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92D08" w14:textId="209392E4" w:rsidR="007128EC" w:rsidRDefault="008B04A4" w:rsidP="007128EC">
      <w:pPr>
        <w:pStyle w:val="Portadaarriba"/>
        <w:spacing w:before="0" w:after="0"/>
        <w:rPr>
          <w:sz w:val="48"/>
          <w:lang w:val="es-ES_tradnl"/>
        </w:rPr>
      </w:pPr>
      <w:r>
        <w:rPr>
          <w:kern w:val="20"/>
          <w:sz w:val="48"/>
          <w:lang w:val="es-ES_tradnl"/>
        </w:rPr>
        <w:t xml:space="preserve">ANEXO VII. </w:t>
      </w:r>
      <w:r w:rsidR="008A29C8" w:rsidRPr="00BA3D6E">
        <w:rPr>
          <w:kern w:val="20"/>
          <w:sz w:val="48"/>
          <w:lang w:val="es-ES_tradnl"/>
        </w:rPr>
        <w:t xml:space="preserve">MODELO DE </w:t>
      </w:r>
      <w:r w:rsidR="008A29C8" w:rsidRPr="00BA3D6E">
        <w:rPr>
          <w:kern w:val="20"/>
          <w:sz w:val="48"/>
          <w:lang w:val="es-ES_tradnl"/>
        </w:rPr>
        <w:br/>
      </w:r>
      <w:r w:rsidR="008A29C8" w:rsidRPr="00BA3D6E">
        <w:rPr>
          <w:sz w:val="48"/>
          <w:lang w:val="es-ES_tradnl"/>
        </w:rPr>
        <w:t>CONTRATO DE COBERTURA ELÉCTRICA</w:t>
      </w:r>
    </w:p>
    <w:p w14:paraId="39313C50" w14:textId="657E4136" w:rsidR="007128EC" w:rsidRDefault="00EC05C4" w:rsidP="007128EC">
      <w:pPr>
        <w:pStyle w:val="Portadaarriba"/>
        <w:spacing w:before="0" w:after="0"/>
        <w:rPr>
          <w:sz w:val="52"/>
          <w:lang w:val="es-ES_tradnl"/>
        </w:rPr>
      </w:pPr>
      <w:r w:rsidRPr="00BA3D6E">
        <w:rPr>
          <w:sz w:val="48"/>
          <w:lang w:val="es-ES_tradnl"/>
        </w:rPr>
        <w:t>PARA</w:t>
      </w:r>
      <w:r w:rsidR="007128EC">
        <w:rPr>
          <w:sz w:val="48"/>
          <w:lang w:val="es-ES_tradnl"/>
        </w:rPr>
        <w:t xml:space="preserve"> </w:t>
      </w:r>
      <w:r w:rsidR="008A29C8" w:rsidRPr="00BA3D6E">
        <w:rPr>
          <w:sz w:val="48"/>
          <w:lang w:val="es-ES_tradnl"/>
        </w:rPr>
        <w:t>LA SUBASTA DE LARGO PLAZ</w:t>
      </w:r>
      <w:r w:rsidR="008A29C8" w:rsidRPr="00BA3D6E">
        <w:rPr>
          <w:sz w:val="52"/>
          <w:lang w:val="es-ES_tradnl"/>
        </w:rPr>
        <w:t>O</w:t>
      </w:r>
    </w:p>
    <w:p w14:paraId="30E38994" w14:textId="0DFB64CB" w:rsidR="008A29C8" w:rsidRPr="00BA3D6E" w:rsidRDefault="008A29C8" w:rsidP="003E4271">
      <w:pPr>
        <w:pStyle w:val="Portadaarriba"/>
        <w:spacing w:before="0" w:after="0"/>
        <w:rPr>
          <w:sz w:val="52"/>
          <w:lang w:val="es-ES_tradnl"/>
        </w:rPr>
      </w:pPr>
      <w:r w:rsidRPr="00BA3D6E">
        <w:rPr>
          <w:sz w:val="52"/>
          <w:lang w:val="es-ES_tradnl"/>
        </w:rPr>
        <w:t>SLP</w:t>
      </w:r>
      <w:r w:rsidR="008E1C4E">
        <w:rPr>
          <w:sz w:val="52"/>
          <w:lang w:val="es-ES_tradnl"/>
        </w:rPr>
        <w:t>-</w:t>
      </w:r>
      <w:r w:rsidR="00D13CDF">
        <w:rPr>
          <w:sz w:val="52"/>
          <w:lang w:val="es-ES_tradnl"/>
        </w:rPr>
        <w:t>1/2016</w:t>
      </w:r>
    </w:p>
    <w:p w14:paraId="2421B54E" w14:textId="763B024F" w:rsidR="008A29C8" w:rsidRPr="00BA3D6E" w:rsidRDefault="00AC2AE3" w:rsidP="008A29C8">
      <w:pPr>
        <w:pStyle w:val="Portadaabajo"/>
        <w:rPr>
          <w:sz w:val="36"/>
          <w:lang w:val="es-ES_tradnl"/>
        </w:rPr>
      </w:pPr>
      <w:r w:rsidRPr="00BA3D6E">
        <w:rPr>
          <w:sz w:val="36"/>
          <w:lang w:val="es-ES_tradnl"/>
        </w:rPr>
        <w:t>(</w:t>
      </w:r>
      <w:r w:rsidR="0071261E" w:rsidRPr="00BA3D6E">
        <w:rPr>
          <w:sz w:val="36"/>
          <w:lang w:val="es-ES_tradnl"/>
        </w:rPr>
        <w:t>Versión</w:t>
      </w:r>
      <w:r w:rsidRPr="00BA3D6E">
        <w:rPr>
          <w:sz w:val="36"/>
          <w:lang w:val="es-ES_tradnl"/>
        </w:rPr>
        <w:t xml:space="preserve"> del </w:t>
      </w:r>
      <w:r w:rsidR="005C0B17">
        <w:rPr>
          <w:sz w:val="36"/>
          <w:lang w:val="es-ES_tradnl"/>
        </w:rPr>
        <w:t>24</w:t>
      </w:r>
      <w:r w:rsidR="006E0C37">
        <w:rPr>
          <w:sz w:val="36"/>
          <w:lang w:val="es-ES_tradnl"/>
        </w:rPr>
        <w:t xml:space="preserve"> </w:t>
      </w:r>
      <w:r w:rsidRPr="00BA3D6E">
        <w:rPr>
          <w:sz w:val="36"/>
          <w:lang w:val="es-ES_tradnl"/>
        </w:rPr>
        <w:t xml:space="preserve">de </w:t>
      </w:r>
      <w:r w:rsidR="005C0B17">
        <w:rPr>
          <w:sz w:val="36"/>
          <w:lang w:val="es-ES_tradnl"/>
        </w:rPr>
        <w:t>mayo</w:t>
      </w:r>
      <w:r w:rsidR="00A750B6" w:rsidRPr="00BA3D6E">
        <w:rPr>
          <w:sz w:val="36"/>
          <w:lang w:val="es-ES_tradnl"/>
        </w:rPr>
        <w:t xml:space="preserve"> </w:t>
      </w:r>
      <w:r w:rsidRPr="00BA3D6E">
        <w:rPr>
          <w:sz w:val="36"/>
          <w:lang w:val="es-ES_tradnl"/>
        </w:rPr>
        <w:t>de 201</w:t>
      </w:r>
      <w:r w:rsidR="00BC2939" w:rsidRPr="00BA3D6E">
        <w:rPr>
          <w:sz w:val="36"/>
          <w:lang w:val="es-ES_tradnl"/>
        </w:rPr>
        <w:t>6</w:t>
      </w:r>
      <w:r w:rsidRPr="00BA3D6E">
        <w:rPr>
          <w:sz w:val="36"/>
          <w:lang w:val="es-ES_tradnl"/>
        </w:rPr>
        <w:t>)</w:t>
      </w:r>
    </w:p>
    <w:p w14:paraId="3C353034" w14:textId="77777777" w:rsidR="008A29C8" w:rsidRPr="00BA3D6E" w:rsidRDefault="008A29C8" w:rsidP="008A29C8">
      <w:pPr>
        <w:pStyle w:val="Centradoen14calibri"/>
        <w:jc w:val="both"/>
        <w:rPr>
          <w:sz w:val="24"/>
          <w:shd w:val="clear" w:color="auto" w:fill="BFBFBF" w:themeFill="background1" w:themeFillShade="BF"/>
          <w:lang w:val="es-ES_tradnl"/>
        </w:rPr>
      </w:pPr>
      <w:r w:rsidRPr="00BA3D6E">
        <w:rPr>
          <w:sz w:val="24"/>
          <w:shd w:val="clear" w:color="auto" w:fill="BFBFBF" w:themeFill="background1" w:themeFillShade="BF"/>
          <w:lang w:val="es-ES_tradnl"/>
        </w:rPr>
        <w:t xml:space="preserve">[El contenido de las secciones entre corchetes y sombreadas en gris deberá ajustarse en función del contenido de la Oferta de Venta asociada al Contrato. Por ejemplo, si la Oferta de Venta sólo contempla </w:t>
      </w:r>
      <w:r w:rsidR="004F1DD3" w:rsidRPr="00BA3D6E">
        <w:rPr>
          <w:sz w:val="24"/>
          <w:shd w:val="clear" w:color="auto" w:fill="BFBFBF" w:themeFill="background1" w:themeFillShade="BF"/>
          <w:lang w:val="es-ES_tradnl"/>
        </w:rPr>
        <w:t>e</w:t>
      </w:r>
      <w:r w:rsidRPr="00BA3D6E">
        <w:rPr>
          <w:sz w:val="24"/>
          <w:shd w:val="clear" w:color="auto" w:fill="BFBFBF" w:themeFill="background1" w:themeFillShade="BF"/>
          <w:lang w:val="es-ES_tradnl"/>
        </w:rPr>
        <w:t xml:space="preserve">nergía </w:t>
      </w:r>
      <w:r w:rsidR="004F1DD3" w:rsidRPr="00BA3D6E">
        <w:rPr>
          <w:sz w:val="24"/>
          <w:shd w:val="clear" w:color="auto" w:fill="BFBFBF" w:themeFill="background1" w:themeFillShade="BF"/>
          <w:lang w:val="es-ES_tradnl"/>
        </w:rPr>
        <w:t>e</w:t>
      </w:r>
      <w:r w:rsidRPr="00BA3D6E">
        <w:rPr>
          <w:sz w:val="24"/>
          <w:shd w:val="clear" w:color="auto" w:fill="BFBFBF" w:themeFill="background1" w:themeFillShade="BF"/>
          <w:lang w:val="es-ES_tradnl"/>
        </w:rPr>
        <w:t>léctrica y CEL, no se utilizará la palabra “Potencia” y las referencias deberán ajustarse según corresponda.]</w:t>
      </w:r>
    </w:p>
    <w:p w14:paraId="5F86FD93" w14:textId="77777777" w:rsidR="008A29C8" w:rsidRPr="00BA3D6E" w:rsidRDefault="008A29C8" w:rsidP="008A29C8">
      <w:pPr>
        <w:pStyle w:val="Centradoen14calibri"/>
        <w:jc w:val="both"/>
        <w:rPr>
          <w:sz w:val="24"/>
          <w:shd w:val="clear" w:color="auto" w:fill="D6E3BC" w:themeFill="accent3" w:themeFillTint="66"/>
          <w:lang w:val="es-ES_tradnl"/>
        </w:rPr>
      </w:pPr>
      <w:r w:rsidRPr="00BA3D6E">
        <w:rPr>
          <w:sz w:val="24"/>
          <w:shd w:val="clear" w:color="auto" w:fill="D6E3BC" w:themeFill="accent3" w:themeFillTint="66"/>
          <w:lang w:val="es-ES_tradnl"/>
        </w:rPr>
        <w:t>[Las secciones entre corchetes y sombreadas en verde describen el contenido de lo que deberá in</w:t>
      </w:r>
      <w:r w:rsidR="009E4FFC" w:rsidRPr="00BA3D6E">
        <w:rPr>
          <w:sz w:val="24"/>
          <w:shd w:val="clear" w:color="auto" w:fill="D6E3BC" w:themeFill="accent3" w:themeFillTint="66"/>
          <w:lang w:val="es-ES_tradnl"/>
        </w:rPr>
        <w:t xml:space="preserve">cluirse </w:t>
      </w:r>
      <w:r w:rsidRPr="00BA3D6E">
        <w:rPr>
          <w:sz w:val="24"/>
          <w:shd w:val="clear" w:color="auto" w:fill="D6E3BC" w:themeFill="accent3" w:themeFillTint="66"/>
          <w:lang w:val="es-ES_tradnl"/>
        </w:rPr>
        <w:t>en esa sección</w:t>
      </w:r>
      <w:r w:rsidR="009E4FFC" w:rsidRPr="00BA3D6E">
        <w:rPr>
          <w:sz w:val="24"/>
          <w:shd w:val="clear" w:color="auto" w:fill="D6E3BC" w:themeFill="accent3" w:themeFillTint="66"/>
          <w:lang w:val="es-ES_tradnl"/>
        </w:rPr>
        <w:t xml:space="preserve"> según corresponda</w:t>
      </w:r>
      <w:r w:rsidRPr="00BA3D6E">
        <w:rPr>
          <w:sz w:val="24"/>
          <w:shd w:val="clear" w:color="auto" w:fill="D6E3BC" w:themeFill="accent3" w:themeFillTint="66"/>
          <w:lang w:val="es-ES_tradnl"/>
        </w:rPr>
        <w:t>. Por ejemplo, la “fecha” o el “nombre de la empresa que suscribirá el Contrato como Vendedor”.]</w:t>
      </w:r>
    </w:p>
    <w:p w14:paraId="58BAE391" w14:textId="77777777" w:rsidR="008A29C8" w:rsidRPr="00BA3D6E" w:rsidRDefault="008A29C8" w:rsidP="008A29C8">
      <w:pPr>
        <w:pStyle w:val="Centradoen14calibri"/>
        <w:jc w:val="both"/>
        <w:rPr>
          <w:sz w:val="24"/>
          <w:shd w:val="clear" w:color="auto" w:fill="D6E3BC" w:themeFill="accent3" w:themeFillTint="66"/>
          <w:lang w:val="es-ES_tradnl"/>
        </w:rPr>
      </w:pPr>
      <w:r w:rsidRPr="00BA3D6E">
        <w:rPr>
          <w:sz w:val="24"/>
          <w:shd w:val="clear" w:color="auto" w:fill="C6D9F1" w:themeFill="text2" w:themeFillTint="33"/>
          <w:lang w:val="es-ES_tradnl"/>
        </w:rPr>
        <w:t>[Las secciones entre corchetes y sombreadas en azul contienen instrucciones o explicaciones para la correcta elaboración del Contrato pero no serán parte del mismo. Por ejemplo, esta sección (y las dos anteriores salvo que éstas se encuentran sombreadas en gris y verde para facilitar la identificación del código por color</w:t>
      </w:r>
      <w:r w:rsidR="009E4FFC" w:rsidRPr="00BA3D6E">
        <w:rPr>
          <w:sz w:val="24"/>
          <w:shd w:val="clear" w:color="auto" w:fill="C6D9F1" w:themeFill="text2" w:themeFillTint="33"/>
          <w:lang w:val="es-ES_tradnl"/>
        </w:rPr>
        <w:t>)</w:t>
      </w:r>
      <w:r w:rsidRPr="00BA3D6E">
        <w:rPr>
          <w:sz w:val="24"/>
          <w:shd w:val="clear" w:color="auto" w:fill="C6D9F1" w:themeFill="text2" w:themeFillTint="33"/>
          <w:lang w:val="es-ES_tradnl"/>
        </w:rPr>
        <w:t>]</w:t>
      </w:r>
    </w:p>
    <w:p w14:paraId="14B9127C" w14:textId="77777777" w:rsidR="008A29C8" w:rsidRPr="00BA3D6E" w:rsidRDefault="008A29C8" w:rsidP="008A29C8">
      <w:pPr>
        <w:pStyle w:val="Centradoen14calibri"/>
        <w:jc w:val="both"/>
        <w:rPr>
          <w:shd w:val="clear" w:color="auto" w:fill="D6E3BC" w:themeFill="accent3" w:themeFillTint="66"/>
          <w:lang w:val="es-ES_tradnl"/>
        </w:rPr>
      </w:pPr>
    </w:p>
    <w:p w14:paraId="1B06EC9A" w14:textId="77777777" w:rsidR="008A29C8" w:rsidRPr="00BA3D6E" w:rsidRDefault="008A29C8" w:rsidP="008A29C8">
      <w:pPr>
        <w:pStyle w:val="Centradoen14calibri"/>
        <w:jc w:val="both"/>
        <w:rPr>
          <w:shd w:val="clear" w:color="auto" w:fill="D6E3BC" w:themeFill="accent3" w:themeFillTint="66"/>
          <w:lang w:val="es-ES_tradnl"/>
        </w:rPr>
      </w:pPr>
    </w:p>
    <w:p w14:paraId="73AF8358" w14:textId="77777777" w:rsidR="008A29C8" w:rsidRPr="00BA3D6E" w:rsidRDefault="008A29C8" w:rsidP="008A29C8">
      <w:pPr>
        <w:pStyle w:val="Centradoen14calibri"/>
        <w:jc w:val="both"/>
        <w:rPr>
          <w:shd w:val="clear" w:color="auto" w:fill="D6E3BC" w:themeFill="accent3" w:themeFillTint="66"/>
          <w:lang w:val="es-ES_tradnl"/>
        </w:rPr>
        <w:sectPr w:rsidR="008A29C8" w:rsidRPr="00BA3D6E" w:rsidSect="00667632">
          <w:headerReference w:type="even" r:id="rId13"/>
          <w:headerReference w:type="default" r:id="rId14"/>
          <w:footerReference w:type="even" r:id="rId15"/>
          <w:footerReference w:type="default" r:id="rId16"/>
          <w:headerReference w:type="first" r:id="rId17"/>
          <w:footerReference w:type="first" r:id="rId18"/>
          <w:endnotePr>
            <w:numFmt w:val="decimal"/>
          </w:endnotePr>
          <w:pgSz w:w="12242" w:h="15842" w:code="1"/>
          <w:pgMar w:top="1588" w:right="1077" w:bottom="1247" w:left="1077" w:header="567" w:footer="567" w:gutter="0"/>
          <w:cols w:space="708"/>
          <w:docGrid w:linePitch="360"/>
        </w:sectPr>
      </w:pPr>
    </w:p>
    <w:p w14:paraId="2F4EB809" w14:textId="77777777" w:rsidR="008A29C8" w:rsidRPr="00BA3D6E" w:rsidRDefault="008A29C8" w:rsidP="008A29C8">
      <w:pPr>
        <w:pStyle w:val="FIRTSPAGE"/>
        <w:rPr>
          <w:lang w:val="es-ES_tradnl"/>
        </w:rPr>
      </w:pPr>
    </w:p>
    <w:p w14:paraId="79F70EDA" w14:textId="77777777" w:rsidR="008A29C8" w:rsidRPr="00BA3D6E" w:rsidRDefault="008A29C8" w:rsidP="008A29C8">
      <w:pPr>
        <w:spacing w:after="240"/>
        <w:ind w:left="2268" w:hanging="2268"/>
        <w:jc w:val="center"/>
        <w:rPr>
          <w:rFonts w:ascii="Garamond" w:eastAsia="Arial Unicode MS" w:hAnsi="Garamond"/>
          <w:lang w:val="es-ES_tradnl"/>
        </w:rPr>
      </w:pPr>
    </w:p>
    <w:p w14:paraId="1601BC61" w14:textId="77777777" w:rsidR="008A29C8" w:rsidRPr="00BA3D6E" w:rsidRDefault="008A29C8" w:rsidP="008A29C8">
      <w:pPr>
        <w:pStyle w:val="Textoindependiente"/>
        <w:pBdr>
          <w:top w:val="thinThickSmallGap" w:sz="12" w:space="1" w:color="auto"/>
        </w:pBdr>
        <w:jc w:val="center"/>
        <w:rPr>
          <w:rFonts w:eastAsia="Arial Unicode MS"/>
          <w:b/>
          <w:caps/>
          <w:lang w:val="es-ES_tradnl"/>
        </w:rPr>
      </w:pPr>
    </w:p>
    <w:p w14:paraId="5BA4A064" w14:textId="4667ADA8" w:rsidR="008A29C8" w:rsidRPr="00BA3D6E" w:rsidRDefault="008A29C8" w:rsidP="008A29C8">
      <w:pPr>
        <w:pStyle w:val="Nombredelcontrato"/>
        <w:ind w:left="-142" w:right="-164"/>
        <w:rPr>
          <w:b/>
          <w:sz w:val="32"/>
          <w:lang w:val="es-ES_tradnl"/>
        </w:rPr>
      </w:pPr>
      <w:r w:rsidRPr="00BA3D6E">
        <w:rPr>
          <w:b/>
          <w:sz w:val="32"/>
          <w:lang w:val="es-ES_tradnl"/>
        </w:rPr>
        <w:t xml:space="preserve">CONTRATO DE Cobertura Eléctrica para la compraventa de </w:t>
      </w:r>
      <w:r w:rsidRPr="00BA3D6E">
        <w:rPr>
          <w:b/>
          <w:sz w:val="32"/>
          <w:shd w:val="clear" w:color="auto" w:fill="BFBFBF" w:themeFill="background1" w:themeFillShade="BF"/>
          <w:lang w:val="es-ES_tradnl"/>
        </w:rPr>
        <w:t>[potencia, energía eléctrica y certificados de energías limpias]</w:t>
      </w:r>
      <w:r w:rsidR="00EC05C4" w:rsidRPr="00BA3D6E">
        <w:rPr>
          <w:b/>
          <w:sz w:val="32"/>
          <w:shd w:val="clear" w:color="auto" w:fill="BFBFBF" w:themeFill="background1" w:themeFillShade="BF"/>
          <w:lang w:val="es-ES_tradnl"/>
        </w:rPr>
        <w:br/>
      </w:r>
      <w:r w:rsidR="008E1C4E">
        <w:rPr>
          <w:b/>
          <w:sz w:val="32"/>
          <w:lang w:val="es-ES_tradnl"/>
        </w:rPr>
        <w:t>SLP-</w:t>
      </w:r>
      <w:r w:rsidR="00D13CDF">
        <w:rPr>
          <w:b/>
          <w:sz w:val="32"/>
          <w:lang w:val="es-ES_tradnl"/>
        </w:rPr>
        <w:t>1/2016</w:t>
      </w:r>
      <w:proofErr w:type="gramStart"/>
      <w:r w:rsidR="009E4FFC" w:rsidRPr="00BA3D6E">
        <w:rPr>
          <w:b/>
          <w:sz w:val="32"/>
          <w:lang w:val="es-ES_tradnl"/>
        </w:rPr>
        <w:t>/</w:t>
      </w:r>
      <w:r w:rsidR="00EC05C4" w:rsidRPr="00BA3D6E">
        <w:rPr>
          <w:b/>
          <w:sz w:val="32"/>
          <w:shd w:val="clear" w:color="auto" w:fill="BFBFBF" w:themeFill="background1" w:themeFillShade="BF"/>
          <w:lang w:val="es-ES_tradnl"/>
        </w:rPr>
        <w:t>[</w:t>
      </w:r>
      <w:proofErr w:type="gramEnd"/>
      <w:r w:rsidR="00EC05C4" w:rsidRPr="00BA3D6E">
        <w:rPr>
          <w:b/>
          <w:sz w:val="32"/>
          <w:shd w:val="clear" w:color="auto" w:fill="BFBFBF" w:themeFill="background1" w:themeFillShade="BF"/>
          <w:lang w:val="es-ES_tradnl"/>
        </w:rPr>
        <w:t>00</w:t>
      </w:r>
      <w:r w:rsidR="009E4FFC" w:rsidRPr="00BA3D6E">
        <w:rPr>
          <w:b/>
          <w:sz w:val="32"/>
          <w:shd w:val="clear" w:color="auto" w:fill="BFBFBF" w:themeFill="background1" w:themeFillShade="BF"/>
          <w:lang w:val="es-ES_tradnl"/>
        </w:rPr>
        <w:t>0</w:t>
      </w:r>
      <w:r w:rsidR="00EC05C4" w:rsidRPr="00BA3D6E">
        <w:rPr>
          <w:b/>
          <w:sz w:val="32"/>
          <w:shd w:val="clear" w:color="auto" w:fill="BFBFBF" w:themeFill="background1" w:themeFillShade="BF"/>
          <w:lang w:val="es-ES_tradnl"/>
        </w:rPr>
        <w:t>]</w:t>
      </w:r>
    </w:p>
    <w:p w14:paraId="55A9FD49" w14:textId="77777777" w:rsidR="008A29C8" w:rsidRPr="00BA3D6E" w:rsidRDefault="008A29C8" w:rsidP="008A29C8">
      <w:pPr>
        <w:pStyle w:val="Textoindependiente"/>
        <w:pBdr>
          <w:bottom w:val="thinThickSmallGap" w:sz="12" w:space="1" w:color="auto"/>
        </w:pBdr>
        <w:jc w:val="center"/>
        <w:rPr>
          <w:rFonts w:eastAsia="Arial Unicode MS"/>
          <w:lang w:val="es-ES_tradnl"/>
        </w:rPr>
      </w:pPr>
    </w:p>
    <w:p w14:paraId="7566B501" w14:textId="77777777" w:rsidR="008A29C8" w:rsidRPr="00BA3D6E" w:rsidRDefault="008A29C8" w:rsidP="008A29C8">
      <w:pPr>
        <w:pStyle w:val="Centradoen14calibri"/>
        <w:rPr>
          <w:b w:val="0"/>
          <w:lang w:val="es-ES_tradnl"/>
        </w:rPr>
      </w:pPr>
      <w:r w:rsidRPr="00BA3D6E">
        <w:rPr>
          <w:lang w:val="es-ES_tradnl"/>
        </w:rPr>
        <w:br/>
      </w:r>
      <w:r w:rsidRPr="00BA3D6E">
        <w:rPr>
          <w:lang w:val="es-ES_tradnl"/>
        </w:rPr>
        <w:br/>
      </w:r>
      <w:r w:rsidRPr="00BA3D6E">
        <w:rPr>
          <w:b w:val="0"/>
          <w:lang w:val="es-ES_tradnl"/>
        </w:rPr>
        <w:t>celebrado entre:</w:t>
      </w:r>
    </w:p>
    <w:p w14:paraId="003ADF41" w14:textId="77777777" w:rsidR="008A29C8" w:rsidRPr="00BA3D6E" w:rsidRDefault="008A29C8" w:rsidP="008A29C8">
      <w:pPr>
        <w:pStyle w:val="Centradoen14calibri"/>
        <w:rPr>
          <w:lang w:val="es-ES_tradnl"/>
        </w:rPr>
      </w:pPr>
      <w:r w:rsidRPr="00BA3D6E">
        <w:rPr>
          <w:shd w:val="clear" w:color="auto" w:fill="D6E3BC" w:themeFill="accent3" w:themeFillTint="66"/>
          <w:lang w:val="es-ES_tradnl"/>
        </w:rPr>
        <w:t>[nombre del Suministrador de Servicios Básicos]</w:t>
      </w:r>
    </w:p>
    <w:p w14:paraId="6D9365B3" w14:textId="77777777" w:rsidR="008A29C8" w:rsidRPr="00BA3D6E" w:rsidRDefault="008A29C8" w:rsidP="008A29C8">
      <w:pPr>
        <w:pStyle w:val="Centradoen14calibri"/>
        <w:rPr>
          <w:b w:val="0"/>
          <w:lang w:val="es-ES_tradnl"/>
        </w:rPr>
      </w:pPr>
      <w:r w:rsidRPr="00BA3D6E">
        <w:rPr>
          <w:b w:val="0"/>
          <w:lang w:val="es-ES_tradnl"/>
        </w:rPr>
        <w:t>como Comprador,</w:t>
      </w:r>
    </w:p>
    <w:p w14:paraId="4AB180DC" w14:textId="77777777" w:rsidR="008A29C8" w:rsidRPr="00BA3D6E" w:rsidRDefault="008A29C8" w:rsidP="008A29C8">
      <w:pPr>
        <w:pStyle w:val="Centradoen14calibri"/>
        <w:rPr>
          <w:b w:val="0"/>
          <w:lang w:val="es-ES_tradnl"/>
        </w:rPr>
      </w:pPr>
      <w:r w:rsidRPr="00BA3D6E">
        <w:rPr>
          <w:b w:val="0"/>
          <w:lang w:val="es-ES_tradnl"/>
        </w:rPr>
        <w:t>y</w:t>
      </w:r>
    </w:p>
    <w:p w14:paraId="16A95150" w14:textId="77777777" w:rsidR="008A29C8" w:rsidRPr="00BA3D6E" w:rsidRDefault="008A29C8" w:rsidP="008A29C8">
      <w:pPr>
        <w:pStyle w:val="Centradoen14calibri"/>
        <w:rPr>
          <w:lang w:val="es-ES_tradnl"/>
        </w:rPr>
      </w:pPr>
      <w:r w:rsidRPr="00BA3D6E">
        <w:rPr>
          <w:shd w:val="clear" w:color="auto" w:fill="D6E3BC" w:themeFill="accent3" w:themeFillTint="66"/>
          <w:lang w:val="es-ES_tradnl"/>
        </w:rPr>
        <w:t xml:space="preserve">[nombre(s) de la(s) empresa(s) que suscribirá(n) el contrato como </w:t>
      </w:r>
      <w:r w:rsidR="009E4FFC" w:rsidRPr="00BA3D6E">
        <w:rPr>
          <w:shd w:val="clear" w:color="auto" w:fill="D6E3BC" w:themeFill="accent3" w:themeFillTint="66"/>
          <w:lang w:val="es-ES_tradnl"/>
        </w:rPr>
        <w:t>V</w:t>
      </w:r>
      <w:r w:rsidRPr="00BA3D6E">
        <w:rPr>
          <w:shd w:val="clear" w:color="auto" w:fill="D6E3BC" w:themeFill="accent3" w:themeFillTint="66"/>
          <w:lang w:val="es-ES_tradnl"/>
        </w:rPr>
        <w:t>endedor]</w:t>
      </w:r>
    </w:p>
    <w:p w14:paraId="78A13849" w14:textId="77777777" w:rsidR="008A29C8" w:rsidRPr="00BA3D6E" w:rsidRDefault="008A29C8" w:rsidP="008A29C8">
      <w:pPr>
        <w:pStyle w:val="Centradoen14calibri"/>
        <w:rPr>
          <w:b w:val="0"/>
          <w:lang w:val="es-ES_tradnl"/>
        </w:rPr>
      </w:pPr>
      <w:r w:rsidRPr="00BA3D6E">
        <w:rPr>
          <w:b w:val="0"/>
          <w:lang w:val="es-ES_tradnl"/>
        </w:rPr>
        <w:t>como Vendedor,</w:t>
      </w:r>
    </w:p>
    <w:p w14:paraId="5BF93AA2" w14:textId="77777777" w:rsidR="008A29C8" w:rsidRPr="00BA3D6E" w:rsidRDefault="008A29C8" w:rsidP="008A29C8">
      <w:pPr>
        <w:pStyle w:val="Centradoen14calibri"/>
        <w:rPr>
          <w:lang w:val="es-ES_tradnl"/>
        </w:rPr>
      </w:pPr>
      <w:r w:rsidRPr="00BA3D6E">
        <w:rPr>
          <w:b w:val="0"/>
          <w:lang w:val="es-ES_tradnl"/>
        </w:rPr>
        <w:t xml:space="preserve">el </w:t>
      </w:r>
      <w:r w:rsidRPr="00BA3D6E">
        <w:rPr>
          <w:shd w:val="clear" w:color="auto" w:fill="D6E3BC" w:themeFill="accent3" w:themeFillTint="66"/>
          <w:lang w:val="es-ES_tradnl"/>
        </w:rPr>
        <w:t>[día]</w:t>
      </w:r>
      <w:r w:rsidRPr="00BA3D6E">
        <w:rPr>
          <w:lang w:val="es-ES_tradnl"/>
        </w:rPr>
        <w:t xml:space="preserve"> de </w:t>
      </w:r>
      <w:r w:rsidRPr="00BA3D6E">
        <w:rPr>
          <w:shd w:val="clear" w:color="auto" w:fill="D6E3BC" w:themeFill="accent3" w:themeFillTint="66"/>
          <w:lang w:val="es-ES_tradnl"/>
        </w:rPr>
        <w:t>[mes]</w:t>
      </w:r>
      <w:r w:rsidRPr="00BA3D6E">
        <w:rPr>
          <w:lang w:val="es-ES_tradnl"/>
        </w:rPr>
        <w:t xml:space="preserve"> de 2016</w:t>
      </w:r>
    </w:p>
    <w:p w14:paraId="034B4B45" w14:textId="77777777" w:rsidR="008A29C8" w:rsidRPr="00BA3D6E" w:rsidRDefault="008A29C8" w:rsidP="008A29C8">
      <w:pPr>
        <w:pStyle w:val="Textoindependiente"/>
        <w:jc w:val="center"/>
        <w:rPr>
          <w:rFonts w:ascii="Garamond" w:eastAsia="Arial Unicode MS" w:hAnsi="Garamond"/>
          <w:b/>
          <w:lang w:val="es-ES_tradnl"/>
        </w:rPr>
      </w:pPr>
    </w:p>
    <w:p w14:paraId="7A93578D" w14:textId="77777777" w:rsidR="008A29C8" w:rsidRPr="00BA3D6E" w:rsidRDefault="008A29C8" w:rsidP="008A29C8">
      <w:pPr>
        <w:pStyle w:val="Textoindependiente"/>
        <w:jc w:val="center"/>
        <w:rPr>
          <w:rFonts w:ascii="Garamond" w:eastAsia="Arial Unicode MS" w:hAnsi="Garamond"/>
          <w:b/>
          <w:lang w:val="es-ES_tradnl"/>
        </w:rPr>
      </w:pPr>
    </w:p>
    <w:p w14:paraId="0192B2FE" w14:textId="77777777" w:rsidR="008A29C8" w:rsidRPr="00BA3D6E" w:rsidRDefault="008A29C8" w:rsidP="008A29C8">
      <w:pPr>
        <w:jc w:val="left"/>
        <w:rPr>
          <w:rFonts w:ascii="Garamond" w:eastAsia="Arial Unicode MS" w:hAnsi="Garamond"/>
          <w:lang w:val="es-ES_tradnl"/>
        </w:rPr>
      </w:pPr>
      <w:r w:rsidRPr="00BA3D6E">
        <w:rPr>
          <w:rFonts w:ascii="Garamond" w:eastAsia="Arial Unicode MS" w:hAnsi="Garamond"/>
          <w:lang w:val="es-ES_tradnl"/>
        </w:rPr>
        <w:br w:type="page"/>
      </w:r>
    </w:p>
    <w:p w14:paraId="73E95A91" w14:textId="77777777" w:rsidR="008A29C8" w:rsidRPr="00BA3D6E" w:rsidRDefault="00BA3D6E" w:rsidP="008A29C8">
      <w:pPr>
        <w:jc w:val="center"/>
        <w:rPr>
          <w:rFonts w:asciiTheme="minorHAnsi" w:hAnsiTheme="minorHAnsi"/>
          <w:b/>
          <w:sz w:val="28"/>
          <w:lang w:val="es-ES_tradnl"/>
        </w:rPr>
      </w:pPr>
      <w:r w:rsidRPr="00BA3D6E">
        <w:rPr>
          <w:rFonts w:asciiTheme="minorHAnsi" w:hAnsiTheme="minorHAnsi"/>
          <w:b/>
          <w:sz w:val="28"/>
          <w:lang w:val="es-ES_tradnl"/>
        </w:rPr>
        <w:lastRenderedPageBreak/>
        <w:t>Í</w:t>
      </w:r>
      <w:r w:rsidR="008A29C8" w:rsidRPr="00BA3D6E">
        <w:rPr>
          <w:rFonts w:asciiTheme="minorHAnsi" w:hAnsiTheme="minorHAnsi"/>
          <w:b/>
          <w:sz w:val="28"/>
          <w:lang w:val="es-ES_tradnl"/>
        </w:rPr>
        <w:t>NDICE</w:t>
      </w:r>
    </w:p>
    <w:p w14:paraId="5A445187" w14:textId="77777777" w:rsidR="005B51D7" w:rsidRPr="00BA3D6E" w:rsidRDefault="005B51D7" w:rsidP="008A29C8">
      <w:pPr>
        <w:jc w:val="center"/>
        <w:rPr>
          <w:rFonts w:asciiTheme="minorHAnsi" w:hAnsiTheme="minorHAnsi"/>
          <w:b/>
          <w:sz w:val="28"/>
          <w:lang w:val="es-ES_tradnl"/>
        </w:rPr>
      </w:pPr>
    </w:p>
    <w:p w14:paraId="09F8A028" w14:textId="77777777" w:rsidR="00AE2415" w:rsidRDefault="000E294A">
      <w:pPr>
        <w:pStyle w:val="TDC1"/>
        <w:rPr>
          <w:rFonts w:eastAsiaTheme="minorEastAsia"/>
          <w:b w:val="0"/>
          <w:bCs w:val="0"/>
          <w:caps w:val="0"/>
          <w:snapToGrid/>
          <w:sz w:val="22"/>
          <w:szCs w:val="22"/>
          <w:lang w:val="es-MX" w:eastAsia="es-MX"/>
        </w:rPr>
      </w:pPr>
      <w:r w:rsidRPr="00BA3D6E">
        <w:rPr>
          <w:lang w:val="es-ES_tradnl"/>
        </w:rPr>
        <w:fldChar w:fldCharType="begin"/>
      </w:r>
      <w:r w:rsidR="009E4FFC" w:rsidRPr="00BA3D6E">
        <w:rPr>
          <w:lang w:val="es-ES_tradnl"/>
        </w:rPr>
        <w:instrText xml:space="preserve"> TOC \h \z \t "Estilo 1,1,Estilo 2,2,CONTENIDO CONTRATO,1" </w:instrText>
      </w:r>
      <w:r w:rsidRPr="00BA3D6E">
        <w:rPr>
          <w:lang w:val="es-ES_tradnl"/>
        </w:rPr>
        <w:fldChar w:fldCharType="separate"/>
      </w:r>
      <w:hyperlink w:anchor="_Toc442975985" w:history="1">
        <w:r w:rsidR="00AE2415" w:rsidRPr="000A2FF7">
          <w:rPr>
            <w:rStyle w:val="Hipervnculo"/>
          </w:rPr>
          <w:t>ANTECEDENTES</w:t>
        </w:r>
        <w:r w:rsidR="00AE2415">
          <w:rPr>
            <w:webHidden/>
          </w:rPr>
          <w:tab/>
        </w:r>
        <w:r w:rsidR="00AE2415">
          <w:rPr>
            <w:webHidden/>
          </w:rPr>
          <w:fldChar w:fldCharType="begin"/>
        </w:r>
        <w:r w:rsidR="00AE2415">
          <w:rPr>
            <w:webHidden/>
          </w:rPr>
          <w:instrText xml:space="preserve"> PAGEREF _Toc442975985 \h </w:instrText>
        </w:r>
        <w:r w:rsidR="00AE2415">
          <w:rPr>
            <w:webHidden/>
          </w:rPr>
        </w:r>
        <w:r w:rsidR="00AE2415">
          <w:rPr>
            <w:webHidden/>
          </w:rPr>
          <w:fldChar w:fldCharType="separate"/>
        </w:r>
        <w:r w:rsidR="00AE2415">
          <w:rPr>
            <w:webHidden/>
          </w:rPr>
          <w:t>1</w:t>
        </w:r>
        <w:r w:rsidR="00AE2415">
          <w:rPr>
            <w:webHidden/>
          </w:rPr>
          <w:fldChar w:fldCharType="end"/>
        </w:r>
      </w:hyperlink>
    </w:p>
    <w:p w14:paraId="2224D887" w14:textId="77777777" w:rsidR="00AE2415" w:rsidRDefault="00CC22A0">
      <w:pPr>
        <w:pStyle w:val="TDC1"/>
        <w:rPr>
          <w:rFonts w:eastAsiaTheme="minorEastAsia"/>
          <w:b w:val="0"/>
          <w:bCs w:val="0"/>
          <w:caps w:val="0"/>
          <w:snapToGrid/>
          <w:sz w:val="22"/>
          <w:szCs w:val="22"/>
          <w:lang w:val="es-MX" w:eastAsia="es-MX"/>
        </w:rPr>
      </w:pPr>
      <w:hyperlink w:anchor="_Toc442975986" w:history="1">
        <w:r w:rsidR="00AE2415" w:rsidRPr="000A2FF7">
          <w:rPr>
            <w:rStyle w:val="Hipervnculo"/>
          </w:rPr>
          <w:t>DECLARACIONES</w:t>
        </w:r>
        <w:r w:rsidR="00AE2415">
          <w:rPr>
            <w:webHidden/>
          </w:rPr>
          <w:tab/>
        </w:r>
        <w:r w:rsidR="00AE2415">
          <w:rPr>
            <w:webHidden/>
          </w:rPr>
          <w:fldChar w:fldCharType="begin"/>
        </w:r>
        <w:r w:rsidR="00AE2415">
          <w:rPr>
            <w:webHidden/>
          </w:rPr>
          <w:instrText xml:space="preserve"> PAGEREF _Toc442975986 \h </w:instrText>
        </w:r>
        <w:r w:rsidR="00AE2415">
          <w:rPr>
            <w:webHidden/>
          </w:rPr>
        </w:r>
        <w:r w:rsidR="00AE2415">
          <w:rPr>
            <w:webHidden/>
          </w:rPr>
          <w:fldChar w:fldCharType="separate"/>
        </w:r>
        <w:r w:rsidR="00AE2415">
          <w:rPr>
            <w:webHidden/>
          </w:rPr>
          <w:t>2</w:t>
        </w:r>
        <w:r w:rsidR="00AE2415">
          <w:rPr>
            <w:webHidden/>
          </w:rPr>
          <w:fldChar w:fldCharType="end"/>
        </w:r>
      </w:hyperlink>
    </w:p>
    <w:p w14:paraId="7A937D25" w14:textId="77777777" w:rsidR="00AE2415" w:rsidRDefault="00CC22A0">
      <w:pPr>
        <w:pStyle w:val="TDC1"/>
        <w:rPr>
          <w:rFonts w:eastAsiaTheme="minorEastAsia"/>
          <w:b w:val="0"/>
          <w:bCs w:val="0"/>
          <w:caps w:val="0"/>
          <w:snapToGrid/>
          <w:sz w:val="22"/>
          <w:szCs w:val="22"/>
          <w:lang w:val="es-MX" w:eastAsia="es-MX"/>
        </w:rPr>
      </w:pPr>
      <w:hyperlink w:anchor="_Toc442975987" w:history="1">
        <w:r w:rsidR="00AE2415" w:rsidRPr="000A2FF7">
          <w:rPr>
            <w:rStyle w:val="Hipervnculo"/>
          </w:rPr>
          <w:t>CLÁUSULAS</w:t>
        </w:r>
        <w:r w:rsidR="00AE2415">
          <w:rPr>
            <w:webHidden/>
          </w:rPr>
          <w:tab/>
        </w:r>
        <w:r w:rsidR="00AE2415">
          <w:rPr>
            <w:webHidden/>
          </w:rPr>
          <w:fldChar w:fldCharType="begin"/>
        </w:r>
        <w:r w:rsidR="00AE2415">
          <w:rPr>
            <w:webHidden/>
          </w:rPr>
          <w:instrText xml:space="preserve"> PAGEREF _Toc442975987 \h </w:instrText>
        </w:r>
        <w:r w:rsidR="00AE2415">
          <w:rPr>
            <w:webHidden/>
          </w:rPr>
        </w:r>
        <w:r w:rsidR="00AE2415">
          <w:rPr>
            <w:webHidden/>
          </w:rPr>
          <w:fldChar w:fldCharType="separate"/>
        </w:r>
        <w:r w:rsidR="00AE2415">
          <w:rPr>
            <w:webHidden/>
          </w:rPr>
          <w:t>6</w:t>
        </w:r>
        <w:r w:rsidR="00AE2415">
          <w:rPr>
            <w:webHidden/>
          </w:rPr>
          <w:fldChar w:fldCharType="end"/>
        </w:r>
      </w:hyperlink>
    </w:p>
    <w:p w14:paraId="0734E6F0" w14:textId="77777777" w:rsidR="00AE2415" w:rsidRDefault="00CC22A0">
      <w:pPr>
        <w:pStyle w:val="TDC1"/>
        <w:rPr>
          <w:rFonts w:eastAsiaTheme="minorEastAsia"/>
          <w:b w:val="0"/>
          <w:bCs w:val="0"/>
          <w:caps w:val="0"/>
          <w:snapToGrid/>
          <w:sz w:val="22"/>
          <w:szCs w:val="22"/>
          <w:lang w:val="es-MX" w:eastAsia="es-MX"/>
        </w:rPr>
      </w:pPr>
      <w:hyperlink w:anchor="_Toc442975988" w:history="1">
        <w:r w:rsidR="00AE2415" w:rsidRPr="000A2FF7">
          <w:rPr>
            <w:rStyle w:val="Hipervnculo"/>
          </w:rPr>
          <w:t>1</w:t>
        </w:r>
        <w:r w:rsidR="00AE2415">
          <w:rPr>
            <w:rFonts w:eastAsiaTheme="minorEastAsia"/>
            <w:b w:val="0"/>
            <w:bCs w:val="0"/>
            <w:caps w:val="0"/>
            <w:snapToGrid/>
            <w:sz w:val="22"/>
            <w:szCs w:val="22"/>
            <w:lang w:val="es-MX" w:eastAsia="es-MX"/>
          </w:rPr>
          <w:tab/>
        </w:r>
        <w:r w:rsidR="00AE2415" w:rsidRPr="000A2FF7">
          <w:rPr>
            <w:rStyle w:val="Hipervnculo"/>
            <w:lang w:val="es-ES_tradnl"/>
          </w:rPr>
          <w:t>Definiciones y reglas de interpretación</w:t>
        </w:r>
        <w:r w:rsidR="00AE2415">
          <w:rPr>
            <w:webHidden/>
          </w:rPr>
          <w:tab/>
        </w:r>
        <w:r w:rsidR="00AE2415">
          <w:rPr>
            <w:webHidden/>
          </w:rPr>
          <w:fldChar w:fldCharType="begin"/>
        </w:r>
        <w:r w:rsidR="00AE2415">
          <w:rPr>
            <w:webHidden/>
          </w:rPr>
          <w:instrText xml:space="preserve"> PAGEREF _Toc442975988 \h </w:instrText>
        </w:r>
        <w:r w:rsidR="00AE2415">
          <w:rPr>
            <w:webHidden/>
          </w:rPr>
        </w:r>
        <w:r w:rsidR="00AE2415">
          <w:rPr>
            <w:webHidden/>
          </w:rPr>
          <w:fldChar w:fldCharType="separate"/>
        </w:r>
        <w:r w:rsidR="00AE2415">
          <w:rPr>
            <w:webHidden/>
          </w:rPr>
          <w:t>6</w:t>
        </w:r>
        <w:r w:rsidR="00AE2415">
          <w:rPr>
            <w:webHidden/>
          </w:rPr>
          <w:fldChar w:fldCharType="end"/>
        </w:r>
      </w:hyperlink>
    </w:p>
    <w:p w14:paraId="138C2748" w14:textId="77777777" w:rsidR="00AE2415" w:rsidRDefault="00CC22A0">
      <w:pPr>
        <w:pStyle w:val="TDC2"/>
        <w:rPr>
          <w:rFonts w:asciiTheme="minorHAnsi" w:eastAsiaTheme="minorEastAsia" w:hAnsiTheme="minorHAnsi"/>
          <w:snapToGrid/>
          <w:szCs w:val="22"/>
          <w:lang w:val="es-MX" w:eastAsia="es-MX"/>
        </w:rPr>
      </w:pPr>
      <w:hyperlink w:anchor="_Toc442975989" w:history="1">
        <w:r w:rsidR="00AE2415" w:rsidRPr="000A2FF7">
          <w:rPr>
            <w:rStyle w:val="Hipervnculo"/>
          </w:rPr>
          <w:t>1.1</w:t>
        </w:r>
        <w:r w:rsidR="00AE2415">
          <w:rPr>
            <w:rFonts w:asciiTheme="minorHAnsi" w:eastAsiaTheme="minorEastAsia" w:hAnsiTheme="minorHAnsi"/>
            <w:snapToGrid/>
            <w:szCs w:val="22"/>
            <w:lang w:val="es-MX" w:eastAsia="es-MX"/>
          </w:rPr>
          <w:tab/>
        </w:r>
        <w:r w:rsidR="00AE2415" w:rsidRPr="000A2FF7">
          <w:rPr>
            <w:rStyle w:val="Hipervnculo"/>
            <w:lang w:val="es-ES_tradnl"/>
          </w:rPr>
          <w:t>Términos definidos</w:t>
        </w:r>
        <w:r w:rsidR="00AE2415">
          <w:rPr>
            <w:webHidden/>
          </w:rPr>
          <w:tab/>
        </w:r>
        <w:r w:rsidR="00AE2415">
          <w:rPr>
            <w:webHidden/>
          </w:rPr>
          <w:fldChar w:fldCharType="begin"/>
        </w:r>
        <w:r w:rsidR="00AE2415">
          <w:rPr>
            <w:webHidden/>
          </w:rPr>
          <w:instrText xml:space="preserve"> PAGEREF _Toc442975989 \h </w:instrText>
        </w:r>
        <w:r w:rsidR="00AE2415">
          <w:rPr>
            <w:webHidden/>
          </w:rPr>
        </w:r>
        <w:r w:rsidR="00AE2415">
          <w:rPr>
            <w:webHidden/>
          </w:rPr>
          <w:fldChar w:fldCharType="separate"/>
        </w:r>
        <w:r w:rsidR="00AE2415">
          <w:rPr>
            <w:webHidden/>
          </w:rPr>
          <w:t>6</w:t>
        </w:r>
        <w:r w:rsidR="00AE2415">
          <w:rPr>
            <w:webHidden/>
          </w:rPr>
          <w:fldChar w:fldCharType="end"/>
        </w:r>
      </w:hyperlink>
    </w:p>
    <w:p w14:paraId="02CBC170" w14:textId="77777777" w:rsidR="00AE2415" w:rsidRDefault="00CC22A0">
      <w:pPr>
        <w:pStyle w:val="TDC2"/>
        <w:rPr>
          <w:rFonts w:asciiTheme="minorHAnsi" w:eastAsiaTheme="minorEastAsia" w:hAnsiTheme="minorHAnsi"/>
          <w:snapToGrid/>
          <w:szCs w:val="22"/>
          <w:lang w:val="es-MX" w:eastAsia="es-MX"/>
        </w:rPr>
      </w:pPr>
      <w:hyperlink w:anchor="_Toc442975990" w:history="1">
        <w:r w:rsidR="00AE2415" w:rsidRPr="000A2FF7">
          <w:rPr>
            <w:rStyle w:val="Hipervnculo"/>
          </w:rPr>
          <w:t>1.2</w:t>
        </w:r>
        <w:r w:rsidR="00AE2415">
          <w:rPr>
            <w:rFonts w:asciiTheme="minorHAnsi" w:eastAsiaTheme="minorEastAsia" w:hAnsiTheme="minorHAnsi"/>
            <w:snapToGrid/>
            <w:szCs w:val="22"/>
            <w:lang w:val="es-MX" w:eastAsia="es-MX"/>
          </w:rPr>
          <w:tab/>
        </w:r>
        <w:r w:rsidR="00AE2415" w:rsidRPr="000A2FF7">
          <w:rPr>
            <w:rStyle w:val="Hipervnculo"/>
            <w:lang w:val="es-ES_tradnl"/>
          </w:rPr>
          <w:t>Reglas de interpretación</w:t>
        </w:r>
        <w:r w:rsidR="00AE2415">
          <w:rPr>
            <w:webHidden/>
          </w:rPr>
          <w:tab/>
        </w:r>
        <w:r w:rsidR="00AE2415">
          <w:rPr>
            <w:webHidden/>
          </w:rPr>
          <w:fldChar w:fldCharType="begin"/>
        </w:r>
        <w:r w:rsidR="00AE2415">
          <w:rPr>
            <w:webHidden/>
          </w:rPr>
          <w:instrText xml:space="preserve"> PAGEREF _Toc442975990 \h </w:instrText>
        </w:r>
        <w:r w:rsidR="00AE2415">
          <w:rPr>
            <w:webHidden/>
          </w:rPr>
        </w:r>
        <w:r w:rsidR="00AE2415">
          <w:rPr>
            <w:webHidden/>
          </w:rPr>
          <w:fldChar w:fldCharType="separate"/>
        </w:r>
        <w:r w:rsidR="00AE2415">
          <w:rPr>
            <w:webHidden/>
          </w:rPr>
          <w:t>14</w:t>
        </w:r>
        <w:r w:rsidR="00AE2415">
          <w:rPr>
            <w:webHidden/>
          </w:rPr>
          <w:fldChar w:fldCharType="end"/>
        </w:r>
      </w:hyperlink>
    </w:p>
    <w:p w14:paraId="5DC895B7" w14:textId="77777777" w:rsidR="00AE2415" w:rsidRDefault="00CC22A0">
      <w:pPr>
        <w:pStyle w:val="TDC1"/>
        <w:rPr>
          <w:rFonts w:eastAsiaTheme="minorEastAsia"/>
          <w:b w:val="0"/>
          <w:bCs w:val="0"/>
          <w:caps w:val="0"/>
          <w:snapToGrid/>
          <w:sz w:val="22"/>
          <w:szCs w:val="22"/>
          <w:lang w:val="es-MX" w:eastAsia="es-MX"/>
        </w:rPr>
      </w:pPr>
      <w:hyperlink w:anchor="_Toc442975991" w:history="1">
        <w:r w:rsidR="00AE2415" w:rsidRPr="000A2FF7">
          <w:rPr>
            <w:rStyle w:val="Hipervnculo"/>
          </w:rPr>
          <w:t>2</w:t>
        </w:r>
        <w:r w:rsidR="00AE2415">
          <w:rPr>
            <w:rFonts w:eastAsiaTheme="minorEastAsia"/>
            <w:b w:val="0"/>
            <w:bCs w:val="0"/>
            <w:caps w:val="0"/>
            <w:snapToGrid/>
            <w:sz w:val="22"/>
            <w:szCs w:val="22"/>
            <w:lang w:val="es-MX" w:eastAsia="es-MX"/>
          </w:rPr>
          <w:tab/>
        </w:r>
        <w:r w:rsidR="00AE2415" w:rsidRPr="000A2FF7">
          <w:rPr>
            <w:rStyle w:val="Hipervnculo"/>
            <w:lang w:val="es-ES_tradnl"/>
          </w:rPr>
          <w:t>Objeto, FIN y Vigencia</w:t>
        </w:r>
        <w:r w:rsidR="00AE2415">
          <w:rPr>
            <w:webHidden/>
          </w:rPr>
          <w:tab/>
        </w:r>
        <w:r w:rsidR="00AE2415">
          <w:rPr>
            <w:webHidden/>
          </w:rPr>
          <w:fldChar w:fldCharType="begin"/>
        </w:r>
        <w:r w:rsidR="00AE2415">
          <w:rPr>
            <w:webHidden/>
          </w:rPr>
          <w:instrText xml:space="preserve"> PAGEREF _Toc442975991 \h </w:instrText>
        </w:r>
        <w:r w:rsidR="00AE2415">
          <w:rPr>
            <w:webHidden/>
          </w:rPr>
        </w:r>
        <w:r w:rsidR="00AE2415">
          <w:rPr>
            <w:webHidden/>
          </w:rPr>
          <w:fldChar w:fldCharType="separate"/>
        </w:r>
        <w:r w:rsidR="00AE2415">
          <w:rPr>
            <w:webHidden/>
          </w:rPr>
          <w:t>15</w:t>
        </w:r>
        <w:r w:rsidR="00AE2415">
          <w:rPr>
            <w:webHidden/>
          </w:rPr>
          <w:fldChar w:fldCharType="end"/>
        </w:r>
      </w:hyperlink>
    </w:p>
    <w:p w14:paraId="732477E1" w14:textId="77777777" w:rsidR="00AE2415" w:rsidRDefault="00CC22A0">
      <w:pPr>
        <w:pStyle w:val="TDC2"/>
        <w:rPr>
          <w:rFonts w:asciiTheme="minorHAnsi" w:eastAsiaTheme="minorEastAsia" w:hAnsiTheme="minorHAnsi"/>
          <w:snapToGrid/>
          <w:szCs w:val="22"/>
          <w:lang w:val="es-MX" w:eastAsia="es-MX"/>
        </w:rPr>
      </w:pPr>
      <w:hyperlink w:anchor="_Toc442975992" w:history="1">
        <w:r w:rsidR="00AE2415" w:rsidRPr="000A2FF7">
          <w:rPr>
            <w:rStyle w:val="Hipervnculo"/>
          </w:rPr>
          <w:t>2.1</w:t>
        </w:r>
        <w:r w:rsidR="00AE2415">
          <w:rPr>
            <w:rFonts w:asciiTheme="minorHAnsi" w:eastAsiaTheme="minorEastAsia" w:hAnsiTheme="minorHAnsi"/>
            <w:snapToGrid/>
            <w:szCs w:val="22"/>
            <w:lang w:val="es-MX" w:eastAsia="es-MX"/>
          </w:rPr>
          <w:tab/>
        </w:r>
        <w:r w:rsidR="00AE2415" w:rsidRPr="000A2FF7">
          <w:rPr>
            <w:rStyle w:val="Hipervnculo"/>
            <w:lang w:val="es-ES_tradnl"/>
          </w:rPr>
          <w:t>Objeto del Contrato</w:t>
        </w:r>
        <w:r w:rsidR="00AE2415">
          <w:rPr>
            <w:webHidden/>
          </w:rPr>
          <w:tab/>
        </w:r>
        <w:r w:rsidR="00AE2415">
          <w:rPr>
            <w:webHidden/>
          </w:rPr>
          <w:fldChar w:fldCharType="begin"/>
        </w:r>
        <w:r w:rsidR="00AE2415">
          <w:rPr>
            <w:webHidden/>
          </w:rPr>
          <w:instrText xml:space="preserve"> PAGEREF _Toc442975992 \h </w:instrText>
        </w:r>
        <w:r w:rsidR="00AE2415">
          <w:rPr>
            <w:webHidden/>
          </w:rPr>
        </w:r>
        <w:r w:rsidR="00AE2415">
          <w:rPr>
            <w:webHidden/>
          </w:rPr>
          <w:fldChar w:fldCharType="separate"/>
        </w:r>
        <w:r w:rsidR="00AE2415">
          <w:rPr>
            <w:webHidden/>
          </w:rPr>
          <w:t>15</w:t>
        </w:r>
        <w:r w:rsidR="00AE2415">
          <w:rPr>
            <w:webHidden/>
          </w:rPr>
          <w:fldChar w:fldCharType="end"/>
        </w:r>
      </w:hyperlink>
    </w:p>
    <w:p w14:paraId="5917E0E2" w14:textId="77777777" w:rsidR="00AE2415" w:rsidRDefault="00CC22A0">
      <w:pPr>
        <w:pStyle w:val="TDC2"/>
        <w:rPr>
          <w:rFonts w:asciiTheme="minorHAnsi" w:eastAsiaTheme="minorEastAsia" w:hAnsiTheme="minorHAnsi"/>
          <w:snapToGrid/>
          <w:szCs w:val="22"/>
          <w:lang w:val="es-MX" w:eastAsia="es-MX"/>
        </w:rPr>
      </w:pPr>
      <w:hyperlink w:anchor="_Toc442975993" w:history="1">
        <w:r w:rsidR="00AE2415" w:rsidRPr="000A2FF7">
          <w:rPr>
            <w:rStyle w:val="Hipervnculo"/>
          </w:rPr>
          <w:t>2.2</w:t>
        </w:r>
        <w:r w:rsidR="00AE2415">
          <w:rPr>
            <w:rFonts w:asciiTheme="minorHAnsi" w:eastAsiaTheme="minorEastAsia" w:hAnsiTheme="minorHAnsi"/>
            <w:snapToGrid/>
            <w:szCs w:val="22"/>
            <w:lang w:val="es-MX" w:eastAsia="es-MX"/>
          </w:rPr>
          <w:tab/>
        </w:r>
        <w:r w:rsidR="00AE2415" w:rsidRPr="000A2FF7">
          <w:rPr>
            <w:rStyle w:val="Hipervnculo"/>
            <w:lang w:val="es-ES_tradnl"/>
          </w:rPr>
          <w:t>Fin o propósito del Contrato</w:t>
        </w:r>
        <w:r w:rsidR="00AE2415">
          <w:rPr>
            <w:webHidden/>
          </w:rPr>
          <w:tab/>
        </w:r>
        <w:r w:rsidR="00AE2415">
          <w:rPr>
            <w:webHidden/>
          </w:rPr>
          <w:fldChar w:fldCharType="begin"/>
        </w:r>
        <w:r w:rsidR="00AE2415">
          <w:rPr>
            <w:webHidden/>
          </w:rPr>
          <w:instrText xml:space="preserve"> PAGEREF _Toc442975993 \h </w:instrText>
        </w:r>
        <w:r w:rsidR="00AE2415">
          <w:rPr>
            <w:webHidden/>
          </w:rPr>
        </w:r>
        <w:r w:rsidR="00AE2415">
          <w:rPr>
            <w:webHidden/>
          </w:rPr>
          <w:fldChar w:fldCharType="separate"/>
        </w:r>
        <w:r w:rsidR="00AE2415">
          <w:rPr>
            <w:webHidden/>
          </w:rPr>
          <w:t>15</w:t>
        </w:r>
        <w:r w:rsidR="00AE2415">
          <w:rPr>
            <w:webHidden/>
          </w:rPr>
          <w:fldChar w:fldCharType="end"/>
        </w:r>
      </w:hyperlink>
    </w:p>
    <w:p w14:paraId="041B188B" w14:textId="77777777" w:rsidR="00AE2415" w:rsidRDefault="00CC22A0">
      <w:pPr>
        <w:pStyle w:val="TDC2"/>
        <w:rPr>
          <w:rFonts w:asciiTheme="minorHAnsi" w:eastAsiaTheme="minorEastAsia" w:hAnsiTheme="minorHAnsi"/>
          <w:snapToGrid/>
          <w:szCs w:val="22"/>
          <w:lang w:val="es-MX" w:eastAsia="es-MX"/>
        </w:rPr>
      </w:pPr>
      <w:hyperlink w:anchor="_Toc442975994" w:history="1">
        <w:r w:rsidR="00AE2415" w:rsidRPr="000A2FF7">
          <w:rPr>
            <w:rStyle w:val="Hipervnculo"/>
          </w:rPr>
          <w:t>2.3</w:t>
        </w:r>
        <w:r w:rsidR="00AE2415">
          <w:rPr>
            <w:rFonts w:asciiTheme="minorHAnsi" w:eastAsiaTheme="minorEastAsia" w:hAnsiTheme="minorHAnsi"/>
            <w:snapToGrid/>
            <w:szCs w:val="22"/>
            <w:lang w:val="es-MX" w:eastAsia="es-MX"/>
          </w:rPr>
          <w:tab/>
        </w:r>
        <w:r w:rsidR="00AE2415" w:rsidRPr="000A2FF7">
          <w:rPr>
            <w:rStyle w:val="Hipervnculo"/>
            <w:lang w:val="es-ES_tradnl"/>
          </w:rPr>
          <w:t>Vigencia del Contrato</w:t>
        </w:r>
        <w:r w:rsidR="00AE2415">
          <w:rPr>
            <w:webHidden/>
          </w:rPr>
          <w:tab/>
        </w:r>
        <w:r w:rsidR="00AE2415">
          <w:rPr>
            <w:webHidden/>
          </w:rPr>
          <w:fldChar w:fldCharType="begin"/>
        </w:r>
        <w:r w:rsidR="00AE2415">
          <w:rPr>
            <w:webHidden/>
          </w:rPr>
          <w:instrText xml:space="preserve"> PAGEREF _Toc442975994 \h </w:instrText>
        </w:r>
        <w:r w:rsidR="00AE2415">
          <w:rPr>
            <w:webHidden/>
          </w:rPr>
        </w:r>
        <w:r w:rsidR="00AE2415">
          <w:rPr>
            <w:webHidden/>
          </w:rPr>
          <w:fldChar w:fldCharType="separate"/>
        </w:r>
        <w:r w:rsidR="00AE2415">
          <w:rPr>
            <w:webHidden/>
          </w:rPr>
          <w:t>16</w:t>
        </w:r>
        <w:r w:rsidR="00AE2415">
          <w:rPr>
            <w:webHidden/>
          </w:rPr>
          <w:fldChar w:fldCharType="end"/>
        </w:r>
      </w:hyperlink>
    </w:p>
    <w:p w14:paraId="1E894931" w14:textId="77777777" w:rsidR="00AE2415" w:rsidRDefault="00CC22A0">
      <w:pPr>
        <w:pStyle w:val="TDC1"/>
        <w:rPr>
          <w:rFonts w:eastAsiaTheme="minorEastAsia"/>
          <w:b w:val="0"/>
          <w:bCs w:val="0"/>
          <w:caps w:val="0"/>
          <w:snapToGrid/>
          <w:sz w:val="22"/>
          <w:szCs w:val="22"/>
          <w:lang w:val="es-MX" w:eastAsia="es-MX"/>
        </w:rPr>
      </w:pPr>
      <w:hyperlink w:anchor="_Toc442975995" w:history="1">
        <w:r w:rsidR="00AE2415" w:rsidRPr="000A2FF7">
          <w:rPr>
            <w:rStyle w:val="Hipervnculo"/>
          </w:rPr>
          <w:t>3</w:t>
        </w:r>
        <w:r w:rsidR="00AE2415">
          <w:rPr>
            <w:rFonts w:eastAsiaTheme="minorEastAsia"/>
            <w:b w:val="0"/>
            <w:bCs w:val="0"/>
            <w:caps w:val="0"/>
            <w:snapToGrid/>
            <w:sz w:val="22"/>
            <w:szCs w:val="22"/>
            <w:lang w:val="es-MX" w:eastAsia="es-MX"/>
          </w:rPr>
          <w:tab/>
        </w:r>
        <w:r w:rsidR="00AE2415" w:rsidRPr="000A2FF7">
          <w:rPr>
            <w:rStyle w:val="Hipervnculo"/>
            <w:lang w:val="es-ES_tradnl"/>
          </w:rPr>
          <w:t>CENTRAL ELÉCTRICA</w:t>
        </w:r>
        <w:r w:rsidR="00AE2415">
          <w:rPr>
            <w:webHidden/>
          </w:rPr>
          <w:tab/>
        </w:r>
        <w:r w:rsidR="00AE2415">
          <w:rPr>
            <w:webHidden/>
          </w:rPr>
          <w:fldChar w:fldCharType="begin"/>
        </w:r>
        <w:r w:rsidR="00AE2415">
          <w:rPr>
            <w:webHidden/>
          </w:rPr>
          <w:instrText xml:space="preserve"> PAGEREF _Toc442975995 \h </w:instrText>
        </w:r>
        <w:r w:rsidR="00AE2415">
          <w:rPr>
            <w:webHidden/>
          </w:rPr>
        </w:r>
        <w:r w:rsidR="00AE2415">
          <w:rPr>
            <w:webHidden/>
          </w:rPr>
          <w:fldChar w:fldCharType="separate"/>
        </w:r>
        <w:r w:rsidR="00AE2415">
          <w:rPr>
            <w:webHidden/>
          </w:rPr>
          <w:t>16</w:t>
        </w:r>
        <w:r w:rsidR="00AE2415">
          <w:rPr>
            <w:webHidden/>
          </w:rPr>
          <w:fldChar w:fldCharType="end"/>
        </w:r>
      </w:hyperlink>
    </w:p>
    <w:p w14:paraId="13C9953A" w14:textId="77777777" w:rsidR="00AE2415" w:rsidRDefault="00CC22A0">
      <w:pPr>
        <w:pStyle w:val="TDC2"/>
        <w:rPr>
          <w:rFonts w:asciiTheme="minorHAnsi" w:eastAsiaTheme="minorEastAsia" w:hAnsiTheme="minorHAnsi"/>
          <w:snapToGrid/>
          <w:szCs w:val="22"/>
          <w:lang w:val="es-MX" w:eastAsia="es-MX"/>
        </w:rPr>
      </w:pPr>
      <w:hyperlink w:anchor="_Toc442975996" w:history="1">
        <w:r w:rsidR="00AE2415" w:rsidRPr="000A2FF7">
          <w:rPr>
            <w:rStyle w:val="Hipervnculo"/>
          </w:rPr>
          <w:t>3.1</w:t>
        </w:r>
        <w:r w:rsidR="00AE2415">
          <w:rPr>
            <w:rFonts w:asciiTheme="minorHAnsi" w:eastAsiaTheme="minorEastAsia" w:hAnsiTheme="minorHAnsi"/>
            <w:snapToGrid/>
            <w:szCs w:val="22"/>
            <w:lang w:val="es-MX" w:eastAsia="es-MX"/>
          </w:rPr>
          <w:tab/>
        </w:r>
        <w:r w:rsidR="00AE2415" w:rsidRPr="000A2FF7">
          <w:rPr>
            <w:rStyle w:val="Hipervnculo"/>
            <w:lang w:val="es-ES_tradnl"/>
          </w:rPr>
          <w:t>Descripción</w:t>
        </w:r>
        <w:r w:rsidR="00AE2415">
          <w:rPr>
            <w:webHidden/>
          </w:rPr>
          <w:tab/>
        </w:r>
        <w:r w:rsidR="00AE2415">
          <w:rPr>
            <w:webHidden/>
          </w:rPr>
          <w:fldChar w:fldCharType="begin"/>
        </w:r>
        <w:r w:rsidR="00AE2415">
          <w:rPr>
            <w:webHidden/>
          </w:rPr>
          <w:instrText xml:space="preserve"> PAGEREF _Toc442975996 \h </w:instrText>
        </w:r>
        <w:r w:rsidR="00AE2415">
          <w:rPr>
            <w:webHidden/>
          </w:rPr>
        </w:r>
        <w:r w:rsidR="00AE2415">
          <w:rPr>
            <w:webHidden/>
          </w:rPr>
          <w:fldChar w:fldCharType="separate"/>
        </w:r>
        <w:r w:rsidR="00AE2415">
          <w:rPr>
            <w:webHidden/>
          </w:rPr>
          <w:t>16</w:t>
        </w:r>
        <w:r w:rsidR="00AE2415">
          <w:rPr>
            <w:webHidden/>
          </w:rPr>
          <w:fldChar w:fldCharType="end"/>
        </w:r>
      </w:hyperlink>
    </w:p>
    <w:p w14:paraId="376E7CEE" w14:textId="77777777" w:rsidR="00AE2415" w:rsidRDefault="00CC22A0">
      <w:pPr>
        <w:pStyle w:val="TDC2"/>
        <w:rPr>
          <w:rFonts w:asciiTheme="minorHAnsi" w:eastAsiaTheme="minorEastAsia" w:hAnsiTheme="minorHAnsi"/>
          <w:snapToGrid/>
          <w:szCs w:val="22"/>
          <w:lang w:val="es-MX" w:eastAsia="es-MX"/>
        </w:rPr>
      </w:pPr>
      <w:hyperlink w:anchor="_Toc442975997" w:history="1">
        <w:r w:rsidR="00AE2415" w:rsidRPr="000A2FF7">
          <w:rPr>
            <w:rStyle w:val="Hipervnculo"/>
          </w:rPr>
          <w:t>3.2</w:t>
        </w:r>
        <w:r w:rsidR="00AE2415">
          <w:rPr>
            <w:rFonts w:asciiTheme="minorHAnsi" w:eastAsiaTheme="minorEastAsia" w:hAnsiTheme="minorHAnsi"/>
            <w:snapToGrid/>
            <w:szCs w:val="22"/>
            <w:lang w:val="es-MX" w:eastAsia="es-MX"/>
          </w:rPr>
          <w:tab/>
        </w:r>
        <w:r w:rsidR="00AE2415" w:rsidRPr="000A2FF7">
          <w:rPr>
            <w:rStyle w:val="Hipervnculo"/>
            <w:shd w:val="clear" w:color="auto" w:fill="BFBFBF" w:themeFill="background1" w:themeFillShade="BF"/>
            <w:lang w:val="es-ES_tradnl"/>
          </w:rPr>
          <w:t>[Construcción/Repotenciación]</w:t>
        </w:r>
        <w:r w:rsidR="00AE2415">
          <w:rPr>
            <w:webHidden/>
          </w:rPr>
          <w:tab/>
        </w:r>
        <w:r w:rsidR="00AE2415">
          <w:rPr>
            <w:webHidden/>
          </w:rPr>
          <w:fldChar w:fldCharType="begin"/>
        </w:r>
        <w:r w:rsidR="00AE2415">
          <w:rPr>
            <w:webHidden/>
          </w:rPr>
          <w:instrText xml:space="preserve"> PAGEREF _Toc442975997 \h </w:instrText>
        </w:r>
        <w:r w:rsidR="00AE2415">
          <w:rPr>
            <w:webHidden/>
          </w:rPr>
        </w:r>
        <w:r w:rsidR="00AE2415">
          <w:rPr>
            <w:webHidden/>
          </w:rPr>
          <w:fldChar w:fldCharType="separate"/>
        </w:r>
        <w:r w:rsidR="00AE2415">
          <w:rPr>
            <w:webHidden/>
          </w:rPr>
          <w:t>16</w:t>
        </w:r>
        <w:r w:rsidR="00AE2415">
          <w:rPr>
            <w:webHidden/>
          </w:rPr>
          <w:fldChar w:fldCharType="end"/>
        </w:r>
      </w:hyperlink>
    </w:p>
    <w:p w14:paraId="24BB8C68" w14:textId="77777777" w:rsidR="00AE2415" w:rsidRDefault="00CC22A0">
      <w:pPr>
        <w:pStyle w:val="TDC1"/>
        <w:rPr>
          <w:rFonts w:eastAsiaTheme="minorEastAsia"/>
          <w:b w:val="0"/>
          <w:bCs w:val="0"/>
          <w:caps w:val="0"/>
          <w:snapToGrid/>
          <w:sz w:val="22"/>
          <w:szCs w:val="22"/>
          <w:lang w:val="es-MX" w:eastAsia="es-MX"/>
        </w:rPr>
      </w:pPr>
      <w:hyperlink w:anchor="_Toc442975998" w:history="1">
        <w:r w:rsidR="00AE2415" w:rsidRPr="000A2FF7">
          <w:rPr>
            <w:rStyle w:val="Hipervnculo"/>
          </w:rPr>
          <w:t>4</w:t>
        </w:r>
        <w:r w:rsidR="00AE2415">
          <w:rPr>
            <w:rFonts w:eastAsiaTheme="minorEastAsia"/>
            <w:b w:val="0"/>
            <w:bCs w:val="0"/>
            <w:caps w:val="0"/>
            <w:snapToGrid/>
            <w:sz w:val="22"/>
            <w:szCs w:val="22"/>
            <w:lang w:val="es-MX" w:eastAsia="es-MX"/>
          </w:rPr>
          <w:tab/>
        </w:r>
        <w:r w:rsidR="00AE2415" w:rsidRPr="000A2FF7">
          <w:rPr>
            <w:rStyle w:val="Hipervnculo"/>
            <w:lang w:val="es-ES_tradnl"/>
          </w:rPr>
          <w:t>Potencia</w:t>
        </w:r>
        <w:r w:rsidR="00AE2415">
          <w:rPr>
            <w:webHidden/>
          </w:rPr>
          <w:tab/>
        </w:r>
        <w:r w:rsidR="00AE2415">
          <w:rPr>
            <w:webHidden/>
          </w:rPr>
          <w:fldChar w:fldCharType="begin"/>
        </w:r>
        <w:r w:rsidR="00AE2415">
          <w:rPr>
            <w:webHidden/>
          </w:rPr>
          <w:instrText xml:space="preserve"> PAGEREF _Toc442975998 \h </w:instrText>
        </w:r>
        <w:r w:rsidR="00AE2415">
          <w:rPr>
            <w:webHidden/>
          </w:rPr>
        </w:r>
        <w:r w:rsidR="00AE2415">
          <w:rPr>
            <w:webHidden/>
          </w:rPr>
          <w:fldChar w:fldCharType="separate"/>
        </w:r>
        <w:r w:rsidR="00AE2415">
          <w:rPr>
            <w:webHidden/>
          </w:rPr>
          <w:t>19</w:t>
        </w:r>
        <w:r w:rsidR="00AE2415">
          <w:rPr>
            <w:webHidden/>
          </w:rPr>
          <w:fldChar w:fldCharType="end"/>
        </w:r>
      </w:hyperlink>
    </w:p>
    <w:p w14:paraId="4A06325F" w14:textId="77777777" w:rsidR="00AE2415" w:rsidRDefault="00CC22A0">
      <w:pPr>
        <w:pStyle w:val="TDC2"/>
        <w:rPr>
          <w:rFonts w:asciiTheme="minorHAnsi" w:eastAsiaTheme="minorEastAsia" w:hAnsiTheme="minorHAnsi"/>
          <w:snapToGrid/>
          <w:szCs w:val="22"/>
          <w:lang w:val="es-MX" w:eastAsia="es-MX"/>
        </w:rPr>
      </w:pPr>
      <w:hyperlink w:anchor="_Toc442975999" w:history="1">
        <w:r w:rsidR="00AE2415" w:rsidRPr="000A2FF7">
          <w:rPr>
            <w:rStyle w:val="Hipervnculo"/>
          </w:rPr>
          <w:t>4.1</w:t>
        </w:r>
        <w:r w:rsidR="00AE2415">
          <w:rPr>
            <w:rFonts w:asciiTheme="minorHAnsi" w:eastAsiaTheme="minorEastAsia" w:hAnsiTheme="minorHAnsi"/>
            <w:snapToGrid/>
            <w:szCs w:val="22"/>
            <w:lang w:val="es-MX" w:eastAsia="es-MX"/>
          </w:rPr>
          <w:tab/>
        </w:r>
        <w:r w:rsidR="00AE2415" w:rsidRPr="000A2FF7">
          <w:rPr>
            <w:rStyle w:val="Hipervnculo"/>
            <w:lang w:val="es-ES_tradnl"/>
          </w:rPr>
          <w:t>Monto y plazo</w:t>
        </w:r>
        <w:r w:rsidR="00AE2415">
          <w:rPr>
            <w:webHidden/>
          </w:rPr>
          <w:tab/>
        </w:r>
        <w:r w:rsidR="00AE2415">
          <w:rPr>
            <w:webHidden/>
          </w:rPr>
          <w:fldChar w:fldCharType="begin"/>
        </w:r>
        <w:r w:rsidR="00AE2415">
          <w:rPr>
            <w:webHidden/>
          </w:rPr>
          <w:instrText xml:space="preserve"> PAGEREF _Toc442975999 \h </w:instrText>
        </w:r>
        <w:r w:rsidR="00AE2415">
          <w:rPr>
            <w:webHidden/>
          </w:rPr>
        </w:r>
        <w:r w:rsidR="00AE2415">
          <w:rPr>
            <w:webHidden/>
          </w:rPr>
          <w:fldChar w:fldCharType="separate"/>
        </w:r>
        <w:r w:rsidR="00AE2415">
          <w:rPr>
            <w:webHidden/>
          </w:rPr>
          <w:t>19</w:t>
        </w:r>
        <w:r w:rsidR="00AE2415">
          <w:rPr>
            <w:webHidden/>
          </w:rPr>
          <w:fldChar w:fldCharType="end"/>
        </w:r>
      </w:hyperlink>
    </w:p>
    <w:p w14:paraId="6AC73004" w14:textId="77777777" w:rsidR="00AE2415" w:rsidRDefault="00CC22A0">
      <w:pPr>
        <w:pStyle w:val="TDC2"/>
        <w:rPr>
          <w:rFonts w:asciiTheme="minorHAnsi" w:eastAsiaTheme="minorEastAsia" w:hAnsiTheme="minorHAnsi"/>
          <w:snapToGrid/>
          <w:szCs w:val="22"/>
          <w:lang w:val="es-MX" w:eastAsia="es-MX"/>
        </w:rPr>
      </w:pPr>
      <w:hyperlink w:anchor="_Toc442976000" w:history="1">
        <w:r w:rsidR="00AE2415" w:rsidRPr="000A2FF7">
          <w:rPr>
            <w:rStyle w:val="Hipervnculo"/>
          </w:rPr>
          <w:t>4.2</w:t>
        </w:r>
        <w:r w:rsidR="00AE2415">
          <w:rPr>
            <w:rFonts w:asciiTheme="minorHAnsi" w:eastAsiaTheme="minorEastAsia" w:hAnsiTheme="minorHAnsi"/>
            <w:snapToGrid/>
            <w:szCs w:val="22"/>
            <w:lang w:val="es-MX" w:eastAsia="es-MX"/>
          </w:rPr>
          <w:tab/>
        </w:r>
        <w:r w:rsidR="00AE2415" w:rsidRPr="000A2FF7">
          <w:rPr>
            <w:rStyle w:val="Hipervnculo"/>
            <w:lang w:val="es-ES_tradnl"/>
          </w:rPr>
          <w:t>Transmisión y adquisición de la Potencia</w:t>
        </w:r>
        <w:r w:rsidR="00AE2415">
          <w:rPr>
            <w:webHidden/>
          </w:rPr>
          <w:tab/>
        </w:r>
        <w:r w:rsidR="00AE2415">
          <w:rPr>
            <w:webHidden/>
          </w:rPr>
          <w:fldChar w:fldCharType="begin"/>
        </w:r>
        <w:r w:rsidR="00AE2415">
          <w:rPr>
            <w:webHidden/>
          </w:rPr>
          <w:instrText xml:space="preserve"> PAGEREF _Toc442976000 \h </w:instrText>
        </w:r>
        <w:r w:rsidR="00AE2415">
          <w:rPr>
            <w:webHidden/>
          </w:rPr>
        </w:r>
        <w:r w:rsidR="00AE2415">
          <w:rPr>
            <w:webHidden/>
          </w:rPr>
          <w:fldChar w:fldCharType="separate"/>
        </w:r>
        <w:r w:rsidR="00AE2415">
          <w:rPr>
            <w:webHidden/>
          </w:rPr>
          <w:t>20</w:t>
        </w:r>
        <w:r w:rsidR="00AE2415">
          <w:rPr>
            <w:webHidden/>
          </w:rPr>
          <w:fldChar w:fldCharType="end"/>
        </w:r>
      </w:hyperlink>
    </w:p>
    <w:p w14:paraId="7689EA8F" w14:textId="77777777" w:rsidR="00AE2415" w:rsidRDefault="00CC22A0">
      <w:pPr>
        <w:pStyle w:val="TDC1"/>
        <w:rPr>
          <w:rFonts w:eastAsiaTheme="minorEastAsia"/>
          <w:b w:val="0"/>
          <w:bCs w:val="0"/>
          <w:caps w:val="0"/>
          <w:snapToGrid/>
          <w:sz w:val="22"/>
          <w:szCs w:val="22"/>
          <w:lang w:val="es-MX" w:eastAsia="es-MX"/>
        </w:rPr>
      </w:pPr>
      <w:hyperlink w:anchor="_Toc442976001" w:history="1">
        <w:r w:rsidR="00AE2415" w:rsidRPr="000A2FF7">
          <w:rPr>
            <w:rStyle w:val="Hipervnculo"/>
          </w:rPr>
          <w:t>5</w:t>
        </w:r>
        <w:r w:rsidR="00AE2415">
          <w:rPr>
            <w:rFonts w:eastAsiaTheme="minorEastAsia"/>
            <w:b w:val="0"/>
            <w:bCs w:val="0"/>
            <w:caps w:val="0"/>
            <w:snapToGrid/>
            <w:sz w:val="22"/>
            <w:szCs w:val="22"/>
            <w:lang w:val="es-MX" w:eastAsia="es-MX"/>
          </w:rPr>
          <w:tab/>
        </w:r>
        <w:r w:rsidR="00AE2415" w:rsidRPr="000A2FF7">
          <w:rPr>
            <w:rStyle w:val="Hipervnculo"/>
            <w:lang w:val="es-ES_tradnl"/>
          </w:rPr>
          <w:t>Energía eléctrica</w:t>
        </w:r>
        <w:r w:rsidR="00AE2415">
          <w:rPr>
            <w:webHidden/>
          </w:rPr>
          <w:tab/>
        </w:r>
        <w:r w:rsidR="00AE2415">
          <w:rPr>
            <w:webHidden/>
          </w:rPr>
          <w:fldChar w:fldCharType="begin"/>
        </w:r>
        <w:r w:rsidR="00AE2415">
          <w:rPr>
            <w:webHidden/>
          </w:rPr>
          <w:instrText xml:space="preserve"> PAGEREF _Toc442976001 \h </w:instrText>
        </w:r>
        <w:r w:rsidR="00AE2415">
          <w:rPr>
            <w:webHidden/>
          </w:rPr>
        </w:r>
        <w:r w:rsidR="00AE2415">
          <w:rPr>
            <w:webHidden/>
          </w:rPr>
          <w:fldChar w:fldCharType="separate"/>
        </w:r>
        <w:r w:rsidR="00AE2415">
          <w:rPr>
            <w:webHidden/>
          </w:rPr>
          <w:t>22</w:t>
        </w:r>
        <w:r w:rsidR="00AE2415">
          <w:rPr>
            <w:webHidden/>
          </w:rPr>
          <w:fldChar w:fldCharType="end"/>
        </w:r>
      </w:hyperlink>
    </w:p>
    <w:p w14:paraId="23F85960" w14:textId="77777777" w:rsidR="00AE2415" w:rsidRDefault="00CC22A0">
      <w:pPr>
        <w:pStyle w:val="TDC2"/>
        <w:rPr>
          <w:rFonts w:asciiTheme="minorHAnsi" w:eastAsiaTheme="minorEastAsia" w:hAnsiTheme="minorHAnsi"/>
          <w:snapToGrid/>
          <w:szCs w:val="22"/>
          <w:lang w:val="es-MX" w:eastAsia="es-MX"/>
        </w:rPr>
      </w:pPr>
      <w:hyperlink w:anchor="_Toc442976002" w:history="1">
        <w:r w:rsidR="00AE2415" w:rsidRPr="000A2FF7">
          <w:rPr>
            <w:rStyle w:val="Hipervnculo"/>
          </w:rPr>
          <w:t>5.1</w:t>
        </w:r>
        <w:r w:rsidR="00AE2415">
          <w:rPr>
            <w:rFonts w:asciiTheme="minorHAnsi" w:eastAsiaTheme="minorEastAsia" w:hAnsiTheme="minorHAnsi"/>
            <w:snapToGrid/>
            <w:szCs w:val="22"/>
            <w:lang w:val="es-MX" w:eastAsia="es-MX"/>
          </w:rPr>
          <w:tab/>
        </w:r>
        <w:r w:rsidR="00AE2415" w:rsidRPr="000A2FF7">
          <w:rPr>
            <w:rStyle w:val="Hipervnculo"/>
            <w:lang w:val="es-ES_tradnl"/>
          </w:rPr>
          <w:t>Monto y plazo</w:t>
        </w:r>
        <w:r w:rsidR="00AE2415">
          <w:rPr>
            <w:webHidden/>
          </w:rPr>
          <w:tab/>
        </w:r>
        <w:r w:rsidR="00AE2415">
          <w:rPr>
            <w:webHidden/>
          </w:rPr>
          <w:fldChar w:fldCharType="begin"/>
        </w:r>
        <w:r w:rsidR="00AE2415">
          <w:rPr>
            <w:webHidden/>
          </w:rPr>
          <w:instrText xml:space="preserve"> PAGEREF _Toc442976002 \h </w:instrText>
        </w:r>
        <w:r w:rsidR="00AE2415">
          <w:rPr>
            <w:webHidden/>
          </w:rPr>
        </w:r>
        <w:r w:rsidR="00AE2415">
          <w:rPr>
            <w:webHidden/>
          </w:rPr>
          <w:fldChar w:fldCharType="separate"/>
        </w:r>
        <w:r w:rsidR="00AE2415">
          <w:rPr>
            <w:webHidden/>
          </w:rPr>
          <w:t>22</w:t>
        </w:r>
        <w:r w:rsidR="00AE2415">
          <w:rPr>
            <w:webHidden/>
          </w:rPr>
          <w:fldChar w:fldCharType="end"/>
        </w:r>
      </w:hyperlink>
    </w:p>
    <w:p w14:paraId="0989813C" w14:textId="77777777" w:rsidR="00AE2415" w:rsidRDefault="00CC22A0">
      <w:pPr>
        <w:pStyle w:val="TDC2"/>
        <w:rPr>
          <w:rFonts w:asciiTheme="minorHAnsi" w:eastAsiaTheme="minorEastAsia" w:hAnsiTheme="minorHAnsi"/>
          <w:snapToGrid/>
          <w:szCs w:val="22"/>
          <w:lang w:val="es-MX" w:eastAsia="es-MX"/>
        </w:rPr>
      </w:pPr>
      <w:hyperlink w:anchor="_Toc442976003" w:history="1">
        <w:r w:rsidR="00AE2415" w:rsidRPr="000A2FF7">
          <w:rPr>
            <w:rStyle w:val="Hipervnculo"/>
          </w:rPr>
          <w:t>5.2</w:t>
        </w:r>
        <w:r w:rsidR="00AE2415">
          <w:rPr>
            <w:rFonts w:asciiTheme="minorHAnsi" w:eastAsiaTheme="minorEastAsia" w:hAnsiTheme="minorHAnsi"/>
            <w:snapToGrid/>
            <w:szCs w:val="22"/>
            <w:lang w:val="es-MX" w:eastAsia="es-MX"/>
          </w:rPr>
          <w:tab/>
        </w:r>
        <w:r w:rsidR="00AE2415" w:rsidRPr="000A2FF7">
          <w:rPr>
            <w:rStyle w:val="Hipervnculo"/>
            <w:lang w:val="es-ES_tradnl"/>
          </w:rPr>
          <w:t>Transmisión y adquisición de la energía eléctrica</w:t>
        </w:r>
        <w:r w:rsidR="00AE2415">
          <w:rPr>
            <w:webHidden/>
          </w:rPr>
          <w:tab/>
        </w:r>
        <w:r w:rsidR="00AE2415">
          <w:rPr>
            <w:webHidden/>
          </w:rPr>
          <w:fldChar w:fldCharType="begin"/>
        </w:r>
        <w:r w:rsidR="00AE2415">
          <w:rPr>
            <w:webHidden/>
          </w:rPr>
          <w:instrText xml:space="preserve"> PAGEREF _Toc442976003 \h </w:instrText>
        </w:r>
        <w:r w:rsidR="00AE2415">
          <w:rPr>
            <w:webHidden/>
          </w:rPr>
        </w:r>
        <w:r w:rsidR="00AE2415">
          <w:rPr>
            <w:webHidden/>
          </w:rPr>
          <w:fldChar w:fldCharType="separate"/>
        </w:r>
        <w:r w:rsidR="00AE2415">
          <w:rPr>
            <w:webHidden/>
          </w:rPr>
          <w:t>23</w:t>
        </w:r>
        <w:r w:rsidR="00AE2415">
          <w:rPr>
            <w:webHidden/>
          </w:rPr>
          <w:fldChar w:fldCharType="end"/>
        </w:r>
      </w:hyperlink>
    </w:p>
    <w:p w14:paraId="7B2F879A" w14:textId="77777777" w:rsidR="00AE2415" w:rsidRDefault="00CC22A0">
      <w:pPr>
        <w:pStyle w:val="TDC2"/>
        <w:rPr>
          <w:rFonts w:asciiTheme="minorHAnsi" w:eastAsiaTheme="minorEastAsia" w:hAnsiTheme="minorHAnsi"/>
          <w:snapToGrid/>
          <w:szCs w:val="22"/>
          <w:lang w:val="es-MX" w:eastAsia="es-MX"/>
        </w:rPr>
      </w:pPr>
      <w:hyperlink w:anchor="_Toc442976004" w:history="1">
        <w:r w:rsidR="00AE2415" w:rsidRPr="000A2FF7">
          <w:rPr>
            <w:rStyle w:val="Hipervnculo"/>
          </w:rPr>
          <w:t>5.3</w:t>
        </w:r>
        <w:r w:rsidR="00AE2415">
          <w:rPr>
            <w:rFonts w:asciiTheme="minorHAnsi" w:eastAsiaTheme="minorEastAsia" w:hAnsiTheme="minorHAnsi"/>
            <w:snapToGrid/>
            <w:szCs w:val="22"/>
            <w:lang w:val="es-MX" w:eastAsia="es-MX"/>
          </w:rPr>
          <w:tab/>
        </w:r>
        <w:r w:rsidR="00AE2415" w:rsidRPr="000A2FF7">
          <w:rPr>
            <w:rStyle w:val="Hipervnculo"/>
            <w:lang w:val="es-ES_tradnl"/>
          </w:rPr>
          <w:t>Ajustes por Generación Deficiente o Generación Excedente</w:t>
        </w:r>
        <w:r w:rsidR="00AE2415">
          <w:rPr>
            <w:webHidden/>
          </w:rPr>
          <w:tab/>
        </w:r>
        <w:r w:rsidR="00AE2415">
          <w:rPr>
            <w:webHidden/>
          </w:rPr>
          <w:fldChar w:fldCharType="begin"/>
        </w:r>
        <w:r w:rsidR="00AE2415">
          <w:rPr>
            <w:webHidden/>
          </w:rPr>
          <w:instrText xml:space="preserve"> PAGEREF _Toc442976004 \h </w:instrText>
        </w:r>
        <w:r w:rsidR="00AE2415">
          <w:rPr>
            <w:webHidden/>
          </w:rPr>
        </w:r>
        <w:r w:rsidR="00AE2415">
          <w:rPr>
            <w:webHidden/>
          </w:rPr>
          <w:fldChar w:fldCharType="separate"/>
        </w:r>
        <w:r w:rsidR="00AE2415">
          <w:rPr>
            <w:webHidden/>
          </w:rPr>
          <w:t>24</w:t>
        </w:r>
        <w:r w:rsidR="00AE2415">
          <w:rPr>
            <w:webHidden/>
          </w:rPr>
          <w:fldChar w:fldCharType="end"/>
        </w:r>
      </w:hyperlink>
    </w:p>
    <w:p w14:paraId="6972109C" w14:textId="77777777" w:rsidR="00AE2415" w:rsidRDefault="00CC22A0">
      <w:pPr>
        <w:pStyle w:val="TDC2"/>
        <w:rPr>
          <w:rFonts w:asciiTheme="minorHAnsi" w:eastAsiaTheme="minorEastAsia" w:hAnsiTheme="minorHAnsi"/>
          <w:snapToGrid/>
          <w:szCs w:val="22"/>
          <w:lang w:val="es-MX" w:eastAsia="es-MX"/>
        </w:rPr>
      </w:pPr>
      <w:hyperlink w:anchor="_Toc442976005" w:history="1">
        <w:r w:rsidR="00AE2415" w:rsidRPr="000A2FF7">
          <w:rPr>
            <w:rStyle w:val="Hipervnculo"/>
          </w:rPr>
          <w:t>5.4</w:t>
        </w:r>
        <w:r w:rsidR="00AE2415">
          <w:rPr>
            <w:rFonts w:asciiTheme="minorHAnsi" w:eastAsiaTheme="minorEastAsia" w:hAnsiTheme="minorHAnsi"/>
            <w:snapToGrid/>
            <w:szCs w:val="22"/>
            <w:lang w:val="es-MX" w:eastAsia="es-MX"/>
          </w:rPr>
          <w:tab/>
        </w:r>
        <w:r w:rsidR="00AE2415" w:rsidRPr="000A2FF7">
          <w:rPr>
            <w:rStyle w:val="Hipervnculo"/>
            <w:lang w:val="es-ES_tradnl"/>
          </w:rPr>
          <w:t>Transmisión y adquisición de la energía eléctrica</w:t>
        </w:r>
        <w:r w:rsidR="00AE2415">
          <w:rPr>
            <w:webHidden/>
          </w:rPr>
          <w:tab/>
        </w:r>
        <w:r w:rsidR="00AE2415">
          <w:rPr>
            <w:webHidden/>
          </w:rPr>
          <w:fldChar w:fldCharType="begin"/>
        </w:r>
        <w:r w:rsidR="00AE2415">
          <w:rPr>
            <w:webHidden/>
          </w:rPr>
          <w:instrText xml:space="preserve"> PAGEREF _Toc442976005 \h </w:instrText>
        </w:r>
        <w:r w:rsidR="00AE2415">
          <w:rPr>
            <w:webHidden/>
          </w:rPr>
        </w:r>
        <w:r w:rsidR="00AE2415">
          <w:rPr>
            <w:webHidden/>
          </w:rPr>
          <w:fldChar w:fldCharType="separate"/>
        </w:r>
        <w:r w:rsidR="00AE2415">
          <w:rPr>
            <w:webHidden/>
          </w:rPr>
          <w:t>25</w:t>
        </w:r>
        <w:r w:rsidR="00AE2415">
          <w:rPr>
            <w:webHidden/>
          </w:rPr>
          <w:fldChar w:fldCharType="end"/>
        </w:r>
      </w:hyperlink>
    </w:p>
    <w:p w14:paraId="57F41FA4" w14:textId="77777777" w:rsidR="00AE2415" w:rsidRDefault="00CC22A0">
      <w:pPr>
        <w:pStyle w:val="TDC1"/>
        <w:rPr>
          <w:rFonts w:eastAsiaTheme="minorEastAsia"/>
          <w:b w:val="0"/>
          <w:bCs w:val="0"/>
          <w:caps w:val="0"/>
          <w:snapToGrid/>
          <w:sz w:val="22"/>
          <w:szCs w:val="22"/>
          <w:lang w:val="es-MX" w:eastAsia="es-MX"/>
        </w:rPr>
      </w:pPr>
      <w:hyperlink w:anchor="_Toc442976006" w:history="1">
        <w:r w:rsidR="00AE2415" w:rsidRPr="000A2FF7">
          <w:rPr>
            <w:rStyle w:val="Hipervnculo"/>
          </w:rPr>
          <w:t>6</w:t>
        </w:r>
        <w:r w:rsidR="00AE2415">
          <w:rPr>
            <w:rFonts w:eastAsiaTheme="minorEastAsia"/>
            <w:b w:val="0"/>
            <w:bCs w:val="0"/>
            <w:caps w:val="0"/>
            <w:snapToGrid/>
            <w:sz w:val="22"/>
            <w:szCs w:val="22"/>
            <w:lang w:val="es-MX" w:eastAsia="es-MX"/>
          </w:rPr>
          <w:tab/>
        </w:r>
        <w:r w:rsidR="00AE2415" w:rsidRPr="000A2FF7">
          <w:rPr>
            <w:rStyle w:val="Hipervnculo"/>
            <w:lang w:val="es-ES_tradnl"/>
          </w:rPr>
          <w:t>Certificados de Energías Limpias (CEL)</w:t>
        </w:r>
        <w:r w:rsidR="00AE2415">
          <w:rPr>
            <w:webHidden/>
          </w:rPr>
          <w:tab/>
        </w:r>
        <w:r w:rsidR="00AE2415">
          <w:rPr>
            <w:webHidden/>
          </w:rPr>
          <w:fldChar w:fldCharType="begin"/>
        </w:r>
        <w:r w:rsidR="00AE2415">
          <w:rPr>
            <w:webHidden/>
          </w:rPr>
          <w:instrText xml:space="preserve"> PAGEREF _Toc442976006 \h </w:instrText>
        </w:r>
        <w:r w:rsidR="00AE2415">
          <w:rPr>
            <w:webHidden/>
          </w:rPr>
        </w:r>
        <w:r w:rsidR="00AE2415">
          <w:rPr>
            <w:webHidden/>
          </w:rPr>
          <w:fldChar w:fldCharType="separate"/>
        </w:r>
        <w:r w:rsidR="00AE2415">
          <w:rPr>
            <w:webHidden/>
          </w:rPr>
          <w:t>25</w:t>
        </w:r>
        <w:r w:rsidR="00AE2415">
          <w:rPr>
            <w:webHidden/>
          </w:rPr>
          <w:fldChar w:fldCharType="end"/>
        </w:r>
      </w:hyperlink>
    </w:p>
    <w:p w14:paraId="4B6EB0CB" w14:textId="77777777" w:rsidR="00AE2415" w:rsidRDefault="00CC22A0">
      <w:pPr>
        <w:pStyle w:val="TDC2"/>
        <w:rPr>
          <w:rFonts w:asciiTheme="minorHAnsi" w:eastAsiaTheme="minorEastAsia" w:hAnsiTheme="minorHAnsi"/>
          <w:snapToGrid/>
          <w:szCs w:val="22"/>
          <w:lang w:val="es-MX" w:eastAsia="es-MX"/>
        </w:rPr>
      </w:pPr>
      <w:hyperlink w:anchor="_Toc442976007" w:history="1">
        <w:r w:rsidR="00AE2415" w:rsidRPr="000A2FF7">
          <w:rPr>
            <w:rStyle w:val="Hipervnculo"/>
          </w:rPr>
          <w:t>6.1</w:t>
        </w:r>
        <w:r w:rsidR="00AE2415">
          <w:rPr>
            <w:rFonts w:asciiTheme="minorHAnsi" w:eastAsiaTheme="minorEastAsia" w:hAnsiTheme="minorHAnsi"/>
            <w:snapToGrid/>
            <w:szCs w:val="22"/>
            <w:lang w:val="es-MX" w:eastAsia="es-MX"/>
          </w:rPr>
          <w:tab/>
        </w:r>
        <w:r w:rsidR="00AE2415" w:rsidRPr="000A2FF7">
          <w:rPr>
            <w:rStyle w:val="Hipervnculo"/>
            <w:lang w:val="es-ES_tradnl"/>
          </w:rPr>
          <w:t>Monto y plazo</w:t>
        </w:r>
        <w:r w:rsidR="00AE2415">
          <w:rPr>
            <w:webHidden/>
          </w:rPr>
          <w:tab/>
        </w:r>
        <w:r w:rsidR="00AE2415">
          <w:rPr>
            <w:webHidden/>
          </w:rPr>
          <w:fldChar w:fldCharType="begin"/>
        </w:r>
        <w:r w:rsidR="00AE2415">
          <w:rPr>
            <w:webHidden/>
          </w:rPr>
          <w:instrText xml:space="preserve"> PAGEREF _Toc442976007 \h </w:instrText>
        </w:r>
        <w:r w:rsidR="00AE2415">
          <w:rPr>
            <w:webHidden/>
          </w:rPr>
        </w:r>
        <w:r w:rsidR="00AE2415">
          <w:rPr>
            <w:webHidden/>
          </w:rPr>
          <w:fldChar w:fldCharType="separate"/>
        </w:r>
        <w:r w:rsidR="00AE2415">
          <w:rPr>
            <w:webHidden/>
          </w:rPr>
          <w:t>26</w:t>
        </w:r>
        <w:r w:rsidR="00AE2415">
          <w:rPr>
            <w:webHidden/>
          </w:rPr>
          <w:fldChar w:fldCharType="end"/>
        </w:r>
      </w:hyperlink>
    </w:p>
    <w:p w14:paraId="708129E5" w14:textId="77777777" w:rsidR="00AE2415" w:rsidRDefault="00CC22A0">
      <w:pPr>
        <w:pStyle w:val="TDC2"/>
        <w:rPr>
          <w:rFonts w:asciiTheme="minorHAnsi" w:eastAsiaTheme="minorEastAsia" w:hAnsiTheme="minorHAnsi"/>
          <w:snapToGrid/>
          <w:szCs w:val="22"/>
          <w:lang w:val="es-MX" w:eastAsia="es-MX"/>
        </w:rPr>
      </w:pPr>
      <w:hyperlink w:anchor="_Toc442976008" w:history="1">
        <w:r w:rsidR="00AE2415" w:rsidRPr="000A2FF7">
          <w:rPr>
            <w:rStyle w:val="Hipervnculo"/>
          </w:rPr>
          <w:t>6.2</w:t>
        </w:r>
        <w:r w:rsidR="00AE2415">
          <w:rPr>
            <w:rFonts w:asciiTheme="minorHAnsi" w:eastAsiaTheme="minorEastAsia" w:hAnsiTheme="minorHAnsi"/>
            <w:snapToGrid/>
            <w:szCs w:val="22"/>
            <w:lang w:val="es-MX" w:eastAsia="es-MX"/>
          </w:rPr>
          <w:tab/>
        </w:r>
        <w:r w:rsidR="00AE2415" w:rsidRPr="000A2FF7">
          <w:rPr>
            <w:rStyle w:val="Hipervnculo"/>
            <w:lang w:val="es-ES_tradnl"/>
          </w:rPr>
          <w:t>Transmisión y adquisición de los CEL</w:t>
        </w:r>
        <w:r w:rsidR="00AE2415">
          <w:rPr>
            <w:webHidden/>
          </w:rPr>
          <w:tab/>
        </w:r>
        <w:r w:rsidR="00AE2415">
          <w:rPr>
            <w:webHidden/>
          </w:rPr>
          <w:fldChar w:fldCharType="begin"/>
        </w:r>
        <w:r w:rsidR="00AE2415">
          <w:rPr>
            <w:webHidden/>
          </w:rPr>
          <w:instrText xml:space="preserve"> PAGEREF _Toc442976008 \h </w:instrText>
        </w:r>
        <w:r w:rsidR="00AE2415">
          <w:rPr>
            <w:webHidden/>
          </w:rPr>
        </w:r>
        <w:r w:rsidR="00AE2415">
          <w:rPr>
            <w:webHidden/>
          </w:rPr>
          <w:fldChar w:fldCharType="separate"/>
        </w:r>
        <w:r w:rsidR="00AE2415">
          <w:rPr>
            <w:webHidden/>
          </w:rPr>
          <w:t>28</w:t>
        </w:r>
        <w:r w:rsidR="00AE2415">
          <w:rPr>
            <w:webHidden/>
          </w:rPr>
          <w:fldChar w:fldCharType="end"/>
        </w:r>
      </w:hyperlink>
    </w:p>
    <w:p w14:paraId="26312157" w14:textId="77777777" w:rsidR="00AE2415" w:rsidRDefault="00CC22A0">
      <w:pPr>
        <w:pStyle w:val="TDC1"/>
        <w:rPr>
          <w:rFonts w:eastAsiaTheme="minorEastAsia"/>
          <w:b w:val="0"/>
          <w:bCs w:val="0"/>
          <w:caps w:val="0"/>
          <w:snapToGrid/>
          <w:sz w:val="22"/>
          <w:szCs w:val="22"/>
          <w:lang w:val="es-MX" w:eastAsia="es-MX"/>
        </w:rPr>
      </w:pPr>
      <w:hyperlink w:anchor="_Toc442976009" w:history="1">
        <w:r w:rsidR="00AE2415" w:rsidRPr="000A2FF7">
          <w:rPr>
            <w:rStyle w:val="Hipervnculo"/>
          </w:rPr>
          <w:t>7</w:t>
        </w:r>
        <w:r w:rsidR="00AE2415">
          <w:rPr>
            <w:rFonts w:eastAsiaTheme="minorEastAsia"/>
            <w:b w:val="0"/>
            <w:bCs w:val="0"/>
            <w:caps w:val="0"/>
            <w:snapToGrid/>
            <w:sz w:val="22"/>
            <w:szCs w:val="22"/>
            <w:lang w:val="es-MX" w:eastAsia="es-MX"/>
          </w:rPr>
          <w:tab/>
        </w:r>
        <w:r w:rsidR="00AE2415" w:rsidRPr="000A2FF7">
          <w:rPr>
            <w:rStyle w:val="Hipervnculo"/>
            <w:lang w:val="es-ES_tradnl"/>
          </w:rPr>
          <w:t>Operación comercial de la central eléctrica</w:t>
        </w:r>
        <w:r w:rsidR="00AE2415">
          <w:rPr>
            <w:webHidden/>
          </w:rPr>
          <w:tab/>
        </w:r>
        <w:r w:rsidR="00AE2415">
          <w:rPr>
            <w:webHidden/>
          </w:rPr>
          <w:fldChar w:fldCharType="begin"/>
        </w:r>
        <w:r w:rsidR="00AE2415">
          <w:rPr>
            <w:webHidden/>
          </w:rPr>
          <w:instrText xml:space="preserve"> PAGEREF _Toc442976009 \h </w:instrText>
        </w:r>
        <w:r w:rsidR="00AE2415">
          <w:rPr>
            <w:webHidden/>
          </w:rPr>
        </w:r>
        <w:r w:rsidR="00AE2415">
          <w:rPr>
            <w:webHidden/>
          </w:rPr>
          <w:fldChar w:fldCharType="separate"/>
        </w:r>
        <w:r w:rsidR="00AE2415">
          <w:rPr>
            <w:webHidden/>
          </w:rPr>
          <w:t>30</w:t>
        </w:r>
        <w:r w:rsidR="00AE2415">
          <w:rPr>
            <w:webHidden/>
          </w:rPr>
          <w:fldChar w:fldCharType="end"/>
        </w:r>
      </w:hyperlink>
    </w:p>
    <w:p w14:paraId="45D8D6DB" w14:textId="77777777" w:rsidR="00AE2415" w:rsidRDefault="00CC22A0">
      <w:pPr>
        <w:pStyle w:val="TDC2"/>
        <w:rPr>
          <w:rFonts w:asciiTheme="minorHAnsi" w:eastAsiaTheme="minorEastAsia" w:hAnsiTheme="minorHAnsi"/>
          <w:snapToGrid/>
          <w:szCs w:val="22"/>
          <w:lang w:val="es-MX" w:eastAsia="es-MX"/>
        </w:rPr>
      </w:pPr>
      <w:hyperlink w:anchor="_Toc442976010" w:history="1">
        <w:r w:rsidR="00AE2415" w:rsidRPr="000A2FF7">
          <w:rPr>
            <w:rStyle w:val="Hipervnculo"/>
          </w:rPr>
          <w:t>7.1</w:t>
        </w:r>
        <w:r w:rsidR="00AE2415">
          <w:rPr>
            <w:rFonts w:asciiTheme="minorHAnsi" w:eastAsiaTheme="minorEastAsia" w:hAnsiTheme="minorHAnsi"/>
            <w:snapToGrid/>
            <w:szCs w:val="22"/>
            <w:lang w:val="es-MX" w:eastAsia="es-MX"/>
          </w:rPr>
          <w:tab/>
        </w:r>
        <w:r w:rsidR="00AE2415" w:rsidRPr="000A2FF7">
          <w:rPr>
            <w:rStyle w:val="Hipervnculo"/>
            <w:lang w:val="es-ES_tradnl"/>
          </w:rPr>
          <w:t>Fecha de Operación Comercial</w:t>
        </w:r>
        <w:r w:rsidR="00AE2415">
          <w:rPr>
            <w:webHidden/>
          </w:rPr>
          <w:tab/>
        </w:r>
        <w:r w:rsidR="00AE2415">
          <w:rPr>
            <w:webHidden/>
          </w:rPr>
          <w:fldChar w:fldCharType="begin"/>
        </w:r>
        <w:r w:rsidR="00AE2415">
          <w:rPr>
            <w:webHidden/>
          </w:rPr>
          <w:instrText xml:space="preserve"> PAGEREF _Toc442976010 \h </w:instrText>
        </w:r>
        <w:r w:rsidR="00AE2415">
          <w:rPr>
            <w:webHidden/>
          </w:rPr>
        </w:r>
        <w:r w:rsidR="00AE2415">
          <w:rPr>
            <w:webHidden/>
          </w:rPr>
          <w:fldChar w:fldCharType="separate"/>
        </w:r>
        <w:r w:rsidR="00AE2415">
          <w:rPr>
            <w:webHidden/>
          </w:rPr>
          <w:t>30</w:t>
        </w:r>
        <w:r w:rsidR="00AE2415">
          <w:rPr>
            <w:webHidden/>
          </w:rPr>
          <w:fldChar w:fldCharType="end"/>
        </w:r>
      </w:hyperlink>
    </w:p>
    <w:p w14:paraId="2AB757A4" w14:textId="77777777" w:rsidR="00AE2415" w:rsidRDefault="00CC22A0">
      <w:pPr>
        <w:pStyle w:val="TDC2"/>
        <w:rPr>
          <w:rFonts w:asciiTheme="minorHAnsi" w:eastAsiaTheme="minorEastAsia" w:hAnsiTheme="minorHAnsi"/>
          <w:snapToGrid/>
          <w:szCs w:val="22"/>
          <w:lang w:val="es-MX" w:eastAsia="es-MX"/>
        </w:rPr>
      </w:pPr>
      <w:hyperlink w:anchor="_Toc442976011" w:history="1">
        <w:r w:rsidR="00AE2415" w:rsidRPr="000A2FF7">
          <w:rPr>
            <w:rStyle w:val="Hipervnculo"/>
          </w:rPr>
          <w:t>7.2</w:t>
        </w:r>
        <w:r w:rsidR="00AE2415">
          <w:rPr>
            <w:rFonts w:asciiTheme="minorHAnsi" w:eastAsiaTheme="minorEastAsia" w:hAnsiTheme="minorHAnsi"/>
            <w:snapToGrid/>
            <w:szCs w:val="22"/>
            <w:lang w:val="es-MX" w:eastAsia="es-MX"/>
          </w:rPr>
          <w:tab/>
        </w:r>
        <w:r w:rsidR="00AE2415" w:rsidRPr="000A2FF7">
          <w:rPr>
            <w:rStyle w:val="Hipervnculo"/>
            <w:lang w:val="es-ES_tradnl"/>
          </w:rPr>
          <w:t>Operación y mantenimiento</w:t>
        </w:r>
        <w:r w:rsidR="00AE2415">
          <w:rPr>
            <w:webHidden/>
          </w:rPr>
          <w:tab/>
        </w:r>
        <w:r w:rsidR="00AE2415">
          <w:rPr>
            <w:webHidden/>
          </w:rPr>
          <w:fldChar w:fldCharType="begin"/>
        </w:r>
        <w:r w:rsidR="00AE2415">
          <w:rPr>
            <w:webHidden/>
          </w:rPr>
          <w:instrText xml:space="preserve"> PAGEREF _Toc442976011 \h </w:instrText>
        </w:r>
        <w:r w:rsidR="00AE2415">
          <w:rPr>
            <w:webHidden/>
          </w:rPr>
        </w:r>
        <w:r w:rsidR="00AE2415">
          <w:rPr>
            <w:webHidden/>
          </w:rPr>
          <w:fldChar w:fldCharType="separate"/>
        </w:r>
        <w:r w:rsidR="00AE2415">
          <w:rPr>
            <w:webHidden/>
          </w:rPr>
          <w:t>31</w:t>
        </w:r>
        <w:r w:rsidR="00AE2415">
          <w:rPr>
            <w:webHidden/>
          </w:rPr>
          <w:fldChar w:fldCharType="end"/>
        </w:r>
      </w:hyperlink>
    </w:p>
    <w:p w14:paraId="56A9FE60" w14:textId="77777777" w:rsidR="00AE2415" w:rsidRDefault="00CC22A0">
      <w:pPr>
        <w:pStyle w:val="TDC1"/>
        <w:rPr>
          <w:rFonts w:eastAsiaTheme="minorEastAsia"/>
          <w:b w:val="0"/>
          <w:bCs w:val="0"/>
          <w:caps w:val="0"/>
          <w:snapToGrid/>
          <w:sz w:val="22"/>
          <w:szCs w:val="22"/>
          <w:lang w:val="es-MX" w:eastAsia="es-MX"/>
        </w:rPr>
      </w:pPr>
      <w:hyperlink w:anchor="_Toc442976012" w:history="1">
        <w:r w:rsidR="00AE2415" w:rsidRPr="000A2FF7">
          <w:rPr>
            <w:rStyle w:val="Hipervnculo"/>
          </w:rPr>
          <w:t>8</w:t>
        </w:r>
        <w:r w:rsidR="00AE2415">
          <w:rPr>
            <w:rFonts w:eastAsiaTheme="minorEastAsia"/>
            <w:b w:val="0"/>
            <w:bCs w:val="0"/>
            <w:caps w:val="0"/>
            <w:snapToGrid/>
            <w:sz w:val="22"/>
            <w:szCs w:val="22"/>
            <w:lang w:val="es-MX" w:eastAsia="es-MX"/>
          </w:rPr>
          <w:tab/>
        </w:r>
        <w:r w:rsidR="00AE2415" w:rsidRPr="000A2FF7">
          <w:rPr>
            <w:rStyle w:val="Hipervnculo"/>
            <w:lang w:val="es-ES_tradnl"/>
          </w:rPr>
          <w:t>PRECIO y FORMA DE PAGO</w:t>
        </w:r>
        <w:r w:rsidR="00AE2415">
          <w:rPr>
            <w:webHidden/>
          </w:rPr>
          <w:tab/>
        </w:r>
        <w:r w:rsidR="00AE2415">
          <w:rPr>
            <w:webHidden/>
          </w:rPr>
          <w:fldChar w:fldCharType="begin"/>
        </w:r>
        <w:r w:rsidR="00AE2415">
          <w:rPr>
            <w:webHidden/>
          </w:rPr>
          <w:instrText xml:space="preserve"> PAGEREF _Toc442976012 \h </w:instrText>
        </w:r>
        <w:r w:rsidR="00AE2415">
          <w:rPr>
            <w:webHidden/>
          </w:rPr>
        </w:r>
        <w:r w:rsidR="00AE2415">
          <w:rPr>
            <w:webHidden/>
          </w:rPr>
          <w:fldChar w:fldCharType="separate"/>
        </w:r>
        <w:r w:rsidR="00AE2415">
          <w:rPr>
            <w:webHidden/>
          </w:rPr>
          <w:t>32</w:t>
        </w:r>
        <w:r w:rsidR="00AE2415">
          <w:rPr>
            <w:webHidden/>
          </w:rPr>
          <w:fldChar w:fldCharType="end"/>
        </w:r>
      </w:hyperlink>
    </w:p>
    <w:p w14:paraId="529093DF" w14:textId="77777777" w:rsidR="00AE2415" w:rsidRDefault="00CC22A0">
      <w:pPr>
        <w:pStyle w:val="TDC2"/>
        <w:rPr>
          <w:rFonts w:asciiTheme="minorHAnsi" w:eastAsiaTheme="minorEastAsia" w:hAnsiTheme="minorHAnsi"/>
          <w:snapToGrid/>
          <w:szCs w:val="22"/>
          <w:lang w:val="es-MX" w:eastAsia="es-MX"/>
        </w:rPr>
      </w:pPr>
      <w:hyperlink w:anchor="_Toc442976013" w:history="1">
        <w:r w:rsidR="00AE2415" w:rsidRPr="000A2FF7">
          <w:rPr>
            <w:rStyle w:val="Hipervnculo"/>
          </w:rPr>
          <w:t>8.1</w:t>
        </w:r>
        <w:r w:rsidR="00AE2415">
          <w:rPr>
            <w:rFonts w:asciiTheme="minorHAnsi" w:eastAsiaTheme="minorEastAsia" w:hAnsiTheme="minorHAnsi"/>
            <w:snapToGrid/>
            <w:szCs w:val="22"/>
            <w:lang w:val="es-MX" w:eastAsia="es-MX"/>
          </w:rPr>
          <w:tab/>
        </w:r>
        <w:r w:rsidR="00AE2415" w:rsidRPr="000A2FF7">
          <w:rPr>
            <w:rStyle w:val="Hipervnculo"/>
            <w:lang w:val="es-ES_tradnl"/>
          </w:rPr>
          <w:t>Precio</w:t>
        </w:r>
        <w:r w:rsidR="00AE2415">
          <w:rPr>
            <w:webHidden/>
          </w:rPr>
          <w:tab/>
        </w:r>
        <w:r w:rsidR="00AE2415">
          <w:rPr>
            <w:webHidden/>
          </w:rPr>
          <w:fldChar w:fldCharType="begin"/>
        </w:r>
        <w:r w:rsidR="00AE2415">
          <w:rPr>
            <w:webHidden/>
          </w:rPr>
          <w:instrText xml:space="preserve"> PAGEREF _Toc442976013 \h </w:instrText>
        </w:r>
        <w:r w:rsidR="00AE2415">
          <w:rPr>
            <w:webHidden/>
          </w:rPr>
        </w:r>
        <w:r w:rsidR="00AE2415">
          <w:rPr>
            <w:webHidden/>
          </w:rPr>
          <w:fldChar w:fldCharType="separate"/>
        </w:r>
        <w:r w:rsidR="00AE2415">
          <w:rPr>
            <w:webHidden/>
          </w:rPr>
          <w:t>32</w:t>
        </w:r>
        <w:r w:rsidR="00AE2415">
          <w:rPr>
            <w:webHidden/>
          </w:rPr>
          <w:fldChar w:fldCharType="end"/>
        </w:r>
      </w:hyperlink>
    </w:p>
    <w:p w14:paraId="0F85BA8A" w14:textId="77777777" w:rsidR="00AE2415" w:rsidRDefault="00CC22A0">
      <w:pPr>
        <w:pStyle w:val="TDC2"/>
        <w:rPr>
          <w:rFonts w:asciiTheme="minorHAnsi" w:eastAsiaTheme="minorEastAsia" w:hAnsiTheme="minorHAnsi"/>
          <w:snapToGrid/>
          <w:szCs w:val="22"/>
          <w:lang w:val="es-MX" w:eastAsia="es-MX"/>
        </w:rPr>
      </w:pPr>
      <w:hyperlink w:anchor="_Toc442976014" w:history="1">
        <w:r w:rsidR="00AE2415" w:rsidRPr="000A2FF7">
          <w:rPr>
            <w:rStyle w:val="Hipervnculo"/>
          </w:rPr>
          <w:t>8.2</w:t>
        </w:r>
        <w:r w:rsidR="00AE2415">
          <w:rPr>
            <w:rFonts w:asciiTheme="minorHAnsi" w:eastAsiaTheme="minorEastAsia" w:hAnsiTheme="minorHAnsi"/>
            <w:snapToGrid/>
            <w:szCs w:val="22"/>
            <w:lang w:val="es-MX" w:eastAsia="es-MX"/>
          </w:rPr>
          <w:tab/>
        </w:r>
        <w:r w:rsidR="00AE2415" w:rsidRPr="000A2FF7">
          <w:rPr>
            <w:rStyle w:val="Hipervnculo"/>
            <w:lang w:val="es-ES_tradnl"/>
          </w:rPr>
          <w:t>Facturación mensual</w:t>
        </w:r>
        <w:r w:rsidR="00AE2415">
          <w:rPr>
            <w:webHidden/>
          </w:rPr>
          <w:tab/>
        </w:r>
        <w:r w:rsidR="00AE2415">
          <w:rPr>
            <w:webHidden/>
          </w:rPr>
          <w:fldChar w:fldCharType="begin"/>
        </w:r>
        <w:r w:rsidR="00AE2415">
          <w:rPr>
            <w:webHidden/>
          </w:rPr>
          <w:instrText xml:space="preserve"> PAGEREF _Toc442976014 \h </w:instrText>
        </w:r>
        <w:r w:rsidR="00AE2415">
          <w:rPr>
            <w:webHidden/>
          </w:rPr>
        </w:r>
        <w:r w:rsidR="00AE2415">
          <w:rPr>
            <w:webHidden/>
          </w:rPr>
          <w:fldChar w:fldCharType="separate"/>
        </w:r>
        <w:r w:rsidR="00AE2415">
          <w:rPr>
            <w:webHidden/>
          </w:rPr>
          <w:t>34</w:t>
        </w:r>
        <w:r w:rsidR="00AE2415">
          <w:rPr>
            <w:webHidden/>
          </w:rPr>
          <w:fldChar w:fldCharType="end"/>
        </w:r>
      </w:hyperlink>
    </w:p>
    <w:p w14:paraId="18520286" w14:textId="77777777" w:rsidR="00AE2415" w:rsidRDefault="00CC22A0">
      <w:pPr>
        <w:pStyle w:val="TDC2"/>
        <w:rPr>
          <w:rFonts w:asciiTheme="minorHAnsi" w:eastAsiaTheme="minorEastAsia" w:hAnsiTheme="minorHAnsi"/>
          <w:snapToGrid/>
          <w:szCs w:val="22"/>
          <w:lang w:val="es-MX" w:eastAsia="es-MX"/>
        </w:rPr>
      </w:pPr>
      <w:hyperlink w:anchor="_Toc442976015" w:history="1">
        <w:r w:rsidR="00AE2415" w:rsidRPr="000A2FF7">
          <w:rPr>
            <w:rStyle w:val="Hipervnculo"/>
          </w:rPr>
          <w:t>8.3</w:t>
        </w:r>
        <w:r w:rsidR="00AE2415">
          <w:rPr>
            <w:rFonts w:asciiTheme="minorHAnsi" w:eastAsiaTheme="minorEastAsia" w:hAnsiTheme="minorHAnsi"/>
            <w:snapToGrid/>
            <w:szCs w:val="22"/>
            <w:lang w:val="es-MX" w:eastAsia="es-MX"/>
          </w:rPr>
          <w:tab/>
        </w:r>
        <w:r w:rsidR="00AE2415" w:rsidRPr="000A2FF7">
          <w:rPr>
            <w:rStyle w:val="Hipervnculo"/>
            <w:lang w:val="es-ES_tradnl"/>
          </w:rPr>
          <w:t>Facturación anual</w:t>
        </w:r>
        <w:r w:rsidR="00AE2415">
          <w:rPr>
            <w:webHidden/>
          </w:rPr>
          <w:tab/>
        </w:r>
        <w:r w:rsidR="00AE2415">
          <w:rPr>
            <w:webHidden/>
          </w:rPr>
          <w:fldChar w:fldCharType="begin"/>
        </w:r>
        <w:r w:rsidR="00AE2415">
          <w:rPr>
            <w:webHidden/>
          </w:rPr>
          <w:instrText xml:space="preserve"> PAGEREF _Toc442976015 \h </w:instrText>
        </w:r>
        <w:r w:rsidR="00AE2415">
          <w:rPr>
            <w:webHidden/>
          </w:rPr>
        </w:r>
        <w:r w:rsidR="00AE2415">
          <w:rPr>
            <w:webHidden/>
          </w:rPr>
          <w:fldChar w:fldCharType="separate"/>
        </w:r>
        <w:r w:rsidR="00AE2415">
          <w:rPr>
            <w:webHidden/>
          </w:rPr>
          <w:t>34</w:t>
        </w:r>
        <w:r w:rsidR="00AE2415">
          <w:rPr>
            <w:webHidden/>
          </w:rPr>
          <w:fldChar w:fldCharType="end"/>
        </w:r>
      </w:hyperlink>
    </w:p>
    <w:p w14:paraId="1D377F9C" w14:textId="77777777" w:rsidR="00AE2415" w:rsidRDefault="00CC22A0">
      <w:pPr>
        <w:pStyle w:val="TDC2"/>
        <w:rPr>
          <w:rFonts w:asciiTheme="minorHAnsi" w:eastAsiaTheme="minorEastAsia" w:hAnsiTheme="minorHAnsi"/>
          <w:snapToGrid/>
          <w:szCs w:val="22"/>
          <w:lang w:val="es-MX" w:eastAsia="es-MX"/>
        </w:rPr>
      </w:pPr>
      <w:hyperlink w:anchor="_Toc442976016" w:history="1">
        <w:r w:rsidR="00AE2415" w:rsidRPr="000A2FF7">
          <w:rPr>
            <w:rStyle w:val="Hipervnculo"/>
          </w:rPr>
          <w:t>8.4</w:t>
        </w:r>
        <w:r w:rsidR="00AE2415">
          <w:rPr>
            <w:rFonts w:asciiTheme="minorHAnsi" w:eastAsiaTheme="minorEastAsia" w:hAnsiTheme="minorHAnsi"/>
            <w:snapToGrid/>
            <w:szCs w:val="22"/>
            <w:lang w:val="es-MX" w:eastAsia="es-MX"/>
          </w:rPr>
          <w:tab/>
        </w:r>
        <w:r w:rsidR="00AE2415" w:rsidRPr="000A2FF7">
          <w:rPr>
            <w:rStyle w:val="Hipervnculo"/>
            <w:lang w:val="es-ES_tradnl"/>
          </w:rPr>
          <w:t>Moneda y lugar de pago</w:t>
        </w:r>
        <w:r w:rsidR="00AE2415">
          <w:rPr>
            <w:webHidden/>
          </w:rPr>
          <w:tab/>
        </w:r>
        <w:r w:rsidR="00AE2415">
          <w:rPr>
            <w:webHidden/>
          </w:rPr>
          <w:fldChar w:fldCharType="begin"/>
        </w:r>
        <w:r w:rsidR="00AE2415">
          <w:rPr>
            <w:webHidden/>
          </w:rPr>
          <w:instrText xml:space="preserve"> PAGEREF _Toc442976016 \h </w:instrText>
        </w:r>
        <w:r w:rsidR="00AE2415">
          <w:rPr>
            <w:webHidden/>
          </w:rPr>
        </w:r>
        <w:r w:rsidR="00AE2415">
          <w:rPr>
            <w:webHidden/>
          </w:rPr>
          <w:fldChar w:fldCharType="separate"/>
        </w:r>
        <w:r w:rsidR="00AE2415">
          <w:rPr>
            <w:webHidden/>
          </w:rPr>
          <w:t>35</w:t>
        </w:r>
        <w:r w:rsidR="00AE2415">
          <w:rPr>
            <w:webHidden/>
          </w:rPr>
          <w:fldChar w:fldCharType="end"/>
        </w:r>
      </w:hyperlink>
    </w:p>
    <w:p w14:paraId="75274E99" w14:textId="77777777" w:rsidR="00AE2415" w:rsidRDefault="00CC22A0">
      <w:pPr>
        <w:pStyle w:val="TDC2"/>
        <w:rPr>
          <w:rFonts w:asciiTheme="minorHAnsi" w:eastAsiaTheme="minorEastAsia" w:hAnsiTheme="minorHAnsi"/>
          <w:snapToGrid/>
          <w:szCs w:val="22"/>
          <w:lang w:val="es-MX" w:eastAsia="es-MX"/>
        </w:rPr>
      </w:pPr>
      <w:hyperlink w:anchor="_Toc442976017" w:history="1">
        <w:r w:rsidR="00AE2415" w:rsidRPr="000A2FF7">
          <w:rPr>
            <w:rStyle w:val="Hipervnculo"/>
          </w:rPr>
          <w:t>8.5</w:t>
        </w:r>
        <w:r w:rsidR="00AE2415">
          <w:rPr>
            <w:rFonts w:asciiTheme="minorHAnsi" w:eastAsiaTheme="minorEastAsia" w:hAnsiTheme="minorHAnsi"/>
            <w:snapToGrid/>
            <w:szCs w:val="22"/>
            <w:lang w:val="es-MX" w:eastAsia="es-MX"/>
          </w:rPr>
          <w:tab/>
        </w:r>
        <w:r w:rsidR="00AE2415" w:rsidRPr="000A2FF7">
          <w:rPr>
            <w:rStyle w:val="Hipervnculo"/>
            <w:lang w:val="es-ES_tradnl"/>
          </w:rPr>
          <w:t>Mora en el pago</w:t>
        </w:r>
        <w:r w:rsidR="00AE2415">
          <w:rPr>
            <w:webHidden/>
          </w:rPr>
          <w:tab/>
        </w:r>
        <w:r w:rsidR="00AE2415">
          <w:rPr>
            <w:webHidden/>
          </w:rPr>
          <w:fldChar w:fldCharType="begin"/>
        </w:r>
        <w:r w:rsidR="00AE2415">
          <w:rPr>
            <w:webHidden/>
          </w:rPr>
          <w:instrText xml:space="preserve"> PAGEREF _Toc442976017 \h </w:instrText>
        </w:r>
        <w:r w:rsidR="00AE2415">
          <w:rPr>
            <w:webHidden/>
          </w:rPr>
        </w:r>
        <w:r w:rsidR="00AE2415">
          <w:rPr>
            <w:webHidden/>
          </w:rPr>
          <w:fldChar w:fldCharType="separate"/>
        </w:r>
        <w:r w:rsidR="00AE2415">
          <w:rPr>
            <w:webHidden/>
          </w:rPr>
          <w:t>35</w:t>
        </w:r>
        <w:r w:rsidR="00AE2415">
          <w:rPr>
            <w:webHidden/>
          </w:rPr>
          <w:fldChar w:fldCharType="end"/>
        </w:r>
      </w:hyperlink>
    </w:p>
    <w:p w14:paraId="7FFF35FE" w14:textId="77777777" w:rsidR="00AE2415" w:rsidRDefault="00CC22A0">
      <w:pPr>
        <w:pStyle w:val="TDC2"/>
        <w:rPr>
          <w:rFonts w:asciiTheme="minorHAnsi" w:eastAsiaTheme="minorEastAsia" w:hAnsiTheme="minorHAnsi"/>
          <w:snapToGrid/>
          <w:szCs w:val="22"/>
          <w:lang w:val="es-MX" w:eastAsia="es-MX"/>
        </w:rPr>
      </w:pPr>
      <w:hyperlink w:anchor="_Toc442976018" w:history="1">
        <w:r w:rsidR="00AE2415" w:rsidRPr="000A2FF7">
          <w:rPr>
            <w:rStyle w:val="Hipervnculo"/>
          </w:rPr>
          <w:t>8.6</w:t>
        </w:r>
        <w:r w:rsidR="00AE2415">
          <w:rPr>
            <w:rFonts w:asciiTheme="minorHAnsi" w:eastAsiaTheme="minorEastAsia" w:hAnsiTheme="minorHAnsi"/>
            <w:snapToGrid/>
            <w:szCs w:val="22"/>
            <w:lang w:val="es-MX" w:eastAsia="es-MX"/>
          </w:rPr>
          <w:tab/>
        </w:r>
        <w:r w:rsidR="00AE2415" w:rsidRPr="000A2FF7">
          <w:rPr>
            <w:rStyle w:val="Hipervnculo"/>
            <w:lang w:val="es-ES_tradnl"/>
          </w:rPr>
          <w:t>Retención de pagos</w:t>
        </w:r>
        <w:r w:rsidR="00AE2415">
          <w:rPr>
            <w:webHidden/>
          </w:rPr>
          <w:tab/>
        </w:r>
        <w:r w:rsidR="00AE2415">
          <w:rPr>
            <w:webHidden/>
          </w:rPr>
          <w:fldChar w:fldCharType="begin"/>
        </w:r>
        <w:r w:rsidR="00AE2415">
          <w:rPr>
            <w:webHidden/>
          </w:rPr>
          <w:instrText xml:space="preserve"> PAGEREF _Toc442976018 \h </w:instrText>
        </w:r>
        <w:r w:rsidR="00AE2415">
          <w:rPr>
            <w:webHidden/>
          </w:rPr>
        </w:r>
        <w:r w:rsidR="00AE2415">
          <w:rPr>
            <w:webHidden/>
          </w:rPr>
          <w:fldChar w:fldCharType="separate"/>
        </w:r>
        <w:r w:rsidR="00AE2415">
          <w:rPr>
            <w:webHidden/>
          </w:rPr>
          <w:t>35</w:t>
        </w:r>
        <w:r w:rsidR="00AE2415">
          <w:rPr>
            <w:webHidden/>
          </w:rPr>
          <w:fldChar w:fldCharType="end"/>
        </w:r>
      </w:hyperlink>
    </w:p>
    <w:p w14:paraId="7CC75F8F" w14:textId="77777777" w:rsidR="00AE2415" w:rsidRDefault="00CC22A0">
      <w:pPr>
        <w:pStyle w:val="TDC2"/>
        <w:rPr>
          <w:rFonts w:asciiTheme="minorHAnsi" w:eastAsiaTheme="minorEastAsia" w:hAnsiTheme="minorHAnsi"/>
          <w:snapToGrid/>
          <w:szCs w:val="22"/>
          <w:lang w:val="es-MX" w:eastAsia="es-MX"/>
        </w:rPr>
      </w:pPr>
      <w:hyperlink w:anchor="_Toc442976019" w:history="1">
        <w:r w:rsidR="00AE2415" w:rsidRPr="000A2FF7">
          <w:rPr>
            <w:rStyle w:val="Hipervnculo"/>
            <w:rFonts w:eastAsiaTheme="majorEastAsia"/>
          </w:rPr>
          <w:t>8.7</w:t>
        </w:r>
        <w:r w:rsidR="00AE2415">
          <w:rPr>
            <w:rFonts w:asciiTheme="minorHAnsi" w:eastAsiaTheme="minorEastAsia" w:hAnsiTheme="minorHAnsi"/>
            <w:snapToGrid/>
            <w:szCs w:val="22"/>
            <w:lang w:val="es-MX" w:eastAsia="es-MX"/>
          </w:rPr>
          <w:tab/>
        </w:r>
        <w:r w:rsidR="00AE2415" w:rsidRPr="000A2FF7">
          <w:rPr>
            <w:rStyle w:val="Hipervnculo"/>
            <w:rFonts w:eastAsiaTheme="majorEastAsia"/>
            <w:lang w:val="es-ES_tradnl"/>
          </w:rPr>
          <w:t>Ajuste de Pagos Mensuales</w:t>
        </w:r>
        <w:r w:rsidR="00AE2415">
          <w:rPr>
            <w:webHidden/>
          </w:rPr>
          <w:tab/>
        </w:r>
        <w:r w:rsidR="00AE2415">
          <w:rPr>
            <w:webHidden/>
          </w:rPr>
          <w:fldChar w:fldCharType="begin"/>
        </w:r>
        <w:r w:rsidR="00AE2415">
          <w:rPr>
            <w:webHidden/>
          </w:rPr>
          <w:instrText xml:space="preserve"> PAGEREF _Toc442976019 \h </w:instrText>
        </w:r>
        <w:r w:rsidR="00AE2415">
          <w:rPr>
            <w:webHidden/>
          </w:rPr>
        </w:r>
        <w:r w:rsidR="00AE2415">
          <w:rPr>
            <w:webHidden/>
          </w:rPr>
          <w:fldChar w:fldCharType="separate"/>
        </w:r>
        <w:r w:rsidR="00AE2415">
          <w:rPr>
            <w:webHidden/>
          </w:rPr>
          <w:t>36</w:t>
        </w:r>
        <w:r w:rsidR="00AE2415">
          <w:rPr>
            <w:webHidden/>
          </w:rPr>
          <w:fldChar w:fldCharType="end"/>
        </w:r>
      </w:hyperlink>
    </w:p>
    <w:p w14:paraId="07A9EEC2" w14:textId="77777777" w:rsidR="00AE2415" w:rsidRDefault="00CC22A0">
      <w:pPr>
        <w:pStyle w:val="TDC2"/>
        <w:rPr>
          <w:rFonts w:asciiTheme="minorHAnsi" w:eastAsiaTheme="minorEastAsia" w:hAnsiTheme="minorHAnsi"/>
          <w:snapToGrid/>
          <w:szCs w:val="22"/>
          <w:lang w:val="es-MX" w:eastAsia="es-MX"/>
        </w:rPr>
      </w:pPr>
      <w:hyperlink w:anchor="_Toc442976020" w:history="1">
        <w:r w:rsidR="00AE2415" w:rsidRPr="000A2FF7">
          <w:rPr>
            <w:rStyle w:val="Hipervnculo"/>
          </w:rPr>
          <w:t>8.8</w:t>
        </w:r>
        <w:r w:rsidR="00AE2415">
          <w:rPr>
            <w:rFonts w:asciiTheme="minorHAnsi" w:eastAsiaTheme="minorEastAsia" w:hAnsiTheme="minorHAnsi"/>
            <w:snapToGrid/>
            <w:szCs w:val="22"/>
            <w:lang w:val="es-MX" w:eastAsia="es-MX"/>
          </w:rPr>
          <w:tab/>
        </w:r>
        <w:r w:rsidR="00AE2415" w:rsidRPr="000A2FF7">
          <w:rPr>
            <w:rStyle w:val="Hipervnculo"/>
            <w:lang w:val="es-ES_tradnl"/>
          </w:rPr>
          <w:t>Anticipos por Productos entregados</w:t>
        </w:r>
        <w:r w:rsidR="00AE2415">
          <w:rPr>
            <w:webHidden/>
          </w:rPr>
          <w:tab/>
        </w:r>
        <w:r w:rsidR="00AE2415">
          <w:rPr>
            <w:webHidden/>
          </w:rPr>
          <w:fldChar w:fldCharType="begin"/>
        </w:r>
        <w:r w:rsidR="00AE2415">
          <w:rPr>
            <w:webHidden/>
          </w:rPr>
          <w:instrText xml:space="preserve"> PAGEREF _Toc442976020 \h </w:instrText>
        </w:r>
        <w:r w:rsidR="00AE2415">
          <w:rPr>
            <w:webHidden/>
          </w:rPr>
        </w:r>
        <w:r w:rsidR="00AE2415">
          <w:rPr>
            <w:webHidden/>
          </w:rPr>
          <w:fldChar w:fldCharType="separate"/>
        </w:r>
        <w:r w:rsidR="00AE2415">
          <w:rPr>
            <w:webHidden/>
          </w:rPr>
          <w:t>36</w:t>
        </w:r>
        <w:r w:rsidR="00AE2415">
          <w:rPr>
            <w:webHidden/>
          </w:rPr>
          <w:fldChar w:fldCharType="end"/>
        </w:r>
      </w:hyperlink>
    </w:p>
    <w:p w14:paraId="1D393B0E" w14:textId="77777777" w:rsidR="00AE2415" w:rsidRDefault="00CC22A0">
      <w:pPr>
        <w:pStyle w:val="TDC2"/>
        <w:rPr>
          <w:rFonts w:asciiTheme="minorHAnsi" w:eastAsiaTheme="minorEastAsia" w:hAnsiTheme="minorHAnsi"/>
          <w:snapToGrid/>
          <w:szCs w:val="22"/>
          <w:lang w:val="es-MX" w:eastAsia="es-MX"/>
        </w:rPr>
      </w:pPr>
      <w:hyperlink w:anchor="_Toc442976021" w:history="1">
        <w:r w:rsidR="00AE2415" w:rsidRPr="000A2FF7">
          <w:rPr>
            <w:rStyle w:val="Hipervnculo"/>
            <w:rFonts w:eastAsiaTheme="majorEastAsia"/>
          </w:rPr>
          <w:t>8.9</w:t>
        </w:r>
        <w:r w:rsidR="00AE2415">
          <w:rPr>
            <w:rFonts w:asciiTheme="minorHAnsi" w:eastAsiaTheme="minorEastAsia" w:hAnsiTheme="minorHAnsi"/>
            <w:snapToGrid/>
            <w:szCs w:val="22"/>
            <w:lang w:val="es-MX" w:eastAsia="es-MX"/>
          </w:rPr>
          <w:tab/>
        </w:r>
        <w:r w:rsidR="00AE2415" w:rsidRPr="000A2FF7">
          <w:rPr>
            <w:rStyle w:val="Hipervnculo"/>
            <w:rFonts w:eastAsiaTheme="majorEastAsia"/>
            <w:lang w:val="es-ES_tradnl"/>
          </w:rPr>
          <w:t>Prohibición de Compensar</w:t>
        </w:r>
        <w:r w:rsidR="00AE2415">
          <w:rPr>
            <w:webHidden/>
          </w:rPr>
          <w:tab/>
        </w:r>
        <w:r w:rsidR="00AE2415">
          <w:rPr>
            <w:webHidden/>
          </w:rPr>
          <w:fldChar w:fldCharType="begin"/>
        </w:r>
        <w:r w:rsidR="00AE2415">
          <w:rPr>
            <w:webHidden/>
          </w:rPr>
          <w:instrText xml:space="preserve"> PAGEREF _Toc442976021 \h </w:instrText>
        </w:r>
        <w:r w:rsidR="00AE2415">
          <w:rPr>
            <w:webHidden/>
          </w:rPr>
        </w:r>
        <w:r w:rsidR="00AE2415">
          <w:rPr>
            <w:webHidden/>
          </w:rPr>
          <w:fldChar w:fldCharType="separate"/>
        </w:r>
        <w:r w:rsidR="00AE2415">
          <w:rPr>
            <w:webHidden/>
          </w:rPr>
          <w:t>37</w:t>
        </w:r>
        <w:r w:rsidR="00AE2415">
          <w:rPr>
            <w:webHidden/>
          </w:rPr>
          <w:fldChar w:fldCharType="end"/>
        </w:r>
      </w:hyperlink>
    </w:p>
    <w:p w14:paraId="379B52DD" w14:textId="77777777" w:rsidR="00AE2415" w:rsidRDefault="00CC22A0">
      <w:pPr>
        <w:pStyle w:val="TDC1"/>
        <w:rPr>
          <w:rFonts w:eastAsiaTheme="minorEastAsia"/>
          <w:b w:val="0"/>
          <w:bCs w:val="0"/>
          <w:caps w:val="0"/>
          <w:snapToGrid/>
          <w:sz w:val="22"/>
          <w:szCs w:val="22"/>
          <w:lang w:val="es-MX" w:eastAsia="es-MX"/>
        </w:rPr>
      </w:pPr>
      <w:hyperlink w:anchor="_Toc442976022" w:history="1">
        <w:r w:rsidR="00AE2415" w:rsidRPr="000A2FF7">
          <w:rPr>
            <w:rStyle w:val="Hipervnculo"/>
          </w:rPr>
          <w:t>9</w:t>
        </w:r>
        <w:r w:rsidR="00AE2415">
          <w:rPr>
            <w:rFonts w:eastAsiaTheme="minorEastAsia"/>
            <w:b w:val="0"/>
            <w:bCs w:val="0"/>
            <w:caps w:val="0"/>
            <w:snapToGrid/>
            <w:sz w:val="22"/>
            <w:szCs w:val="22"/>
            <w:lang w:val="es-MX" w:eastAsia="es-MX"/>
          </w:rPr>
          <w:tab/>
        </w:r>
        <w:r w:rsidR="00AE2415" w:rsidRPr="000A2FF7">
          <w:rPr>
            <w:rStyle w:val="Hipervnculo"/>
            <w:lang w:val="es-ES_tradnl"/>
          </w:rPr>
          <w:t>Obligaciones de Permanencia A Cargo del Vendedor</w:t>
        </w:r>
        <w:r w:rsidR="00AE2415">
          <w:rPr>
            <w:webHidden/>
          </w:rPr>
          <w:tab/>
        </w:r>
        <w:r w:rsidR="00AE2415">
          <w:rPr>
            <w:webHidden/>
          </w:rPr>
          <w:fldChar w:fldCharType="begin"/>
        </w:r>
        <w:r w:rsidR="00AE2415">
          <w:rPr>
            <w:webHidden/>
          </w:rPr>
          <w:instrText xml:space="preserve"> PAGEREF _Toc442976022 \h </w:instrText>
        </w:r>
        <w:r w:rsidR="00AE2415">
          <w:rPr>
            <w:webHidden/>
          </w:rPr>
        </w:r>
        <w:r w:rsidR="00AE2415">
          <w:rPr>
            <w:webHidden/>
          </w:rPr>
          <w:fldChar w:fldCharType="separate"/>
        </w:r>
        <w:r w:rsidR="00AE2415">
          <w:rPr>
            <w:webHidden/>
          </w:rPr>
          <w:t>37</w:t>
        </w:r>
        <w:r w:rsidR="00AE2415">
          <w:rPr>
            <w:webHidden/>
          </w:rPr>
          <w:fldChar w:fldCharType="end"/>
        </w:r>
      </w:hyperlink>
    </w:p>
    <w:p w14:paraId="5CC6CCC3" w14:textId="77777777" w:rsidR="00AE2415" w:rsidRDefault="00CC22A0">
      <w:pPr>
        <w:pStyle w:val="TDC2"/>
        <w:rPr>
          <w:rFonts w:asciiTheme="minorHAnsi" w:eastAsiaTheme="minorEastAsia" w:hAnsiTheme="minorHAnsi"/>
          <w:snapToGrid/>
          <w:szCs w:val="22"/>
          <w:lang w:val="es-MX" w:eastAsia="es-MX"/>
        </w:rPr>
      </w:pPr>
      <w:hyperlink w:anchor="_Toc442976023" w:history="1">
        <w:r w:rsidR="00AE2415" w:rsidRPr="000A2FF7">
          <w:rPr>
            <w:rStyle w:val="Hipervnculo"/>
          </w:rPr>
          <w:t>9.1</w:t>
        </w:r>
        <w:r w:rsidR="00AE2415">
          <w:rPr>
            <w:rFonts w:asciiTheme="minorHAnsi" w:eastAsiaTheme="minorEastAsia" w:hAnsiTheme="minorHAnsi"/>
            <w:snapToGrid/>
            <w:szCs w:val="22"/>
            <w:lang w:val="es-MX" w:eastAsia="es-MX"/>
          </w:rPr>
          <w:tab/>
        </w:r>
        <w:r w:rsidR="00AE2415" w:rsidRPr="000A2FF7">
          <w:rPr>
            <w:rStyle w:val="Hipervnculo"/>
            <w:lang w:val="es-ES_tradnl"/>
          </w:rPr>
          <w:t>Cambio de Control</w:t>
        </w:r>
        <w:r w:rsidR="00AE2415">
          <w:rPr>
            <w:webHidden/>
          </w:rPr>
          <w:tab/>
        </w:r>
        <w:r w:rsidR="00AE2415">
          <w:rPr>
            <w:webHidden/>
          </w:rPr>
          <w:fldChar w:fldCharType="begin"/>
        </w:r>
        <w:r w:rsidR="00AE2415">
          <w:rPr>
            <w:webHidden/>
          </w:rPr>
          <w:instrText xml:space="preserve"> PAGEREF _Toc442976023 \h </w:instrText>
        </w:r>
        <w:r w:rsidR="00AE2415">
          <w:rPr>
            <w:webHidden/>
          </w:rPr>
        </w:r>
        <w:r w:rsidR="00AE2415">
          <w:rPr>
            <w:webHidden/>
          </w:rPr>
          <w:fldChar w:fldCharType="separate"/>
        </w:r>
        <w:r w:rsidR="00AE2415">
          <w:rPr>
            <w:webHidden/>
          </w:rPr>
          <w:t>37</w:t>
        </w:r>
        <w:r w:rsidR="00AE2415">
          <w:rPr>
            <w:webHidden/>
          </w:rPr>
          <w:fldChar w:fldCharType="end"/>
        </w:r>
      </w:hyperlink>
    </w:p>
    <w:p w14:paraId="51AA44EF" w14:textId="77777777" w:rsidR="00AE2415" w:rsidRDefault="00CC22A0">
      <w:pPr>
        <w:pStyle w:val="TDC2"/>
        <w:rPr>
          <w:rFonts w:asciiTheme="minorHAnsi" w:eastAsiaTheme="minorEastAsia" w:hAnsiTheme="minorHAnsi"/>
          <w:snapToGrid/>
          <w:szCs w:val="22"/>
          <w:lang w:val="es-MX" w:eastAsia="es-MX"/>
        </w:rPr>
      </w:pPr>
      <w:hyperlink w:anchor="_Toc442976024" w:history="1">
        <w:r w:rsidR="00AE2415" w:rsidRPr="000A2FF7">
          <w:rPr>
            <w:rStyle w:val="Hipervnculo"/>
          </w:rPr>
          <w:t>9.2</w:t>
        </w:r>
        <w:r w:rsidR="00AE2415">
          <w:rPr>
            <w:rFonts w:asciiTheme="minorHAnsi" w:eastAsiaTheme="minorEastAsia" w:hAnsiTheme="minorHAnsi"/>
            <w:snapToGrid/>
            <w:szCs w:val="22"/>
            <w:lang w:val="es-MX" w:eastAsia="es-MX"/>
          </w:rPr>
          <w:tab/>
        </w:r>
        <w:r w:rsidR="00AE2415" w:rsidRPr="000A2FF7">
          <w:rPr>
            <w:rStyle w:val="Hipervnculo"/>
            <w:lang w:val="es-ES_tradnl"/>
          </w:rPr>
          <w:t>Cambio en la estructura societaria del Vendedor</w:t>
        </w:r>
        <w:r w:rsidR="00AE2415">
          <w:rPr>
            <w:webHidden/>
          </w:rPr>
          <w:tab/>
        </w:r>
        <w:r w:rsidR="00AE2415">
          <w:rPr>
            <w:webHidden/>
          </w:rPr>
          <w:fldChar w:fldCharType="begin"/>
        </w:r>
        <w:r w:rsidR="00AE2415">
          <w:rPr>
            <w:webHidden/>
          </w:rPr>
          <w:instrText xml:space="preserve"> PAGEREF _Toc442976024 \h </w:instrText>
        </w:r>
        <w:r w:rsidR="00AE2415">
          <w:rPr>
            <w:webHidden/>
          </w:rPr>
        </w:r>
        <w:r w:rsidR="00AE2415">
          <w:rPr>
            <w:webHidden/>
          </w:rPr>
          <w:fldChar w:fldCharType="separate"/>
        </w:r>
        <w:r w:rsidR="00AE2415">
          <w:rPr>
            <w:webHidden/>
          </w:rPr>
          <w:t>38</w:t>
        </w:r>
        <w:r w:rsidR="00AE2415">
          <w:rPr>
            <w:webHidden/>
          </w:rPr>
          <w:fldChar w:fldCharType="end"/>
        </w:r>
      </w:hyperlink>
    </w:p>
    <w:p w14:paraId="0C23547A" w14:textId="77777777" w:rsidR="00AE2415" w:rsidRDefault="00CC22A0">
      <w:pPr>
        <w:pStyle w:val="TDC2"/>
        <w:rPr>
          <w:rFonts w:asciiTheme="minorHAnsi" w:eastAsiaTheme="minorEastAsia" w:hAnsiTheme="minorHAnsi"/>
          <w:snapToGrid/>
          <w:szCs w:val="22"/>
          <w:lang w:val="es-MX" w:eastAsia="es-MX"/>
        </w:rPr>
      </w:pPr>
      <w:hyperlink w:anchor="_Toc442976025" w:history="1">
        <w:r w:rsidR="00AE2415" w:rsidRPr="000A2FF7">
          <w:rPr>
            <w:rStyle w:val="Hipervnculo"/>
          </w:rPr>
          <w:t>9.3</w:t>
        </w:r>
        <w:r w:rsidR="00AE2415">
          <w:rPr>
            <w:rFonts w:asciiTheme="minorHAnsi" w:eastAsiaTheme="minorEastAsia" w:hAnsiTheme="minorHAnsi"/>
            <w:snapToGrid/>
            <w:szCs w:val="22"/>
            <w:lang w:val="es-MX" w:eastAsia="es-MX"/>
          </w:rPr>
          <w:tab/>
        </w:r>
        <w:r w:rsidR="00AE2415" w:rsidRPr="000A2FF7">
          <w:rPr>
            <w:rStyle w:val="Hipervnculo"/>
            <w:lang w:val="es-ES_tradnl"/>
          </w:rPr>
          <w:t>Cambio del Proveedor de Servicios Contratado</w:t>
        </w:r>
        <w:r w:rsidR="00AE2415">
          <w:rPr>
            <w:webHidden/>
          </w:rPr>
          <w:tab/>
        </w:r>
        <w:r w:rsidR="00AE2415">
          <w:rPr>
            <w:webHidden/>
          </w:rPr>
          <w:fldChar w:fldCharType="begin"/>
        </w:r>
        <w:r w:rsidR="00AE2415">
          <w:rPr>
            <w:webHidden/>
          </w:rPr>
          <w:instrText xml:space="preserve"> PAGEREF _Toc442976025 \h </w:instrText>
        </w:r>
        <w:r w:rsidR="00AE2415">
          <w:rPr>
            <w:webHidden/>
          </w:rPr>
        </w:r>
        <w:r w:rsidR="00AE2415">
          <w:rPr>
            <w:webHidden/>
          </w:rPr>
          <w:fldChar w:fldCharType="separate"/>
        </w:r>
        <w:r w:rsidR="00AE2415">
          <w:rPr>
            <w:webHidden/>
          </w:rPr>
          <w:t>39</w:t>
        </w:r>
        <w:r w:rsidR="00AE2415">
          <w:rPr>
            <w:webHidden/>
          </w:rPr>
          <w:fldChar w:fldCharType="end"/>
        </w:r>
      </w:hyperlink>
    </w:p>
    <w:p w14:paraId="426C8305" w14:textId="77777777" w:rsidR="00AE2415" w:rsidRDefault="00CC22A0">
      <w:pPr>
        <w:pStyle w:val="TDC1"/>
        <w:rPr>
          <w:rFonts w:eastAsiaTheme="minorEastAsia"/>
          <w:b w:val="0"/>
          <w:bCs w:val="0"/>
          <w:caps w:val="0"/>
          <w:snapToGrid/>
          <w:sz w:val="22"/>
          <w:szCs w:val="22"/>
          <w:lang w:val="es-MX" w:eastAsia="es-MX"/>
        </w:rPr>
      </w:pPr>
      <w:hyperlink w:anchor="_Toc442976026" w:history="1">
        <w:r w:rsidR="00AE2415" w:rsidRPr="000A2FF7">
          <w:rPr>
            <w:rStyle w:val="Hipervnculo"/>
          </w:rPr>
          <w:t>10</w:t>
        </w:r>
        <w:r w:rsidR="00AE2415">
          <w:rPr>
            <w:rFonts w:eastAsiaTheme="minorEastAsia"/>
            <w:b w:val="0"/>
            <w:bCs w:val="0"/>
            <w:caps w:val="0"/>
            <w:snapToGrid/>
            <w:sz w:val="22"/>
            <w:szCs w:val="22"/>
            <w:lang w:val="es-MX" w:eastAsia="es-MX"/>
          </w:rPr>
          <w:tab/>
        </w:r>
        <w:r w:rsidR="00AE2415" w:rsidRPr="000A2FF7">
          <w:rPr>
            <w:rStyle w:val="Hipervnculo"/>
            <w:lang w:val="es-ES_tradnl"/>
          </w:rPr>
          <w:t>Garantías de cumplimiento</w:t>
        </w:r>
        <w:r w:rsidR="00AE2415">
          <w:rPr>
            <w:webHidden/>
          </w:rPr>
          <w:tab/>
        </w:r>
        <w:r w:rsidR="00AE2415">
          <w:rPr>
            <w:webHidden/>
          </w:rPr>
          <w:fldChar w:fldCharType="begin"/>
        </w:r>
        <w:r w:rsidR="00AE2415">
          <w:rPr>
            <w:webHidden/>
          </w:rPr>
          <w:instrText xml:space="preserve"> PAGEREF _Toc442976026 \h </w:instrText>
        </w:r>
        <w:r w:rsidR="00AE2415">
          <w:rPr>
            <w:webHidden/>
          </w:rPr>
        </w:r>
        <w:r w:rsidR="00AE2415">
          <w:rPr>
            <w:webHidden/>
          </w:rPr>
          <w:fldChar w:fldCharType="separate"/>
        </w:r>
        <w:r w:rsidR="00AE2415">
          <w:rPr>
            <w:webHidden/>
          </w:rPr>
          <w:t>40</w:t>
        </w:r>
        <w:r w:rsidR="00AE2415">
          <w:rPr>
            <w:webHidden/>
          </w:rPr>
          <w:fldChar w:fldCharType="end"/>
        </w:r>
      </w:hyperlink>
    </w:p>
    <w:p w14:paraId="57EB2138" w14:textId="77777777" w:rsidR="00AE2415" w:rsidRDefault="00CC22A0">
      <w:pPr>
        <w:pStyle w:val="TDC2"/>
        <w:rPr>
          <w:rFonts w:asciiTheme="minorHAnsi" w:eastAsiaTheme="minorEastAsia" w:hAnsiTheme="minorHAnsi"/>
          <w:snapToGrid/>
          <w:szCs w:val="22"/>
          <w:lang w:val="es-MX" w:eastAsia="es-MX"/>
        </w:rPr>
      </w:pPr>
      <w:hyperlink w:anchor="_Toc442976027" w:history="1">
        <w:r w:rsidR="00AE2415" w:rsidRPr="000A2FF7">
          <w:rPr>
            <w:rStyle w:val="Hipervnculo"/>
          </w:rPr>
          <w:t>10.1</w:t>
        </w:r>
        <w:r w:rsidR="00AE2415">
          <w:rPr>
            <w:rFonts w:asciiTheme="minorHAnsi" w:eastAsiaTheme="minorEastAsia" w:hAnsiTheme="minorHAnsi"/>
            <w:snapToGrid/>
            <w:szCs w:val="22"/>
            <w:lang w:val="es-MX" w:eastAsia="es-MX"/>
          </w:rPr>
          <w:tab/>
        </w:r>
        <w:r w:rsidR="00AE2415" w:rsidRPr="000A2FF7">
          <w:rPr>
            <w:rStyle w:val="Hipervnculo"/>
            <w:lang w:val="es-ES_tradnl"/>
          </w:rPr>
          <w:t>Garantía de Cumplimiento del Vendedor</w:t>
        </w:r>
        <w:r w:rsidR="00AE2415">
          <w:rPr>
            <w:webHidden/>
          </w:rPr>
          <w:tab/>
        </w:r>
        <w:r w:rsidR="00AE2415">
          <w:rPr>
            <w:webHidden/>
          </w:rPr>
          <w:fldChar w:fldCharType="begin"/>
        </w:r>
        <w:r w:rsidR="00AE2415">
          <w:rPr>
            <w:webHidden/>
          </w:rPr>
          <w:instrText xml:space="preserve"> PAGEREF _Toc442976027 \h </w:instrText>
        </w:r>
        <w:r w:rsidR="00AE2415">
          <w:rPr>
            <w:webHidden/>
          </w:rPr>
        </w:r>
        <w:r w:rsidR="00AE2415">
          <w:rPr>
            <w:webHidden/>
          </w:rPr>
          <w:fldChar w:fldCharType="separate"/>
        </w:r>
        <w:r w:rsidR="00AE2415">
          <w:rPr>
            <w:webHidden/>
          </w:rPr>
          <w:t>40</w:t>
        </w:r>
        <w:r w:rsidR="00AE2415">
          <w:rPr>
            <w:webHidden/>
          </w:rPr>
          <w:fldChar w:fldCharType="end"/>
        </w:r>
      </w:hyperlink>
    </w:p>
    <w:p w14:paraId="72664957" w14:textId="77777777" w:rsidR="00AE2415" w:rsidRDefault="00CC22A0">
      <w:pPr>
        <w:pStyle w:val="TDC2"/>
        <w:rPr>
          <w:rFonts w:asciiTheme="minorHAnsi" w:eastAsiaTheme="minorEastAsia" w:hAnsiTheme="minorHAnsi"/>
          <w:snapToGrid/>
          <w:szCs w:val="22"/>
          <w:lang w:val="es-MX" w:eastAsia="es-MX"/>
        </w:rPr>
      </w:pPr>
      <w:hyperlink w:anchor="_Toc442976028" w:history="1">
        <w:r w:rsidR="00AE2415" w:rsidRPr="000A2FF7">
          <w:rPr>
            <w:rStyle w:val="Hipervnculo"/>
          </w:rPr>
          <w:t>10.2</w:t>
        </w:r>
        <w:r w:rsidR="00AE2415">
          <w:rPr>
            <w:rFonts w:asciiTheme="minorHAnsi" w:eastAsiaTheme="minorEastAsia" w:hAnsiTheme="minorHAnsi"/>
            <w:snapToGrid/>
            <w:szCs w:val="22"/>
            <w:lang w:val="es-MX" w:eastAsia="es-MX"/>
          </w:rPr>
          <w:tab/>
        </w:r>
        <w:r w:rsidR="00AE2415" w:rsidRPr="000A2FF7">
          <w:rPr>
            <w:rStyle w:val="Hipervnculo"/>
            <w:lang w:val="es-ES_tradnl"/>
          </w:rPr>
          <w:t>Garantía de Cumplimiento del Comprador</w:t>
        </w:r>
        <w:r w:rsidR="00AE2415">
          <w:rPr>
            <w:webHidden/>
          </w:rPr>
          <w:tab/>
        </w:r>
        <w:r w:rsidR="00AE2415">
          <w:rPr>
            <w:webHidden/>
          </w:rPr>
          <w:fldChar w:fldCharType="begin"/>
        </w:r>
        <w:r w:rsidR="00AE2415">
          <w:rPr>
            <w:webHidden/>
          </w:rPr>
          <w:instrText xml:space="preserve"> PAGEREF _Toc442976028 \h </w:instrText>
        </w:r>
        <w:r w:rsidR="00AE2415">
          <w:rPr>
            <w:webHidden/>
          </w:rPr>
        </w:r>
        <w:r w:rsidR="00AE2415">
          <w:rPr>
            <w:webHidden/>
          </w:rPr>
          <w:fldChar w:fldCharType="separate"/>
        </w:r>
        <w:r w:rsidR="00AE2415">
          <w:rPr>
            <w:webHidden/>
          </w:rPr>
          <w:t>43</w:t>
        </w:r>
        <w:r w:rsidR="00AE2415">
          <w:rPr>
            <w:webHidden/>
          </w:rPr>
          <w:fldChar w:fldCharType="end"/>
        </w:r>
      </w:hyperlink>
    </w:p>
    <w:p w14:paraId="5918934D" w14:textId="77777777" w:rsidR="00AE2415" w:rsidRDefault="00CC22A0">
      <w:pPr>
        <w:pStyle w:val="TDC2"/>
        <w:rPr>
          <w:rFonts w:asciiTheme="minorHAnsi" w:eastAsiaTheme="minorEastAsia" w:hAnsiTheme="minorHAnsi"/>
          <w:snapToGrid/>
          <w:szCs w:val="22"/>
          <w:lang w:val="es-MX" w:eastAsia="es-MX"/>
        </w:rPr>
      </w:pPr>
      <w:hyperlink w:anchor="_Toc442976029" w:history="1">
        <w:r w:rsidR="00AE2415" w:rsidRPr="000A2FF7">
          <w:rPr>
            <w:rStyle w:val="Hipervnculo"/>
          </w:rPr>
          <w:t>10.3</w:t>
        </w:r>
        <w:r w:rsidR="00AE2415">
          <w:rPr>
            <w:rFonts w:asciiTheme="minorHAnsi" w:eastAsiaTheme="minorEastAsia" w:hAnsiTheme="minorHAnsi"/>
            <w:snapToGrid/>
            <w:szCs w:val="22"/>
            <w:lang w:val="es-MX" w:eastAsia="es-MX"/>
          </w:rPr>
          <w:tab/>
        </w:r>
        <w:r w:rsidR="00AE2415" w:rsidRPr="000A2FF7">
          <w:rPr>
            <w:rStyle w:val="Hipervnculo"/>
            <w:lang w:val="es-ES_tradnl"/>
          </w:rPr>
          <w:t>Ejecución y liberación de las Garantías de Cumplimiento</w:t>
        </w:r>
        <w:r w:rsidR="00AE2415">
          <w:rPr>
            <w:webHidden/>
          </w:rPr>
          <w:tab/>
        </w:r>
        <w:r w:rsidR="00AE2415">
          <w:rPr>
            <w:webHidden/>
          </w:rPr>
          <w:fldChar w:fldCharType="begin"/>
        </w:r>
        <w:r w:rsidR="00AE2415">
          <w:rPr>
            <w:webHidden/>
          </w:rPr>
          <w:instrText xml:space="preserve"> PAGEREF _Toc442976029 \h </w:instrText>
        </w:r>
        <w:r w:rsidR="00AE2415">
          <w:rPr>
            <w:webHidden/>
          </w:rPr>
        </w:r>
        <w:r w:rsidR="00AE2415">
          <w:rPr>
            <w:webHidden/>
          </w:rPr>
          <w:fldChar w:fldCharType="separate"/>
        </w:r>
        <w:r w:rsidR="00AE2415">
          <w:rPr>
            <w:webHidden/>
          </w:rPr>
          <w:t>44</w:t>
        </w:r>
        <w:r w:rsidR="00AE2415">
          <w:rPr>
            <w:webHidden/>
          </w:rPr>
          <w:fldChar w:fldCharType="end"/>
        </w:r>
      </w:hyperlink>
    </w:p>
    <w:p w14:paraId="1ED7E530" w14:textId="77777777" w:rsidR="00AE2415" w:rsidRDefault="00CC22A0">
      <w:pPr>
        <w:pStyle w:val="TDC1"/>
        <w:rPr>
          <w:rFonts w:eastAsiaTheme="minorEastAsia"/>
          <w:b w:val="0"/>
          <w:bCs w:val="0"/>
          <w:caps w:val="0"/>
          <w:snapToGrid/>
          <w:sz w:val="22"/>
          <w:szCs w:val="22"/>
          <w:lang w:val="es-MX" w:eastAsia="es-MX"/>
        </w:rPr>
      </w:pPr>
      <w:hyperlink w:anchor="_Toc442976030" w:history="1">
        <w:r w:rsidR="00AE2415" w:rsidRPr="000A2FF7">
          <w:rPr>
            <w:rStyle w:val="Hipervnculo"/>
          </w:rPr>
          <w:t>11</w:t>
        </w:r>
        <w:r w:rsidR="00AE2415">
          <w:rPr>
            <w:rFonts w:eastAsiaTheme="minorEastAsia"/>
            <w:b w:val="0"/>
            <w:bCs w:val="0"/>
            <w:caps w:val="0"/>
            <w:snapToGrid/>
            <w:sz w:val="22"/>
            <w:szCs w:val="22"/>
            <w:lang w:val="es-MX" w:eastAsia="es-MX"/>
          </w:rPr>
          <w:tab/>
        </w:r>
        <w:r w:rsidR="00AE2415" w:rsidRPr="000A2FF7">
          <w:rPr>
            <w:rStyle w:val="Hipervnculo"/>
            <w:lang w:val="es-ES_tradnl"/>
          </w:rPr>
          <w:t>SEGUROS</w:t>
        </w:r>
        <w:r w:rsidR="00AE2415">
          <w:rPr>
            <w:webHidden/>
          </w:rPr>
          <w:tab/>
        </w:r>
        <w:r w:rsidR="00AE2415">
          <w:rPr>
            <w:webHidden/>
          </w:rPr>
          <w:fldChar w:fldCharType="begin"/>
        </w:r>
        <w:r w:rsidR="00AE2415">
          <w:rPr>
            <w:webHidden/>
          </w:rPr>
          <w:instrText xml:space="preserve"> PAGEREF _Toc442976030 \h </w:instrText>
        </w:r>
        <w:r w:rsidR="00AE2415">
          <w:rPr>
            <w:webHidden/>
          </w:rPr>
        </w:r>
        <w:r w:rsidR="00AE2415">
          <w:rPr>
            <w:webHidden/>
          </w:rPr>
          <w:fldChar w:fldCharType="separate"/>
        </w:r>
        <w:r w:rsidR="00AE2415">
          <w:rPr>
            <w:webHidden/>
          </w:rPr>
          <w:t>44</w:t>
        </w:r>
        <w:r w:rsidR="00AE2415">
          <w:rPr>
            <w:webHidden/>
          </w:rPr>
          <w:fldChar w:fldCharType="end"/>
        </w:r>
      </w:hyperlink>
    </w:p>
    <w:p w14:paraId="5B8031B6" w14:textId="77777777" w:rsidR="00AE2415" w:rsidRDefault="00CC22A0">
      <w:pPr>
        <w:pStyle w:val="TDC1"/>
        <w:rPr>
          <w:rFonts w:eastAsiaTheme="minorEastAsia"/>
          <w:b w:val="0"/>
          <w:bCs w:val="0"/>
          <w:caps w:val="0"/>
          <w:snapToGrid/>
          <w:sz w:val="22"/>
          <w:szCs w:val="22"/>
          <w:lang w:val="es-MX" w:eastAsia="es-MX"/>
        </w:rPr>
      </w:pPr>
      <w:hyperlink w:anchor="_Toc442976031" w:history="1">
        <w:r w:rsidR="00AE2415" w:rsidRPr="000A2FF7">
          <w:rPr>
            <w:rStyle w:val="Hipervnculo"/>
          </w:rPr>
          <w:t>12</w:t>
        </w:r>
        <w:r w:rsidR="00AE2415">
          <w:rPr>
            <w:rFonts w:eastAsiaTheme="minorEastAsia"/>
            <w:b w:val="0"/>
            <w:bCs w:val="0"/>
            <w:caps w:val="0"/>
            <w:snapToGrid/>
            <w:sz w:val="22"/>
            <w:szCs w:val="22"/>
            <w:lang w:val="es-MX" w:eastAsia="es-MX"/>
          </w:rPr>
          <w:tab/>
        </w:r>
        <w:r w:rsidR="00AE2415" w:rsidRPr="000A2FF7">
          <w:rPr>
            <w:rStyle w:val="Hipervnculo"/>
            <w:lang w:val="es-ES_tradnl"/>
          </w:rPr>
          <w:t>Confidencialidad</w:t>
        </w:r>
        <w:r w:rsidR="00AE2415">
          <w:rPr>
            <w:webHidden/>
          </w:rPr>
          <w:tab/>
        </w:r>
        <w:r w:rsidR="00AE2415">
          <w:rPr>
            <w:webHidden/>
          </w:rPr>
          <w:fldChar w:fldCharType="begin"/>
        </w:r>
        <w:r w:rsidR="00AE2415">
          <w:rPr>
            <w:webHidden/>
          </w:rPr>
          <w:instrText xml:space="preserve"> PAGEREF _Toc442976031 \h </w:instrText>
        </w:r>
        <w:r w:rsidR="00AE2415">
          <w:rPr>
            <w:webHidden/>
          </w:rPr>
        </w:r>
        <w:r w:rsidR="00AE2415">
          <w:rPr>
            <w:webHidden/>
          </w:rPr>
          <w:fldChar w:fldCharType="separate"/>
        </w:r>
        <w:r w:rsidR="00AE2415">
          <w:rPr>
            <w:webHidden/>
          </w:rPr>
          <w:t>45</w:t>
        </w:r>
        <w:r w:rsidR="00AE2415">
          <w:rPr>
            <w:webHidden/>
          </w:rPr>
          <w:fldChar w:fldCharType="end"/>
        </w:r>
      </w:hyperlink>
    </w:p>
    <w:p w14:paraId="5FFFF3B3" w14:textId="77777777" w:rsidR="00AE2415" w:rsidRDefault="00CC22A0">
      <w:pPr>
        <w:pStyle w:val="TDC2"/>
        <w:rPr>
          <w:rFonts w:asciiTheme="minorHAnsi" w:eastAsiaTheme="minorEastAsia" w:hAnsiTheme="minorHAnsi"/>
          <w:snapToGrid/>
          <w:szCs w:val="22"/>
          <w:lang w:val="es-MX" w:eastAsia="es-MX"/>
        </w:rPr>
      </w:pPr>
      <w:hyperlink w:anchor="_Toc442976032" w:history="1">
        <w:r w:rsidR="00AE2415" w:rsidRPr="000A2FF7">
          <w:rPr>
            <w:rStyle w:val="Hipervnculo"/>
          </w:rPr>
          <w:t>12.1</w:t>
        </w:r>
        <w:r w:rsidR="00AE2415">
          <w:rPr>
            <w:rFonts w:asciiTheme="minorHAnsi" w:eastAsiaTheme="minorEastAsia" w:hAnsiTheme="minorHAnsi"/>
            <w:snapToGrid/>
            <w:szCs w:val="22"/>
            <w:lang w:val="es-MX" w:eastAsia="es-MX"/>
          </w:rPr>
          <w:tab/>
        </w:r>
        <w:r w:rsidR="00AE2415" w:rsidRPr="000A2FF7">
          <w:rPr>
            <w:rStyle w:val="Hipervnculo"/>
            <w:lang w:val="es-ES_tradnl"/>
          </w:rPr>
          <w:t>Información Confidencial</w:t>
        </w:r>
        <w:r w:rsidR="00AE2415">
          <w:rPr>
            <w:webHidden/>
          </w:rPr>
          <w:tab/>
        </w:r>
        <w:r w:rsidR="00AE2415">
          <w:rPr>
            <w:webHidden/>
          </w:rPr>
          <w:fldChar w:fldCharType="begin"/>
        </w:r>
        <w:r w:rsidR="00AE2415">
          <w:rPr>
            <w:webHidden/>
          </w:rPr>
          <w:instrText xml:space="preserve"> PAGEREF _Toc442976032 \h </w:instrText>
        </w:r>
        <w:r w:rsidR="00AE2415">
          <w:rPr>
            <w:webHidden/>
          </w:rPr>
        </w:r>
        <w:r w:rsidR="00AE2415">
          <w:rPr>
            <w:webHidden/>
          </w:rPr>
          <w:fldChar w:fldCharType="separate"/>
        </w:r>
        <w:r w:rsidR="00AE2415">
          <w:rPr>
            <w:webHidden/>
          </w:rPr>
          <w:t>45</w:t>
        </w:r>
        <w:r w:rsidR="00AE2415">
          <w:rPr>
            <w:webHidden/>
          </w:rPr>
          <w:fldChar w:fldCharType="end"/>
        </w:r>
      </w:hyperlink>
    </w:p>
    <w:p w14:paraId="7934F909" w14:textId="77777777" w:rsidR="00AE2415" w:rsidRDefault="00CC22A0">
      <w:pPr>
        <w:pStyle w:val="TDC2"/>
        <w:rPr>
          <w:rFonts w:asciiTheme="minorHAnsi" w:eastAsiaTheme="minorEastAsia" w:hAnsiTheme="minorHAnsi"/>
          <w:snapToGrid/>
          <w:szCs w:val="22"/>
          <w:lang w:val="es-MX" w:eastAsia="es-MX"/>
        </w:rPr>
      </w:pPr>
      <w:hyperlink w:anchor="_Toc442976033" w:history="1">
        <w:r w:rsidR="00AE2415" w:rsidRPr="000A2FF7">
          <w:rPr>
            <w:rStyle w:val="Hipervnculo"/>
          </w:rPr>
          <w:t>12.2</w:t>
        </w:r>
        <w:r w:rsidR="00AE2415">
          <w:rPr>
            <w:rFonts w:asciiTheme="minorHAnsi" w:eastAsiaTheme="minorEastAsia" w:hAnsiTheme="minorHAnsi"/>
            <w:snapToGrid/>
            <w:szCs w:val="22"/>
            <w:lang w:val="es-MX" w:eastAsia="es-MX"/>
          </w:rPr>
          <w:tab/>
        </w:r>
        <w:r w:rsidR="00AE2415" w:rsidRPr="000A2FF7">
          <w:rPr>
            <w:rStyle w:val="Hipervnculo"/>
            <w:lang w:val="es-ES_tradnl"/>
          </w:rPr>
          <w:t>Divulgación de Información</w:t>
        </w:r>
        <w:r w:rsidR="00AE2415">
          <w:rPr>
            <w:webHidden/>
          </w:rPr>
          <w:tab/>
        </w:r>
        <w:r w:rsidR="00AE2415">
          <w:rPr>
            <w:webHidden/>
          </w:rPr>
          <w:fldChar w:fldCharType="begin"/>
        </w:r>
        <w:r w:rsidR="00AE2415">
          <w:rPr>
            <w:webHidden/>
          </w:rPr>
          <w:instrText xml:space="preserve"> PAGEREF _Toc442976033 \h </w:instrText>
        </w:r>
        <w:r w:rsidR="00AE2415">
          <w:rPr>
            <w:webHidden/>
          </w:rPr>
        </w:r>
        <w:r w:rsidR="00AE2415">
          <w:rPr>
            <w:webHidden/>
          </w:rPr>
          <w:fldChar w:fldCharType="separate"/>
        </w:r>
        <w:r w:rsidR="00AE2415">
          <w:rPr>
            <w:webHidden/>
          </w:rPr>
          <w:t>46</w:t>
        </w:r>
        <w:r w:rsidR="00AE2415">
          <w:rPr>
            <w:webHidden/>
          </w:rPr>
          <w:fldChar w:fldCharType="end"/>
        </w:r>
      </w:hyperlink>
    </w:p>
    <w:p w14:paraId="0042B467" w14:textId="77777777" w:rsidR="00AE2415" w:rsidRDefault="00CC22A0">
      <w:pPr>
        <w:pStyle w:val="TDC2"/>
        <w:rPr>
          <w:rFonts w:asciiTheme="minorHAnsi" w:eastAsiaTheme="minorEastAsia" w:hAnsiTheme="minorHAnsi"/>
          <w:snapToGrid/>
          <w:szCs w:val="22"/>
          <w:lang w:val="es-MX" w:eastAsia="es-MX"/>
        </w:rPr>
      </w:pPr>
      <w:hyperlink w:anchor="_Toc442976034" w:history="1">
        <w:r w:rsidR="00AE2415" w:rsidRPr="000A2FF7">
          <w:rPr>
            <w:rStyle w:val="Hipervnculo"/>
          </w:rPr>
          <w:t>12.3</w:t>
        </w:r>
        <w:r w:rsidR="00AE2415">
          <w:rPr>
            <w:rFonts w:asciiTheme="minorHAnsi" w:eastAsiaTheme="minorEastAsia" w:hAnsiTheme="minorHAnsi"/>
            <w:snapToGrid/>
            <w:szCs w:val="22"/>
            <w:lang w:val="es-MX" w:eastAsia="es-MX"/>
          </w:rPr>
          <w:tab/>
        </w:r>
        <w:r w:rsidR="00AE2415" w:rsidRPr="000A2FF7">
          <w:rPr>
            <w:rStyle w:val="Hipervnculo"/>
            <w:lang w:val="es-ES_tradnl"/>
          </w:rPr>
          <w:t>Incumplimiento de Divulgación</w:t>
        </w:r>
        <w:r w:rsidR="00AE2415">
          <w:rPr>
            <w:webHidden/>
          </w:rPr>
          <w:tab/>
        </w:r>
        <w:r w:rsidR="00AE2415">
          <w:rPr>
            <w:webHidden/>
          </w:rPr>
          <w:fldChar w:fldCharType="begin"/>
        </w:r>
        <w:r w:rsidR="00AE2415">
          <w:rPr>
            <w:webHidden/>
          </w:rPr>
          <w:instrText xml:space="preserve"> PAGEREF _Toc442976034 \h </w:instrText>
        </w:r>
        <w:r w:rsidR="00AE2415">
          <w:rPr>
            <w:webHidden/>
          </w:rPr>
        </w:r>
        <w:r w:rsidR="00AE2415">
          <w:rPr>
            <w:webHidden/>
          </w:rPr>
          <w:fldChar w:fldCharType="separate"/>
        </w:r>
        <w:r w:rsidR="00AE2415">
          <w:rPr>
            <w:webHidden/>
          </w:rPr>
          <w:t>47</w:t>
        </w:r>
        <w:r w:rsidR="00AE2415">
          <w:rPr>
            <w:webHidden/>
          </w:rPr>
          <w:fldChar w:fldCharType="end"/>
        </w:r>
      </w:hyperlink>
    </w:p>
    <w:p w14:paraId="1A0F76B6" w14:textId="77777777" w:rsidR="00AE2415" w:rsidRDefault="00CC22A0">
      <w:pPr>
        <w:pStyle w:val="TDC2"/>
        <w:rPr>
          <w:rFonts w:asciiTheme="minorHAnsi" w:eastAsiaTheme="minorEastAsia" w:hAnsiTheme="minorHAnsi"/>
          <w:snapToGrid/>
          <w:szCs w:val="22"/>
          <w:lang w:val="es-MX" w:eastAsia="es-MX"/>
        </w:rPr>
      </w:pPr>
      <w:hyperlink w:anchor="_Toc442976035" w:history="1">
        <w:r w:rsidR="00AE2415" w:rsidRPr="000A2FF7">
          <w:rPr>
            <w:rStyle w:val="Hipervnculo"/>
          </w:rPr>
          <w:t>12.4</w:t>
        </w:r>
        <w:r w:rsidR="00AE2415">
          <w:rPr>
            <w:rFonts w:asciiTheme="minorHAnsi" w:eastAsiaTheme="minorEastAsia" w:hAnsiTheme="minorHAnsi"/>
            <w:snapToGrid/>
            <w:szCs w:val="22"/>
            <w:lang w:val="es-MX" w:eastAsia="es-MX"/>
          </w:rPr>
          <w:tab/>
        </w:r>
        <w:r w:rsidR="00AE2415" w:rsidRPr="000A2FF7">
          <w:rPr>
            <w:rStyle w:val="Hipervnculo"/>
            <w:lang w:val="es-ES_tradnl"/>
          </w:rPr>
          <w:t>Subsistencia</w:t>
        </w:r>
        <w:r w:rsidR="00AE2415">
          <w:rPr>
            <w:webHidden/>
          </w:rPr>
          <w:tab/>
        </w:r>
        <w:r w:rsidR="00AE2415">
          <w:rPr>
            <w:webHidden/>
          </w:rPr>
          <w:fldChar w:fldCharType="begin"/>
        </w:r>
        <w:r w:rsidR="00AE2415">
          <w:rPr>
            <w:webHidden/>
          </w:rPr>
          <w:instrText xml:space="preserve"> PAGEREF _Toc442976035 \h </w:instrText>
        </w:r>
        <w:r w:rsidR="00AE2415">
          <w:rPr>
            <w:webHidden/>
          </w:rPr>
        </w:r>
        <w:r w:rsidR="00AE2415">
          <w:rPr>
            <w:webHidden/>
          </w:rPr>
          <w:fldChar w:fldCharType="separate"/>
        </w:r>
        <w:r w:rsidR="00AE2415">
          <w:rPr>
            <w:webHidden/>
          </w:rPr>
          <w:t>47</w:t>
        </w:r>
        <w:r w:rsidR="00AE2415">
          <w:rPr>
            <w:webHidden/>
          </w:rPr>
          <w:fldChar w:fldCharType="end"/>
        </w:r>
      </w:hyperlink>
    </w:p>
    <w:p w14:paraId="5E49ECCC" w14:textId="77777777" w:rsidR="00AE2415" w:rsidRDefault="00CC22A0">
      <w:pPr>
        <w:pStyle w:val="TDC1"/>
        <w:rPr>
          <w:rFonts w:eastAsiaTheme="minorEastAsia"/>
          <w:b w:val="0"/>
          <w:bCs w:val="0"/>
          <w:caps w:val="0"/>
          <w:snapToGrid/>
          <w:sz w:val="22"/>
          <w:szCs w:val="22"/>
          <w:lang w:val="es-MX" w:eastAsia="es-MX"/>
        </w:rPr>
      </w:pPr>
      <w:hyperlink w:anchor="_Toc442976036" w:history="1">
        <w:r w:rsidR="00AE2415" w:rsidRPr="000A2FF7">
          <w:rPr>
            <w:rStyle w:val="Hipervnculo"/>
          </w:rPr>
          <w:t>13</w:t>
        </w:r>
        <w:r w:rsidR="00AE2415">
          <w:rPr>
            <w:rFonts w:eastAsiaTheme="minorEastAsia"/>
            <w:b w:val="0"/>
            <w:bCs w:val="0"/>
            <w:caps w:val="0"/>
            <w:snapToGrid/>
            <w:sz w:val="22"/>
            <w:szCs w:val="22"/>
            <w:lang w:val="es-MX" w:eastAsia="es-MX"/>
          </w:rPr>
          <w:tab/>
        </w:r>
        <w:r w:rsidR="00AE2415" w:rsidRPr="000A2FF7">
          <w:rPr>
            <w:rStyle w:val="Hipervnculo"/>
            <w:lang w:val="es-ES_tradnl"/>
          </w:rPr>
          <w:t>Representación y COmunicación</w:t>
        </w:r>
        <w:r w:rsidR="00AE2415">
          <w:rPr>
            <w:webHidden/>
          </w:rPr>
          <w:tab/>
        </w:r>
        <w:r w:rsidR="00AE2415">
          <w:rPr>
            <w:webHidden/>
          </w:rPr>
          <w:fldChar w:fldCharType="begin"/>
        </w:r>
        <w:r w:rsidR="00AE2415">
          <w:rPr>
            <w:webHidden/>
          </w:rPr>
          <w:instrText xml:space="preserve"> PAGEREF _Toc442976036 \h </w:instrText>
        </w:r>
        <w:r w:rsidR="00AE2415">
          <w:rPr>
            <w:webHidden/>
          </w:rPr>
        </w:r>
        <w:r w:rsidR="00AE2415">
          <w:rPr>
            <w:webHidden/>
          </w:rPr>
          <w:fldChar w:fldCharType="separate"/>
        </w:r>
        <w:r w:rsidR="00AE2415">
          <w:rPr>
            <w:webHidden/>
          </w:rPr>
          <w:t>47</w:t>
        </w:r>
        <w:r w:rsidR="00AE2415">
          <w:rPr>
            <w:webHidden/>
          </w:rPr>
          <w:fldChar w:fldCharType="end"/>
        </w:r>
      </w:hyperlink>
    </w:p>
    <w:p w14:paraId="550E3DA8" w14:textId="77777777" w:rsidR="00AE2415" w:rsidRDefault="00CC22A0">
      <w:pPr>
        <w:pStyle w:val="TDC2"/>
        <w:rPr>
          <w:rFonts w:asciiTheme="minorHAnsi" w:eastAsiaTheme="minorEastAsia" w:hAnsiTheme="minorHAnsi"/>
          <w:snapToGrid/>
          <w:szCs w:val="22"/>
          <w:lang w:val="es-MX" w:eastAsia="es-MX"/>
        </w:rPr>
      </w:pPr>
      <w:hyperlink w:anchor="_Toc442976037" w:history="1">
        <w:r w:rsidR="00AE2415" w:rsidRPr="000A2FF7">
          <w:rPr>
            <w:rStyle w:val="Hipervnculo"/>
          </w:rPr>
          <w:t>13.1</w:t>
        </w:r>
        <w:r w:rsidR="00AE2415">
          <w:rPr>
            <w:rFonts w:asciiTheme="minorHAnsi" w:eastAsiaTheme="minorEastAsia" w:hAnsiTheme="minorHAnsi"/>
            <w:snapToGrid/>
            <w:szCs w:val="22"/>
            <w:lang w:val="es-MX" w:eastAsia="es-MX"/>
          </w:rPr>
          <w:tab/>
        </w:r>
        <w:r w:rsidR="00AE2415" w:rsidRPr="000A2FF7">
          <w:rPr>
            <w:rStyle w:val="Hipervnculo"/>
            <w:lang w:val="es-ES_tradnl"/>
          </w:rPr>
          <w:t>Representantes del Comprador</w:t>
        </w:r>
        <w:r w:rsidR="00AE2415">
          <w:rPr>
            <w:webHidden/>
          </w:rPr>
          <w:tab/>
        </w:r>
        <w:r w:rsidR="00AE2415">
          <w:rPr>
            <w:webHidden/>
          </w:rPr>
          <w:fldChar w:fldCharType="begin"/>
        </w:r>
        <w:r w:rsidR="00AE2415">
          <w:rPr>
            <w:webHidden/>
          </w:rPr>
          <w:instrText xml:space="preserve"> PAGEREF _Toc442976037 \h </w:instrText>
        </w:r>
        <w:r w:rsidR="00AE2415">
          <w:rPr>
            <w:webHidden/>
          </w:rPr>
        </w:r>
        <w:r w:rsidR="00AE2415">
          <w:rPr>
            <w:webHidden/>
          </w:rPr>
          <w:fldChar w:fldCharType="separate"/>
        </w:r>
        <w:r w:rsidR="00AE2415">
          <w:rPr>
            <w:webHidden/>
          </w:rPr>
          <w:t>47</w:t>
        </w:r>
        <w:r w:rsidR="00AE2415">
          <w:rPr>
            <w:webHidden/>
          </w:rPr>
          <w:fldChar w:fldCharType="end"/>
        </w:r>
      </w:hyperlink>
    </w:p>
    <w:p w14:paraId="1E604980" w14:textId="77777777" w:rsidR="00AE2415" w:rsidRDefault="00CC22A0">
      <w:pPr>
        <w:pStyle w:val="TDC2"/>
        <w:rPr>
          <w:rFonts w:asciiTheme="minorHAnsi" w:eastAsiaTheme="minorEastAsia" w:hAnsiTheme="minorHAnsi"/>
          <w:snapToGrid/>
          <w:szCs w:val="22"/>
          <w:lang w:val="es-MX" w:eastAsia="es-MX"/>
        </w:rPr>
      </w:pPr>
      <w:hyperlink w:anchor="_Toc442976038" w:history="1">
        <w:r w:rsidR="00AE2415" w:rsidRPr="000A2FF7">
          <w:rPr>
            <w:rStyle w:val="Hipervnculo"/>
          </w:rPr>
          <w:t>13.2</w:t>
        </w:r>
        <w:r w:rsidR="00AE2415">
          <w:rPr>
            <w:rFonts w:asciiTheme="minorHAnsi" w:eastAsiaTheme="minorEastAsia" w:hAnsiTheme="minorHAnsi"/>
            <w:snapToGrid/>
            <w:szCs w:val="22"/>
            <w:lang w:val="es-MX" w:eastAsia="es-MX"/>
          </w:rPr>
          <w:tab/>
        </w:r>
        <w:r w:rsidR="00AE2415" w:rsidRPr="000A2FF7">
          <w:rPr>
            <w:rStyle w:val="Hipervnculo"/>
            <w:lang w:val="es-ES_tradnl"/>
          </w:rPr>
          <w:t>Representante del Vendedor</w:t>
        </w:r>
        <w:r w:rsidR="00AE2415">
          <w:rPr>
            <w:webHidden/>
          </w:rPr>
          <w:tab/>
        </w:r>
        <w:r w:rsidR="00AE2415">
          <w:rPr>
            <w:webHidden/>
          </w:rPr>
          <w:fldChar w:fldCharType="begin"/>
        </w:r>
        <w:r w:rsidR="00AE2415">
          <w:rPr>
            <w:webHidden/>
          </w:rPr>
          <w:instrText xml:space="preserve"> PAGEREF _Toc442976038 \h </w:instrText>
        </w:r>
        <w:r w:rsidR="00AE2415">
          <w:rPr>
            <w:webHidden/>
          </w:rPr>
        </w:r>
        <w:r w:rsidR="00AE2415">
          <w:rPr>
            <w:webHidden/>
          </w:rPr>
          <w:fldChar w:fldCharType="separate"/>
        </w:r>
        <w:r w:rsidR="00AE2415">
          <w:rPr>
            <w:webHidden/>
          </w:rPr>
          <w:t>48</w:t>
        </w:r>
        <w:r w:rsidR="00AE2415">
          <w:rPr>
            <w:webHidden/>
          </w:rPr>
          <w:fldChar w:fldCharType="end"/>
        </w:r>
      </w:hyperlink>
    </w:p>
    <w:p w14:paraId="6EF06374" w14:textId="77777777" w:rsidR="00AE2415" w:rsidRDefault="00CC22A0">
      <w:pPr>
        <w:pStyle w:val="TDC2"/>
        <w:rPr>
          <w:rFonts w:asciiTheme="minorHAnsi" w:eastAsiaTheme="minorEastAsia" w:hAnsiTheme="minorHAnsi"/>
          <w:snapToGrid/>
          <w:szCs w:val="22"/>
          <w:lang w:val="es-MX" w:eastAsia="es-MX"/>
        </w:rPr>
      </w:pPr>
      <w:hyperlink w:anchor="_Toc442976039" w:history="1">
        <w:r w:rsidR="00AE2415" w:rsidRPr="000A2FF7">
          <w:rPr>
            <w:rStyle w:val="Hipervnculo"/>
          </w:rPr>
          <w:t>13.3</w:t>
        </w:r>
        <w:r w:rsidR="00AE2415">
          <w:rPr>
            <w:rFonts w:asciiTheme="minorHAnsi" w:eastAsiaTheme="minorEastAsia" w:hAnsiTheme="minorHAnsi"/>
            <w:snapToGrid/>
            <w:szCs w:val="22"/>
            <w:lang w:val="es-MX" w:eastAsia="es-MX"/>
          </w:rPr>
          <w:tab/>
        </w:r>
        <w:r w:rsidR="00AE2415" w:rsidRPr="000A2FF7">
          <w:rPr>
            <w:rStyle w:val="Hipervnculo"/>
            <w:lang w:val="es-ES_tradnl"/>
          </w:rPr>
          <w:t>Notificaciones</w:t>
        </w:r>
        <w:r w:rsidR="00AE2415">
          <w:rPr>
            <w:webHidden/>
          </w:rPr>
          <w:tab/>
        </w:r>
        <w:r w:rsidR="00AE2415">
          <w:rPr>
            <w:webHidden/>
          </w:rPr>
          <w:fldChar w:fldCharType="begin"/>
        </w:r>
        <w:r w:rsidR="00AE2415">
          <w:rPr>
            <w:webHidden/>
          </w:rPr>
          <w:instrText xml:space="preserve"> PAGEREF _Toc442976039 \h </w:instrText>
        </w:r>
        <w:r w:rsidR="00AE2415">
          <w:rPr>
            <w:webHidden/>
          </w:rPr>
        </w:r>
        <w:r w:rsidR="00AE2415">
          <w:rPr>
            <w:webHidden/>
          </w:rPr>
          <w:fldChar w:fldCharType="separate"/>
        </w:r>
        <w:r w:rsidR="00AE2415">
          <w:rPr>
            <w:webHidden/>
          </w:rPr>
          <w:t>48</w:t>
        </w:r>
        <w:r w:rsidR="00AE2415">
          <w:rPr>
            <w:webHidden/>
          </w:rPr>
          <w:fldChar w:fldCharType="end"/>
        </w:r>
      </w:hyperlink>
    </w:p>
    <w:p w14:paraId="17243C93" w14:textId="77777777" w:rsidR="00AE2415" w:rsidRDefault="00CC22A0">
      <w:pPr>
        <w:pStyle w:val="TDC1"/>
        <w:rPr>
          <w:rFonts w:eastAsiaTheme="minorEastAsia"/>
          <w:b w:val="0"/>
          <w:bCs w:val="0"/>
          <w:caps w:val="0"/>
          <w:snapToGrid/>
          <w:sz w:val="22"/>
          <w:szCs w:val="22"/>
          <w:lang w:val="es-MX" w:eastAsia="es-MX"/>
        </w:rPr>
      </w:pPr>
      <w:hyperlink w:anchor="_Toc442976040" w:history="1">
        <w:r w:rsidR="00AE2415" w:rsidRPr="000A2FF7">
          <w:rPr>
            <w:rStyle w:val="Hipervnculo"/>
          </w:rPr>
          <w:t>14</w:t>
        </w:r>
        <w:r w:rsidR="00AE2415">
          <w:rPr>
            <w:rFonts w:eastAsiaTheme="minorEastAsia"/>
            <w:b w:val="0"/>
            <w:bCs w:val="0"/>
            <w:caps w:val="0"/>
            <w:snapToGrid/>
            <w:sz w:val="22"/>
            <w:szCs w:val="22"/>
            <w:lang w:val="es-MX" w:eastAsia="es-MX"/>
          </w:rPr>
          <w:tab/>
        </w:r>
        <w:r w:rsidR="00AE2415" w:rsidRPr="000A2FF7">
          <w:rPr>
            <w:rStyle w:val="Hipervnculo"/>
            <w:lang w:val="es-ES_tradnl"/>
          </w:rPr>
          <w:t>responsabilidad</w:t>
        </w:r>
        <w:r w:rsidR="00AE2415">
          <w:rPr>
            <w:webHidden/>
          </w:rPr>
          <w:tab/>
        </w:r>
        <w:r w:rsidR="00AE2415">
          <w:rPr>
            <w:webHidden/>
          </w:rPr>
          <w:fldChar w:fldCharType="begin"/>
        </w:r>
        <w:r w:rsidR="00AE2415">
          <w:rPr>
            <w:webHidden/>
          </w:rPr>
          <w:instrText xml:space="preserve"> PAGEREF _Toc442976040 \h </w:instrText>
        </w:r>
        <w:r w:rsidR="00AE2415">
          <w:rPr>
            <w:webHidden/>
          </w:rPr>
        </w:r>
        <w:r w:rsidR="00AE2415">
          <w:rPr>
            <w:webHidden/>
          </w:rPr>
          <w:fldChar w:fldCharType="separate"/>
        </w:r>
        <w:r w:rsidR="00AE2415">
          <w:rPr>
            <w:webHidden/>
          </w:rPr>
          <w:t>49</w:t>
        </w:r>
        <w:r w:rsidR="00AE2415">
          <w:rPr>
            <w:webHidden/>
          </w:rPr>
          <w:fldChar w:fldCharType="end"/>
        </w:r>
      </w:hyperlink>
    </w:p>
    <w:p w14:paraId="64348860" w14:textId="77777777" w:rsidR="00AE2415" w:rsidRDefault="00CC22A0">
      <w:pPr>
        <w:pStyle w:val="TDC2"/>
        <w:rPr>
          <w:rFonts w:asciiTheme="minorHAnsi" w:eastAsiaTheme="minorEastAsia" w:hAnsiTheme="minorHAnsi"/>
          <w:snapToGrid/>
          <w:szCs w:val="22"/>
          <w:lang w:val="es-MX" w:eastAsia="es-MX"/>
        </w:rPr>
      </w:pPr>
      <w:hyperlink w:anchor="_Toc442976041" w:history="1">
        <w:r w:rsidR="00AE2415" w:rsidRPr="000A2FF7">
          <w:rPr>
            <w:rStyle w:val="Hipervnculo"/>
          </w:rPr>
          <w:t>14.1</w:t>
        </w:r>
        <w:r w:rsidR="00AE2415">
          <w:rPr>
            <w:rFonts w:asciiTheme="minorHAnsi" w:eastAsiaTheme="minorEastAsia" w:hAnsiTheme="minorHAnsi"/>
            <w:snapToGrid/>
            <w:szCs w:val="22"/>
            <w:lang w:val="es-MX" w:eastAsia="es-MX"/>
          </w:rPr>
          <w:tab/>
        </w:r>
        <w:r w:rsidR="00AE2415" w:rsidRPr="000A2FF7">
          <w:rPr>
            <w:rStyle w:val="Hipervnculo"/>
            <w:lang w:val="es-ES_tradnl"/>
          </w:rPr>
          <w:t>Responsabilidad laboral</w:t>
        </w:r>
        <w:r w:rsidR="00AE2415">
          <w:rPr>
            <w:webHidden/>
          </w:rPr>
          <w:tab/>
        </w:r>
        <w:r w:rsidR="00AE2415">
          <w:rPr>
            <w:webHidden/>
          </w:rPr>
          <w:fldChar w:fldCharType="begin"/>
        </w:r>
        <w:r w:rsidR="00AE2415">
          <w:rPr>
            <w:webHidden/>
          </w:rPr>
          <w:instrText xml:space="preserve"> PAGEREF _Toc442976041 \h </w:instrText>
        </w:r>
        <w:r w:rsidR="00AE2415">
          <w:rPr>
            <w:webHidden/>
          </w:rPr>
        </w:r>
        <w:r w:rsidR="00AE2415">
          <w:rPr>
            <w:webHidden/>
          </w:rPr>
          <w:fldChar w:fldCharType="separate"/>
        </w:r>
        <w:r w:rsidR="00AE2415">
          <w:rPr>
            <w:webHidden/>
          </w:rPr>
          <w:t>49</w:t>
        </w:r>
        <w:r w:rsidR="00AE2415">
          <w:rPr>
            <w:webHidden/>
          </w:rPr>
          <w:fldChar w:fldCharType="end"/>
        </w:r>
      </w:hyperlink>
    </w:p>
    <w:p w14:paraId="4E60B4D3" w14:textId="77777777" w:rsidR="00AE2415" w:rsidRDefault="00CC22A0">
      <w:pPr>
        <w:pStyle w:val="TDC2"/>
        <w:rPr>
          <w:rFonts w:asciiTheme="minorHAnsi" w:eastAsiaTheme="minorEastAsia" w:hAnsiTheme="minorHAnsi"/>
          <w:snapToGrid/>
          <w:szCs w:val="22"/>
          <w:lang w:val="es-MX" w:eastAsia="es-MX"/>
        </w:rPr>
      </w:pPr>
      <w:hyperlink w:anchor="_Toc442976042" w:history="1">
        <w:r w:rsidR="00AE2415" w:rsidRPr="000A2FF7">
          <w:rPr>
            <w:rStyle w:val="Hipervnculo"/>
          </w:rPr>
          <w:t>14.2</w:t>
        </w:r>
        <w:r w:rsidR="00AE2415">
          <w:rPr>
            <w:rFonts w:asciiTheme="minorHAnsi" w:eastAsiaTheme="minorEastAsia" w:hAnsiTheme="minorHAnsi"/>
            <w:snapToGrid/>
            <w:szCs w:val="22"/>
            <w:lang w:val="es-MX" w:eastAsia="es-MX"/>
          </w:rPr>
          <w:tab/>
        </w:r>
        <w:r w:rsidR="00AE2415" w:rsidRPr="000A2FF7">
          <w:rPr>
            <w:rStyle w:val="Hipervnculo"/>
            <w:lang w:val="es-ES_tradnl"/>
          </w:rPr>
          <w:t>Indemnizaciones del Comprador al Vendedor</w:t>
        </w:r>
        <w:r w:rsidR="00AE2415">
          <w:rPr>
            <w:webHidden/>
          </w:rPr>
          <w:tab/>
        </w:r>
        <w:r w:rsidR="00AE2415">
          <w:rPr>
            <w:webHidden/>
          </w:rPr>
          <w:fldChar w:fldCharType="begin"/>
        </w:r>
        <w:r w:rsidR="00AE2415">
          <w:rPr>
            <w:webHidden/>
          </w:rPr>
          <w:instrText xml:space="preserve"> PAGEREF _Toc442976042 \h </w:instrText>
        </w:r>
        <w:r w:rsidR="00AE2415">
          <w:rPr>
            <w:webHidden/>
          </w:rPr>
        </w:r>
        <w:r w:rsidR="00AE2415">
          <w:rPr>
            <w:webHidden/>
          </w:rPr>
          <w:fldChar w:fldCharType="separate"/>
        </w:r>
        <w:r w:rsidR="00AE2415">
          <w:rPr>
            <w:webHidden/>
          </w:rPr>
          <w:t>50</w:t>
        </w:r>
        <w:r w:rsidR="00AE2415">
          <w:rPr>
            <w:webHidden/>
          </w:rPr>
          <w:fldChar w:fldCharType="end"/>
        </w:r>
      </w:hyperlink>
    </w:p>
    <w:p w14:paraId="6F05D658" w14:textId="77777777" w:rsidR="00AE2415" w:rsidRDefault="00CC22A0">
      <w:pPr>
        <w:pStyle w:val="TDC2"/>
        <w:rPr>
          <w:rFonts w:asciiTheme="minorHAnsi" w:eastAsiaTheme="minorEastAsia" w:hAnsiTheme="minorHAnsi"/>
          <w:snapToGrid/>
          <w:szCs w:val="22"/>
          <w:lang w:val="es-MX" w:eastAsia="es-MX"/>
        </w:rPr>
      </w:pPr>
      <w:hyperlink w:anchor="_Toc442976043" w:history="1">
        <w:r w:rsidR="00AE2415" w:rsidRPr="000A2FF7">
          <w:rPr>
            <w:rStyle w:val="Hipervnculo"/>
          </w:rPr>
          <w:t>14.3</w:t>
        </w:r>
        <w:r w:rsidR="00AE2415">
          <w:rPr>
            <w:rFonts w:asciiTheme="minorHAnsi" w:eastAsiaTheme="minorEastAsia" w:hAnsiTheme="minorHAnsi"/>
            <w:snapToGrid/>
            <w:szCs w:val="22"/>
            <w:lang w:val="es-MX" w:eastAsia="es-MX"/>
          </w:rPr>
          <w:tab/>
        </w:r>
        <w:r w:rsidR="00AE2415" w:rsidRPr="000A2FF7">
          <w:rPr>
            <w:rStyle w:val="Hipervnculo"/>
            <w:lang w:val="es-ES_tradnl"/>
          </w:rPr>
          <w:t>Indemnizaciones del Vendedor al Comprador</w:t>
        </w:r>
        <w:r w:rsidR="00AE2415">
          <w:rPr>
            <w:webHidden/>
          </w:rPr>
          <w:tab/>
        </w:r>
        <w:r w:rsidR="00AE2415">
          <w:rPr>
            <w:webHidden/>
          </w:rPr>
          <w:fldChar w:fldCharType="begin"/>
        </w:r>
        <w:r w:rsidR="00AE2415">
          <w:rPr>
            <w:webHidden/>
          </w:rPr>
          <w:instrText xml:space="preserve"> PAGEREF _Toc442976043 \h </w:instrText>
        </w:r>
        <w:r w:rsidR="00AE2415">
          <w:rPr>
            <w:webHidden/>
          </w:rPr>
        </w:r>
        <w:r w:rsidR="00AE2415">
          <w:rPr>
            <w:webHidden/>
          </w:rPr>
          <w:fldChar w:fldCharType="separate"/>
        </w:r>
        <w:r w:rsidR="00AE2415">
          <w:rPr>
            <w:webHidden/>
          </w:rPr>
          <w:t>51</w:t>
        </w:r>
        <w:r w:rsidR="00AE2415">
          <w:rPr>
            <w:webHidden/>
          </w:rPr>
          <w:fldChar w:fldCharType="end"/>
        </w:r>
      </w:hyperlink>
    </w:p>
    <w:p w14:paraId="4DFCEA0D" w14:textId="77777777" w:rsidR="00AE2415" w:rsidRDefault="00CC22A0">
      <w:pPr>
        <w:pStyle w:val="TDC2"/>
        <w:rPr>
          <w:rFonts w:asciiTheme="minorHAnsi" w:eastAsiaTheme="minorEastAsia" w:hAnsiTheme="minorHAnsi"/>
          <w:snapToGrid/>
          <w:szCs w:val="22"/>
          <w:lang w:val="es-MX" w:eastAsia="es-MX"/>
        </w:rPr>
      </w:pPr>
      <w:hyperlink w:anchor="_Toc442976044" w:history="1">
        <w:r w:rsidR="00AE2415" w:rsidRPr="000A2FF7">
          <w:rPr>
            <w:rStyle w:val="Hipervnculo"/>
          </w:rPr>
          <w:t>14.4</w:t>
        </w:r>
        <w:r w:rsidR="00AE2415">
          <w:rPr>
            <w:rFonts w:asciiTheme="minorHAnsi" w:eastAsiaTheme="minorEastAsia" w:hAnsiTheme="minorHAnsi"/>
            <w:snapToGrid/>
            <w:szCs w:val="22"/>
            <w:lang w:val="es-MX" w:eastAsia="es-MX"/>
          </w:rPr>
          <w:tab/>
        </w:r>
        <w:r w:rsidR="00AE2415" w:rsidRPr="000A2FF7">
          <w:rPr>
            <w:rStyle w:val="Hipervnculo"/>
            <w:lang w:val="es-ES_tradnl"/>
          </w:rPr>
          <w:t>Procedimiento de reclamación de responsabilidad</w:t>
        </w:r>
        <w:r w:rsidR="00AE2415">
          <w:rPr>
            <w:webHidden/>
          </w:rPr>
          <w:tab/>
        </w:r>
        <w:r w:rsidR="00AE2415">
          <w:rPr>
            <w:webHidden/>
          </w:rPr>
          <w:fldChar w:fldCharType="begin"/>
        </w:r>
        <w:r w:rsidR="00AE2415">
          <w:rPr>
            <w:webHidden/>
          </w:rPr>
          <w:instrText xml:space="preserve"> PAGEREF _Toc442976044 \h </w:instrText>
        </w:r>
        <w:r w:rsidR="00AE2415">
          <w:rPr>
            <w:webHidden/>
          </w:rPr>
        </w:r>
        <w:r w:rsidR="00AE2415">
          <w:rPr>
            <w:webHidden/>
          </w:rPr>
          <w:fldChar w:fldCharType="separate"/>
        </w:r>
        <w:r w:rsidR="00AE2415">
          <w:rPr>
            <w:webHidden/>
          </w:rPr>
          <w:t>51</w:t>
        </w:r>
        <w:r w:rsidR="00AE2415">
          <w:rPr>
            <w:webHidden/>
          </w:rPr>
          <w:fldChar w:fldCharType="end"/>
        </w:r>
      </w:hyperlink>
    </w:p>
    <w:p w14:paraId="7AABC6C4" w14:textId="77777777" w:rsidR="00AE2415" w:rsidRDefault="00CC22A0">
      <w:pPr>
        <w:pStyle w:val="TDC1"/>
        <w:rPr>
          <w:rFonts w:eastAsiaTheme="minorEastAsia"/>
          <w:b w:val="0"/>
          <w:bCs w:val="0"/>
          <w:caps w:val="0"/>
          <w:snapToGrid/>
          <w:sz w:val="22"/>
          <w:szCs w:val="22"/>
          <w:lang w:val="es-MX" w:eastAsia="es-MX"/>
        </w:rPr>
      </w:pPr>
      <w:hyperlink w:anchor="_Toc442976045" w:history="1">
        <w:r w:rsidR="00AE2415" w:rsidRPr="000A2FF7">
          <w:rPr>
            <w:rStyle w:val="Hipervnculo"/>
          </w:rPr>
          <w:t>15</w:t>
        </w:r>
        <w:r w:rsidR="00AE2415">
          <w:rPr>
            <w:rFonts w:eastAsiaTheme="minorEastAsia"/>
            <w:b w:val="0"/>
            <w:bCs w:val="0"/>
            <w:caps w:val="0"/>
            <w:snapToGrid/>
            <w:sz w:val="22"/>
            <w:szCs w:val="22"/>
            <w:lang w:val="es-MX" w:eastAsia="es-MX"/>
          </w:rPr>
          <w:tab/>
        </w:r>
        <w:r w:rsidR="00AE2415" w:rsidRPr="000A2FF7">
          <w:rPr>
            <w:rStyle w:val="Hipervnculo"/>
            <w:lang w:val="es-ES_tradnl"/>
          </w:rPr>
          <w:t>Cesión</w:t>
        </w:r>
        <w:r w:rsidR="00AE2415">
          <w:rPr>
            <w:webHidden/>
          </w:rPr>
          <w:tab/>
        </w:r>
        <w:r w:rsidR="00AE2415">
          <w:rPr>
            <w:webHidden/>
          </w:rPr>
          <w:fldChar w:fldCharType="begin"/>
        </w:r>
        <w:r w:rsidR="00AE2415">
          <w:rPr>
            <w:webHidden/>
          </w:rPr>
          <w:instrText xml:space="preserve"> PAGEREF _Toc442976045 \h </w:instrText>
        </w:r>
        <w:r w:rsidR="00AE2415">
          <w:rPr>
            <w:webHidden/>
          </w:rPr>
        </w:r>
        <w:r w:rsidR="00AE2415">
          <w:rPr>
            <w:webHidden/>
          </w:rPr>
          <w:fldChar w:fldCharType="separate"/>
        </w:r>
        <w:r w:rsidR="00AE2415">
          <w:rPr>
            <w:webHidden/>
          </w:rPr>
          <w:t>53</w:t>
        </w:r>
        <w:r w:rsidR="00AE2415">
          <w:rPr>
            <w:webHidden/>
          </w:rPr>
          <w:fldChar w:fldCharType="end"/>
        </w:r>
      </w:hyperlink>
    </w:p>
    <w:p w14:paraId="2AF54970" w14:textId="77777777" w:rsidR="00AE2415" w:rsidRDefault="00CC22A0">
      <w:pPr>
        <w:pStyle w:val="TDC2"/>
        <w:rPr>
          <w:rFonts w:asciiTheme="minorHAnsi" w:eastAsiaTheme="minorEastAsia" w:hAnsiTheme="minorHAnsi"/>
          <w:snapToGrid/>
          <w:szCs w:val="22"/>
          <w:lang w:val="es-MX" w:eastAsia="es-MX"/>
        </w:rPr>
      </w:pPr>
      <w:hyperlink w:anchor="_Toc442976046" w:history="1">
        <w:r w:rsidR="00AE2415" w:rsidRPr="000A2FF7">
          <w:rPr>
            <w:rStyle w:val="Hipervnculo"/>
          </w:rPr>
          <w:t>15.1</w:t>
        </w:r>
        <w:r w:rsidR="00AE2415">
          <w:rPr>
            <w:rFonts w:asciiTheme="minorHAnsi" w:eastAsiaTheme="minorEastAsia" w:hAnsiTheme="minorHAnsi"/>
            <w:snapToGrid/>
            <w:szCs w:val="22"/>
            <w:lang w:val="es-MX" w:eastAsia="es-MX"/>
          </w:rPr>
          <w:tab/>
        </w:r>
        <w:r w:rsidR="00AE2415" w:rsidRPr="000A2FF7">
          <w:rPr>
            <w:rStyle w:val="Hipervnculo"/>
            <w:lang w:val="es-ES_tradnl"/>
          </w:rPr>
          <w:t>Prohibición de ceder</w:t>
        </w:r>
        <w:r w:rsidR="00AE2415">
          <w:rPr>
            <w:webHidden/>
          </w:rPr>
          <w:tab/>
        </w:r>
        <w:r w:rsidR="00AE2415">
          <w:rPr>
            <w:webHidden/>
          </w:rPr>
          <w:fldChar w:fldCharType="begin"/>
        </w:r>
        <w:r w:rsidR="00AE2415">
          <w:rPr>
            <w:webHidden/>
          </w:rPr>
          <w:instrText xml:space="preserve"> PAGEREF _Toc442976046 \h </w:instrText>
        </w:r>
        <w:r w:rsidR="00AE2415">
          <w:rPr>
            <w:webHidden/>
          </w:rPr>
        </w:r>
        <w:r w:rsidR="00AE2415">
          <w:rPr>
            <w:webHidden/>
          </w:rPr>
          <w:fldChar w:fldCharType="separate"/>
        </w:r>
        <w:r w:rsidR="00AE2415">
          <w:rPr>
            <w:webHidden/>
          </w:rPr>
          <w:t>53</w:t>
        </w:r>
        <w:r w:rsidR="00AE2415">
          <w:rPr>
            <w:webHidden/>
          </w:rPr>
          <w:fldChar w:fldCharType="end"/>
        </w:r>
      </w:hyperlink>
    </w:p>
    <w:p w14:paraId="1F0F0776" w14:textId="77777777" w:rsidR="00AE2415" w:rsidRDefault="00CC22A0">
      <w:pPr>
        <w:pStyle w:val="TDC2"/>
        <w:rPr>
          <w:rFonts w:asciiTheme="minorHAnsi" w:eastAsiaTheme="minorEastAsia" w:hAnsiTheme="minorHAnsi"/>
          <w:snapToGrid/>
          <w:szCs w:val="22"/>
          <w:lang w:val="es-MX" w:eastAsia="es-MX"/>
        </w:rPr>
      </w:pPr>
      <w:hyperlink w:anchor="_Toc442976047" w:history="1">
        <w:r w:rsidR="00AE2415" w:rsidRPr="000A2FF7">
          <w:rPr>
            <w:rStyle w:val="Hipervnculo"/>
          </w:rPr>
          <w:t>15.2</w:t>
        </w:r>
        <w:r w:rsidR="00AE2415">
          <w:rPr>
            <w:rFonts w:asciiTheme="minorHAnsi" w:eastAsiaTheme="minorEastAsia" w:hAnsiTheme="minorHAnsi"/>
            <w:snapToGrid/>
            <w:szCs w:val="22"/>
            <w:lang w:val="es-MX" w:eastAsia="es-MX"/>
          </w:rPr>
          <w:tab/>
        </w:r>
        <w:r w:rsidR="00AE2415" w:rsidRPr="000A2FF7">
          <w:rPr>
            <w:rStyle w:val="Hipervnculo"/>
            <w:lang w:val="es-ES_tradnl"/>
          </w:rPr>
          <w:t>Cesión por parte del Comprador</w:t>
        </w:r>
        <w:r w:rsidR="00AE2415">
          <w:rPr>
            <w:webHidden/>
          </w:rPr>
          <w:tab/>
        </w:r>
        <w:r w:rsidR="00AE2415">
          <w:rPr>
            <w:webHidden/>
          </w:rPr>
          <w:fldChar w:fldCharType="begin"/>
        </w:r>
        <w:r w:rsidR="00AE2415">
          <w:rPr>
            <w:webHidden/>
          </w:rPr>
          <w:instrText xml:space="preserve"> PAGEREF _Toc442976047 \h </w:instrText>
        </w:r>
        <w:r w:rsidR="00AE2415">
          <w:rPr>
            <w:webHidden/>
          </w:rPr>
        </w:r>
        <w:r w:rsidR="00AE2415">
          <w:rPr>
            <w:webHidden/>
          </w:rPr>
          <w:fldChar w:fldCharType="separate"/>
        </w:r>
        <w:r w:rsidR="00AE2415">
          <w:rPr>
            <w:webHidden/>
          </w:rPr>
          <w:t>53</w:t>
        </w:r>
        <w:r w:rsidR="00AE2415">
          <w:rPr>
            <w:webHidden/>
          </w:rPr>
          <w:fldChar w:fldCharType="end"/>
        </w:r>
      </w:hyperlink>
    </w:p>
    <w:p w14:paraId="1E9DEF12" w14:textId="77777777" w:rsidR="00AE2415" w:rsidRDefault="00CC22A0">
      <w:pPr>
        <w:pStyle w:val="TDC2"/>
        <w:rPr>
          <w:rFonts w:asciiTheme="minorHAnsi" w:eastAsiaTheme="minorEastAsia" w:hAnsiTheme="minorHAnsi"/>
          <w:snapToGrid/>
          <w:szCs w:val="22"/>
          <w:lang w:val="es-MX" w:eastAsia="es-MX"/>
        </w:rPr>
      </w:pPr>
      <w:hyperlink w:anchor="_Toc442976048" w:history="1">
        <w:r w:rsidR="00AE2415" w:rsidRPr="000A2FF7">
          <w:rPr>
            <w:rStyle w:val="Hipervnculo"/>
          </w:rPr>
          <w:t>15.3</w:t>
        </w:r>
        <w:r w:rsidR="00AE2415">
          <w:rPr>
            <w:rFonts w:asciiTheme="minorHAnsi" w:eastAsiaTheme="minorEastAsia" w:hAnsiTheme="minorHAnsi"/>
            <w:snapToGrid/>
            <w:szCs w:val="22"/>
            <w:lang w:val="es-MX" w:eastAsia="es-MX"/>
          </w:rPr>
          <w:tab/>
        </w:r>
        <w:r w:rsidR="00AE2415" w:rsidRPr="000A2FF7">
          <w:rPr>
            <w:rStyle w:val="Hipervnculo"/>
            <w:lang w:val="es-ES_tradnl"/>
          </w:rPr>
          <w:t>Cesión por parte del Vendedor</w:t>
        </w:r>
        <w:r w:rsidR="00AE2415">
          <w:rPr>
            <w:webHidden/>
          </w:rPr>
          <w:tab/>
        </w:r>
        <w:r w:rsidR="00AE2415">
          <w:rPr>
            <w:webHidden/>
          </w:rPr>
          <w:fldChar w:fldCharType="begin"/>
        </w:r>
        <w:r w:rsidR="00AE2415">
          <w:rPr>
            <w:webHidden/>
          </w:rPr>
          <w:instrText xml:space="preserve"> PAGEREF _Toc442976048 \h </w:instrText>
        </w:r>
        <w:r w:rsidR="00AE2415">
          <w:rPr>
            <w:webHidden/>
          </w:rPr>
        </w:r>
        <w:r w:rsidR="00AE2415">
          <w:rPr>
            <w:webHidden/>
          </w:rPr>
          <w:fldChar w:fldCharType="separate"/>
        </w:r>
        <w:r w:rsidR="00AE2415">
          <w:rPr>
            <w:webHidden/>
          </w:rPr>
          <w:t>54</w:t>
        </w:r>
        <w:r w:rsidR="00AE2415">
          <w:rPr>
            <w:webHidden/>
          </w:rPr>
          <w:fldChar w:fldCharType="end"/>
        </w:r>
      </w:hyperlink>
    </w:p>
    <w:p w14:paraId="2BE937AB" w14:textId="77777777" w:rsidR="00AE2415" w:rsidRDefault="00CC22A0">
      <w:pPr>
        <w:pStyle w:val="TDC2"/>
        <w:rPr>
          <w:rFonts w:asciiTheme="minorHAnsi" w:eastAsiaTheme="minorEastAsia" w:hAnsiTheme="minorHAnsi"/>
          <w:snapToGrid/>
          <w:szCs w:val="22"/>
          <w:lang w:val="es-MX" w:eastAsia="es-MX"/>
        </w:rPr>
      </w:pPr>
      <w:hyperlink w:anchor="_Toc442976049" w:history="1">
        <w:r w:rsidR="00AE2415" w:rsidRPr="000A2FF7">
          <w:rPr>
            <w:rStyle w:val="Hipervnculo"/>
          </w:rPr>
          <w:t>15.4</w:t>
        </w:r>
        <w:r w:rsidR="00AE2415">
          <w:rPr>
            <w:rFonts w:asciiTheme="minorHAnsi" w:eastAsiaTheme="minorEastAsia" w:hAnsiTheme="minorHAnsi"/>
            <w:snapToGrid/>
            <w:szCs w:val="22"/>
            <w:lang w:val="es-MX" w:eastAsia="es-MX"/>
          </w:rPr>
          <w:tab/>
        </w:r>
        <w:r w:rsidR="00AE2415" w:rsidRPr="000A2FF7">
          <w:rPr>
            <w:rStyle w:val="Hipervnculo"/>
            <w:lang w:val="es-ES_tradnl"/>
          </w:rPr>
          <w:t>Prohibición de enajenar</w:t>
        </w:r>
        <w:r w:rsidR="00AE2415">
          <w:rPr>
            <w:webHidden/>
          </w:rPr>
          <w:tab/>
        </w:r>
        <w:r w:rsidR="00AE2415">
          <w:rPr>
            <w:webHidden/>
          </w:rPr>
          <w:fldChar w:fldCharType="begin"/>
        </w:r>
        <w:r w:rsidR="00AE2415">
          <w:rPr>
            <w:webHidden/>
          </w:rPr>
          <w:instrText xml:space="preserve"> PAGEREF _Toc442976049 \h </w:instrText>
        </w:r>
        <w:r w:rsidR="00AE2415">
          <w:rPr>
            <w:webHidden/>
          </w:rPr>
        </w:r>
        <w:r w:rsidR="00AE2415">
          <w:rPr>
            <w:webHidden/>
          </w:rPr>
          <w:fldChar w:fldCharType="separate"/>
        </w:r>
        <w:r w:rsidR="00AE2415">
          <w:rPr>
            <w:webHidden/>
          </w:rPr>
          <w:t>54</w:t>
        </w:r>
        <w:r w:rsidR="00AE2415">
          <w:rPr>
            <w:webHidden/>
          </w:rPr>
          <w:fldChar w:fldCharType="end"/>
        </w:r>
      </w:hyperlink>
    </w:p>
    <w:p w14:paraId="2D096274" w14:textId="77777777" w:rsidR="00AE2415" w:rsidRDefault="00CC22A0">
      <w:pPr>
        <w:pStyle w:val="TDC1"/>
        <w:rPr>
          <w:rFonts w:eastAsiaTheme="minorEastAsia"/>
          <w:b w:val="0"/>
          <w:bCs w:val="0"/>
          <w:caps w:val="0"/>
          <w:snapToGrid/>
          <w:sz w:val="22"/>
          <w:szCs w:val="22"/>
          <w:lang w:val="es-MX" w:eastAsia="es-MX"/>
        </w:rPr>
      </w:pPr>
      <w:hyperlink w:anchor="_Toc442976050" w:history="1">
        <w:r w:rsidR="00AE2415" w:rsidRPr="000A2FF7">
          <w:rPr>
            <w:rStyle w:val="Hipervnculo"/>
          </w:rPr>
          <w:t>16</w:t>
        </w:r>
        <w:r w:rsidR="00AE2415">
          <w:rPr>
            <w:rFonts w:eastAsiaTheme="minorEastAsia"/>
            <w:b w:val="0"/>
            <w:bCs w:val="0"/>
            <w:caps w:val="0"/>
            <w:snapToGrid/>
            <w:sz w:val="22"/>
            <w:szCs w:val="22"/>
            <w:lang w:val="es-MX" w:eastAsia="es-MX"/>
          </w:rPr>
          <w:tab/>
        </w:r>
        <w:r w:rsidR="00AE2415" w:rsidRPr="000A2FF7">
          <w:rPr>
            <w:rStyle w:val="Hipervnculo"/>
            <w:lang w:val="es-ES_tradnl"/>
          </w:rPr>
          <w:t>Modificación</w:t>
        </w:r>
        <w:r w:rsidR="00AE2415">
          <w:rPr>
            <w:webHidden/>
          </w:rPr>
          <w:tab/>
        </w:r>
        <w:r w:rsidR="00AE2415">
          <w:rPr>
            <w:webHidden/>
          </w:rPr>
          <w:fldChar w:fldCharType="begin"/>
        </w:r>
        <w:r w:rsidR="00AE2415">
          <w:rPr>
            <w:webHidden/>
          </w:rPr>
          <w:instrText xml:space="preserve"> PAGEREF _Toc442976050 \h </w:instrText>
        </w:r>
        <w:r w:rsidR="00AE2415">
          <w:rPr>
            <w:webHidden/>
          </w:rPr>
        </w:r>
        <w:r w:rsidR="00AE2415">
          <w:rPr>
            <w:webHidden/>
          </w:rPr>
          <w:fldChar w:fldCharType="separate"/>
        </w:r>
        <w:r w:rsidR="00AE2415">
          <w:rPr>
            <w:webHidden/>
          </w:rPr>
          <w:t>55</w:t>
        </w:r>
        <w:r w:rsidR="00AE2415">
          <w:rPr>
            <w:webHidden/>
          </w:rPr>
          <w:fldChar w:fldCharType="end"/>
        </w:r>
      </w:hyperlink>
    </w:p>
    <w:p w14:paraId="5C12D2FB" w14:textId="77777777" w:rsidR="00AE2415" w:rsidRDefault="00CC22A0">
      <w:pPr>
        <w:pStyle w:val="TDC2"/>
        <w:rPr>
          <w:rFonts w:asciiTheme="minorHAnsi" w:eastAsiaTheme="minorEastAsia" w:hAnsiTheme="minorHAnsi"/>
          <w:snapToGrid/>
          <w:szCs w:val="22"/>
          <w:lang w:val="es-MX" w:eastAsia="es-MX"/>
        </w:rPr>
      </w:pPr>
      <w:hyperlink w:anchor="_Toc442976051" w:history="1">
        <w:r w:rsidR="00AE2415" w:rsidRPr="000A2FF7">
          <w:rPr>
            <w:rStyle w:val="Hipervnculo"/>
          </w:rPr>
          <w:t>16.1</w:t>
        </w:r>
        <w:r w:rsidR="00AE2415">
          <w:rPr>
            <w:rFonts w:asciiTheme="minorHAnsi" w:eastAsiaTheme="minorEastAsia" w:hAnsiTheme="minorHAnsi"/>
            <w:snapToGrid/>
            <w:szCs w:val="22"/>
            <w:lang w:val="es-MX" w:eastAsia="es-MX"/>
          </w:rPr>
          <w:tab/>
        </w:r>
        <w:r w:rsidR="00AE2415" w:rsidRPr="000A2FF7">
          <w:rPr>
            <w:rStyle w:val="Hipervnculo"/>
            <w:lang w:val="es-ES_tradnl"/>
          </w:rPr>
          <w:t>Convenios modificatorios y renuncia de derechos</w:t>
        </w:r>
        <w:r w:rsidR="00AE2415">
          <w:rPr>
            <w:webHidden/>
          </w:rPr>
          <w:tab/>
        </w:r>
        <w:r w:rsidR="00AE2415">
          <w:rPr>
            <w:webHidden/>
          </w:rPr>
          <w:fldChar w:fldCharType="begin"/>
        </w:r>
        <w:r w:rsidR="00AE2415">
          <w:rPr>
            <w:webHidden/>
          </w:rPr>
          <w:instrText xml:space="preserve"> PAGEREF _Toc442976051 \h </w:instrText>
        </w:r>
        <w:r w:rsidR="00AE2415">
          <w:rPr>
            <w:webHidden/>
          </w:rPr>
        </w:r>
        <w:r w:rsidR="00AE2415">
          <w:rPr>
            <w:webHidden/>
          </w:rPr>
          <w:fldChar w:fldCharType="separate"/>
        </w:r>
        <w:r w:rsidR="00AE2415">
          <w:rPr>
            <w:webHidden/>
          </w:rPr>
          <w:t>55</w:t>
        </w:r>
        <w:r w:rsidR="00AE2415">
          <w:rPr>
            <w:webHidden/>
          </w:rPr>
          <w:fldChar w:fldCharType="end"/>
        </w:r>
      </w:hyperlink>
    </w:p>
    <w:p w14:paraId="5934D507" w14:textId="77777777" w:rsidR="00AE2415" w:rsidRDefault="00CC22A0">
      <w:pPr>
        <w:pStyle w:val="TDC2"/>
        <w:rPr>
          <w:rFonts w:asciiTheme="minorHAnsi" w:eastAsiaTheme="minorEastAsia" w:hAnsiTheme="minorHAnsi"/>
          <w:snapToGrid/>
          <w:szCs w:val="22"/>
          <w:lang w:val="es-MX" w:eastAsia="es-MX"/>
        </w:rPr>
      </w:pPr>
      <w:hyperlink w:anchor="_Toc442976052" w:history="1">
        <w:r w:rsidR="00AE2415" w:rsidRPr="000A2FF7">
          <w:rPr>
            <w:rStyle w:val="Hipervnculo"/>
          </w:rPr>
          <w:t>16.2</w:t>
        </w:r>
        <w:r w:rsidR="00AE2415">
          <w:rPr>
            <w:rFonts w:asciiTheme="minorHAnsi" w:eastAsiaTheme="minorEastAsia" w:hAnsiTheme="minorHAnsi"/>
            <w:snapToGrid/>
            <w:szCs w:val="22"/>
            <w:lang w:val="es-MX" w:eastAsia="es-MX"/>
          </w:rPr>
          <w:tab/>
        </w:r>
        <w:r w:rsidR="00AE2415" w:rsidRPr="000A2FF7">
          <w:rPr>
            <w:rStyle w:val="Hipervnculo"/>
            <w:lang w:val="es-ES_tradnl"/>
          </w:rPr>
          <w:t>Aumento de la cantidad de Productos Contratados</w:t>
        </w:r>
        <w:r w:rsidR="00AE2415">
          <w:rPr>
            <w:webHidden/>
          </w:rPr>
          <w:tab/>
        </w:r>
        <w:r w:rsidR="00AE2415">
          <w:rPr>
            <w:webHidden/>
          </w:rPr>
          <w:fldChar w:fldCharType="begin"/>
        </w:r>
        <w:r w:rsidR="00AE2415">
          <w:rPr>
            <w:webHidden/>
          </w:rPr>
          <w:instrText xml:space="preserve"> PAGEREF _Toc442976052 \h </w:instrText>
        </w:r>
        <w:r w:rsidR="00AE2415">
          <w:rPr>
            <w:webHidden/>
          </w:rPr>
        </w:r>
        <w:r w:rsidR="00AE2415">
          <w:rPr>
            <w:webHidden/>
          </w:rPr>
          <w:fldChar w:fldCharType="separate"/>
        </w:r>
        <w:r w:rsidR="00AE2415">
          <w:rPr>
            <w:webHidden/>
          </w:rPr>
          <w:t>55</w:t>
        </w:r>
        <w:r w:rsidR="00AE2415">
          <w:rPr>
            <w:webHidden/>
          </w:rPr>
          <w:fldChar w:fldCharType="end"/>
        </w:r>
      </w:hyperlink>
    </w:p>
    <w:p w14:paraId="5ADD5252" w14:textId="77777777" w:rsidR="00AE2415" w:rsidRDefault="00CC22A0">
      <w:pPr>
        <w:pStyle w:val="TDC2"/>
        <w:rPr>
          <w:rFonts w:asciiTheme="minorHAnsi" w:eastAsiaTheme="minorEastAsia" w:hAnsiTheme="minorHAnsi"/>
          <w:snapToGrid/>
          <w:szCs w:val="22"/>
          <w:lang w:val="es-MX" w:eastAsia="es-MX"/>
        </w:rPr>
      </w:pPr>
      <w:hyperlink w:anchor="_Toc442976053" w:history="1">
        <w:r w:rsidR="00AE2415" w:rsidRPr="000A2FF7">
          <w:rPr>
            <w:rStyle w:val="Hipervnculo"/>
          </w:rPr>
          <w:t>16.3</w:t>
        </w:r>
        <w:r w:rsidR="00AE2415">
          <w:rPr>
            <w:rFonts w:asciiTheme="minorHAnsi" w:eastAsiaTheme="minorEastAsia" w:hAnsiTheme="minorHAnsi"/>
            <w:snapToGrid/>
            <w:szCs w:val="22"/>
            <w:lang w:val="es-MX" w:eastAsia="es-MX"/>
          </w:rPr>
          <w:tab/>
        </w:r>
        <w:r w:rsidR="00AE2415" w:rsidRPr="000A2FF7">
          <w:rPr>
            <w:rStyle w:val="Hipervnculo"/>
            <w:lang w:val="es-ES_tradnl"/>
          </w:rPr>
          <w:t>Aumento de la capacidad de generación para mitigar Generación Deficiente</w:t>
        </w:r>
        <w:r w:rsidR="00AE2415">
          <w:rPr>
            <w:webHidden/>
          </w:rPr>
          <w:tab/>
        </w:r>
        <w:r w:rsidR="00AE2415">
          <w:rPr>
            <w:webHidden/>
          </w:rPr>
          <w:fldChar w:fldCharType="begin"/>
        </w:r>
        <w:r w:rsidR="00AE2415">
          <w:rPr>
            <w:webHidden/>
          </w:rPr>
          <w:instrText xml:space="preserve"> PAGEREF _Toc442976053 \h </w:instrText>
        </w:r>
        <w:r w:rsidR="00AE2415">
          <w:rPr>
            <w:webHidden/>
          </w:rPr>
        </w:r>
        <w:r w:rsidR="00AE2415">
          <w:rPr>
            <w:webHidden/>
          </w:rPr>
          <w:fldChar w:fldCharType="separate"/>
        </w:r>
        <w:r w:rsidR="00AE2415">
          <w:rPr>
            <w:webHidden/>
          </w:rPr>
          <w:t>55</w:t>
        </w:r>
        <w:r w:rsidR="00AE2415">
          <w:rPr>
            <w:webHidden/>
          </w:rPr>
          <w:fldChar w:fldCharType="end"/>
        </w:r>
      </w:hyperlink>
    </w:p>
    <w:p w14:paraId="77ABF964" w14:textId="77777777" w:rsidR="00AE2415" w:rsidRDefault="00CC22A0">
      <w:pPr>
        <w:pStyle w:val="TDC1"/>
        <w:rPr>
          <w:rFonts w:eastAsiaTheme="minorEastAsia"/>
          <w:b w:val="0"/>
          <w:bCs w:val="0"/>
          <w:caps w:val="0"/>
          <w:snapToGrid/>
          <w:sz w:val="22"/>
          <w:szCs w:val="22"/>
          <w:lang w:val="es-MX" w:eastAsia="es-MX"/>
        </w:rPr>
      </w:pPr>
      <w:hyperlink w:anchor="_Toc442976054" w:history="1">
        <w:r w:rsidR="00AE2415" w:rsidRPr="000A2FF7">
          <w:rPr>
            <w:rStyle w:val="Hipervnculo"/>
          </w:rPr>
          <w:t>17</w:t>
        </w:r>
        <w:r w:rsidR="00AE2415">
          <w:rPr>
            <w:rFonts w:eastAsiaTheme="minorEastAsia"/>
            <w:b w:val="0"/>
            <w:bCs w:val="0"/>
            <w:caps w:val="0"/>
            <w:snapToGrid/>
            <w:sz w:val="22"/>
            <w:szCs w:val="22"/>
            <w:lang w:val="es-MX" w:eastAsia="es-MX"/>
          </w:rPr>
          <w:tab/>
        </w:r>
        <w:r w:rsidR="00AE2415" w:rsidRPr="000A2FF7">
          <w:rPr>
            <w:rStyle w:val="Hipervnculo"/>
            <w:lang w:val="es-ES_tradnl"/>
          </w:rPr>
          <w:t>Cambio relevante en la legislaciÓn</w:t>
        </w:r>
        <w:r w:rsidR="00AE2415">
          <w:rPr>
            <w:webHidden/>
          </w:rPr>
          <w:tab/>
        </w:r>
        <w:r w:rsidR="00AE2415">
          <w:rPr>
            <w:webHidden/>
          </w:rPr>
          <w:fldChar w:fldCharType="begin"/>
        </w:r>
        <w:r w:rsidR="00AE2415">
          <w:rPr>
            <w:webHidden/>
          </w:rPr>
          <w:instrText xml:space="preserve"> PAGEREF _Toc442976054 \h </w:instrText>
        </w:r>
        <w:r w:rsidR="00AE2415">
          <w:rPr>
            <w:webHidden/>
          </w:rPr>
        </w:r>
        <w:r w:rsidR="00AE2415">
          <w:rPr>
            <w:webHidden/>
          </w:rPr>
          <w:fldChar w:fldCharType="separate"/>
        </w:r>
        <w:r w:rsidR="00AE2415">
          <w:rPr>
            <w:webHidden/>
          </w:rPr>
          <w:t>56</w:t>
        </w:r>
        <w:r w:rsidR="00AE2415">
          <w:rPr>
            <w:webHidden/>
          </w:rPr>
          <w:fldChar w:fldCharType="end"/>
        </w:r>
      </w:hyperlink>
    </w:p>
    <w:p w14:paraId="1B8B56DC" w14:textId="77777777" w:rsidR="00AE2415" w:rsidRDefault="00CC22A0">
      <w:pPr>
        <w:pStyle w:val="TDC1"/>
        <w:rPr>
          <w:rFonts w:eastAsiaTheme="minorEastAsia"/>
          <w:b w:val="0"/>
          <w:bCs w:val="0"/>
          <w:caps w:val="0"/>
          <w:snapToGrid/>
          <w:sz w:val="22"/>
          <w:szCs w:val="22"/>
          <w:lang w:val="es-MX" w:eastAsia="es-MX"/>
        </w:rPr>
      </w:pPr>
      <w:hyperlink w:anchor="_Toc442976055" w:history="1">
        <w:r w:rsidR="00AE2415" w:rsidRPr="000A2FF7">
          <w:rPr>
            <w:rStyle w:val="Hipervnculo"/>
          </w:rPr>
          <w:t>18</w:t>
        </w:r>
        <w:r w:rsidR="00AE2415">
          <w:rPr>
            <w:rFonts w:eastAsiaTheme="minorEastAsia"/>
            <w:b w:val="0"/>
            <w:bCs w:val="0"/>
            <w:caps w:val="0"/>
            <w:snapToGrid/>
            <w:sz w:val="22"/>
            <w:szCs w:val="22"/>
            <w:lang w:val="es-MX" w:eastAsia="es-MX"/>
          </w:rPr>
          <w:tab/>
        </w:r>
        <w:r w:rsidR="00AE2415" w:rsidRPr="000A2FF7">
          <w:rPr>
            <w:rStyle w:val="Hipervnculo"/>
            <w:lang w:val="es-ES_tradnl"/>
          </w:rPr>
          <w:t>Eventos Extraordinarios, Caso Fortuito y FUerza Mayor</w:t>
        </w:r>
        <w:r w:rsidR="00AE2415">
          <w:rPr>
            <w:webHidden/>
          </w:rPr>
          <w:tab/>
        </w:r>
        <w:r w:rsidR="00AE2415">
          <w:rPr>
            <w:webHidden/>
          </w:rPr>
          <w:fldChar w:fldCharType="begin"/>
        </w:r>
        <w:r w:rsidR="00AE2415">
          <w:rPr>
            <w:webHidden/>
          </w:rPr>
          <w:instrText xml:space="preserve"> PAGEREF _Toc442976055 \h </w:instrText>
        </w:r>
        <w:r w:rsidR="00AE2415">
          <w:rPr>
            <w:webHidden/>
          </w:rPr>
        </w:r>
        <w:r w:rsidR="00AE2415">
          <w:rPr>
            <w:webHidden/>
          </w:rPr>
          <w:fldChar w:fldCharType="separate"/>
        </w:r>
        <w:r w:rsidR="00AE2415">
          <w:rPr>
            <w:webHidden/>
          </w:rPr>
          <w:t>57</w:t>
        </w:r>
        <w:r w:rsidR="00AE2415">
          <w:rPr>
            <w:webHidden/>
          </w:rPr>
          <w:fldChar w:fldCharType="end"/>
        </w:r>
      </w:hyperlink>
    </w:p>
    <w:p w14:paraId="4B8FEE31" w14:textId="77777777" w:rsidR="00AE2415" w:rsidRDefault="00CC22A0">
      <w:pPr>
        <w:pStyle w:val="TDC2"/>
        <w:rPr>
          <w:rFonts w:asciiTheme="minorHAnsi" w:eastAsiaTheme="minorEastAsia" w:hAnsiTheme="minorHAnsi"/>
          <w:snapToGrid/>
          <w:szCs w:val="22"/>
          <w:lang w:val="es-MX" w:eastAsia="es-MX"/>
        </w:rPr>
      </w:pPr>
      <w:hyperlink w:anchor="_Toc442976056" w:history="1">
        <w:r w:rsidR="00AE2415" w:rsidRPr="000A2FF7">
          <w:rPr>
            <w:rStyle w:val="Hipervnculo"/>
          </w:rPr>
          <w:t>18.1</w:t>
        </w:r>
        <w:r w:rsidR="00AE2415">
          <w:rPr>
            <w:rFonts w:asciiTheme="minorHAnsi" w:eastAsiaTheme="minorEastAsia" w:hAnsiTheme="minorHAnsi"/>
            <w:snapToGrid/>
            <w:szCs w:val="22"/>
            <w:lang w:val="es-MX" w:eastAsia="es-MX"/>
          </w:rPr>
          <w:tab/>
        </w:r>
        <w:r w:rsidR="00AE2415" w:rsidRPr="000A2FF7">
          <w:rPr>
            <w:rStyle w:val="Hipervnculo"/>
            <w:lang w:val="es-ES_tradnl"/>
          </w:rPr>
          <w:t>Eventos Extraordinarios</w:t>
        </w:r>
        <w:r w:rsidR="00AE2415">
          <w:rPr>
            <w:webHidden/>
          </w:rPr>
          <w:tab/>
        </w:r>
        <w:r w:rsidR="00AE2415">
          <w:rPr>
            <w:webHidden/>
          </w:rPr>
          <w:fldChar w:fldCharType="begin"/>
        </w:r>
        <w:r w:rsidR="00AE2415">
          <w:rPr>
            <w:webHidden/>
          </w:rPr>
          <w:instrText xml:space="preserve"> PAGEREF _Toc442976056 \h </w:instrText>
        </w:r>
        <w:r w:rsidR="00AE2415">
          <w:rPr>
            <w:webHidden/>
          </w:rPr>
        </w:r>
        <w:r w:rsidR="00AE2415">
          <w:rPr>
            <w:webHidden/>
          </w:rPr>
          <w:fldChar w:fldCharType="separate"/>
        </w:r>
        <w:r w:rsidR="00AE2415">
          <w:rPr>
            <w:webHidden/>
          </w:rPr>
          <w:t>57</w:t>
        </w:r>
        <w:r w:rsidR="00AE2415">
          <w:rPr>
            <w:webHidden/>
          </w:rPr>
          <w:fldChar w:fldCharType="end"/>
        </w:r>
      </w:hyperlink>
    </w:p>
    <w:p w14:paraId="6BB1B773" w14:textId="77777777" w:rsidR="00AE2415" w:rsidRDefault="00CC22A0">
      <w:pPr>
        <w:pStyle w:val="TDC2"/>
        <w:rPr>
          <w:rFonts w:asciiTheme="minorHAnsi" w:eastAsiaTheme="minorEastAsia" w:hAnsiTheme="minorHAnsi"/>
          <w:snapToGrid/>
          <w:szCs w:val="22"/>
          <w:lang w:val="es-MX" w:eastAsia="es-MX"/>
        </w:rPr>
      </w:pPr>
      <w:hyperlink w:anchor="_Toc442976057" w:history="1">
        <w:r w:rsidR="00AE2415" w:rsidRPr="000A2FF7">
          <w:rPr>
            <w:rStyle w:val="Hipervnculo"/>
          </w:rPr>
          <w:t>18.2</w:t>
        </w:r>
        <w:r w:rsidR="00AE2415">
          <w:rPr>
            <w:rFonts w:asciiTheme="minorHAnsi" w:eastAsiaTheme="minorEastAsia" w:hAnsiTheme="minorHAnsi"/>
            <w:snapToGrid/>
            <w:szCs w:val="22"/>
            <w:lang w:val="es-MX" w:eastAsia="es-MX"/>
          </w:rPr>
          <w:tab/>
        </w:r>
        <w:r w:rsidR="00AE2415" w:rsidRPr="000A2FF7">
          <w:rPr>
            <w:rStyle w:val="Hipervnculo"/>
            <w:lang w:val="es-ES_tradnl"/>
          </w:rPr>
          <w:t>Caso Fortuito o de Fuerza Mayor</w:t>
        </w:r>
        <w:r w:rsidR="00AE2415">
          <w:rPr>
            <w:webHidden/>
          </w:rPr>
          <w:tab/>
        </w:r>
        <w:r w:rsidR="00AE2415">
          <w:rPr>
            <w:webHidden/>
          </w:rPr>
          <w:fldChar w:fldCharType="begin"/>
        </w:r>
        <w:r w:rsidR="00AE2415">
          <w:rPr>
            <w:webHidden/>
          </w:rPr>
          <w:instrText xml:space="preserve"> PAGEREF _Toc442976057 \h </w:instrText>
        </w:r>
        <w:r w:rsidR="00AE2415">
          <w:rPr>
            <w:webHidden/>
          </w:rPr>
        </w:r>
        <w:r w:rsidR="00AE2415">
          <w:rPr>
            <w:webHidden/>
          </w:rPr>
          <w:fldChar w:fldCharType="separate"/>
        </w:r>
        <w:r w:rsidR="00AE2415">
          <w:rPr>
            <w:webHidden/>
          </w:rPr>
          <w:t>61</w:t>
        </w:r>
        <w:r w:rsidR="00AE2415">
          <w:rPr>
            <w:webHidden/>
          </w:rPr>
          <w:fldChar w:fldCharType="end"/>
        </w:r>
      </w:hyperlink>
    </w:p>
    <w:p w14:paraId="1BD794F7" w14:textId="77777777" w:rsidR="00AE2415" w:rsidRDefault="00CC22A0">
      <w:pPr>
        <w:pStyle w:val="TDC1"/>
        <w:rPr>
          <w:rFonts w:eastAsiaTheme="minorEastAsia"/>
          <w:b w:val="0"/>
          <w:bCs w:val="0"/>
          <w:caps w:val="0"/>
          <w:snapToGrid/>
          <w:sz w:val="22"/>
          <w:szCs w:val="22"/>
          <w:lang w:val="es-MX" w:eastAsia="es-MX"/>
        </w:rPr>
      </w:pPr>
      <w:hyperlink w:anchor="_Toc442976058" w:history="1">
        <w:r w:rsidR="00AE2415" w:rsidRPr="000A2FF7">
          <w:rPr>
            <w:rStyle w:val="Hipervnculo"/>
          </w:rPr>
          <w:t>19</w:t>
        </w:r>
        <w:r w:rsidR="00AE2415">
          <w:rPr>
            <w:rFonts w:eastAsiaTheme="minorEastAsia"/>
            <w:b w:val="0"/>
            <w:bCs w:val="0"/>
            <w:caps w:val="0"/>
            <w:snapToGrid/>
            <w:sz w:val="22"/>
            <w:szCs w:val="22"/>
            <w:lang w:val="es-MX" w:eastAsia="es-MX"/>
          </w:rPr>
          <w:tab/>
        </w:r>
        <w:r w:rsidR="00AE2415" w:rsidRPr="000A2FF7">
          <w:rPr>
            <w:rStyle w:val="Hipervnculo"/>
            <w:lang w:val="es-ES_tradnl"/>
          </w:rPr>
          <w:t>Incumplimientos</w:t>
        </w:r>
        <w:r w:rsidR="00AE2415">
          <w:rPr>
            <w:webHidden/>
          </w:rPr>
          <w:tab/>
        </w:r>
        <w:r w:rsidR="00AE2415">
          <w:rPr>
            <w:webHidden/>
          </w:rPr>
          <w:fldChar w:fldCharType="begin"/>
        </w:r>
        <w:r w:rsidR="00AE2415">
          <w:rPr>
            <w:webHidden/>
          </w:rPr>
          <w:instrText xml:space="preserve"> PAGEREF _Toc442976058 \h </w:instrText>
        </w:r>
        <w:r w:rsidR="00AE2415">
          <w:rPr>
            <w:webHidden/>
          </w:rPr>
        </w:r>
        <w:r w:rsidR="00AE2415">
          <w:rPr>
            <w:webHidden/>
          </w:rPr>
          <w:fldChar w:fldCharType="separate"/>
        </w:r>
        <w:r w:rsidR="00AE2415">
          <w:rPr>
            <w:webHidden/>
          </w:rPr>
          <w:t>63</w:t>
        </w:r>
        <w:r w:rsidR="00AE2415">
          <w:rPr>
            <w:webHidden/>
          </w:rPr>
          <w:fldChar w:fldCharType="end"/>
        </w:r>
      </w:hyperlink>
    </w:p>
    <w:p w14:paraId="387A87A5" w14:textId="77777777" w:rsidR="00AE2415" w:rsidRDefault="00CC22A0">
      <w:pPr>
        <w:pStyle w:val="TDC2"/>
        <w:rPr>
          <w:rFonts w:asciiTheme="minorHAnsi" w:eastAsiaTheme="minorEastAsia" w:hAnsiTheme="minorHAnsi"/>
          <w:snapToGrid/>
          <w:szCs w:val="22"/>
          <w:lang w:val="es-MX" w:eastAsia="es-MX"/>
        </w:rPr>
      </w:pPr>
      <w:hyperlink w:anchor="_Toc442976059" w:history="1">
        <w:r w:rsidR="00AE2415" w:rsidRPr="000A2FF7">
          <w:rPr>
            <w:rStyle w:val="Hipervnculo"/>
          </w:rPr>
          <w:t>19.1</w:t>
        </w:r>
        <w:r w:rsidR="00AE2415">
          <w:rPr>
            <w:rFonts w:asciiTheme="minorHAnsi" w:eastAsiaTheme="minorEastAsia" w:hAnsiTheme="minorHAnsi"/>
            <w:snapToGrid/>
            <w:szCs w:val="22"/>
            <w:lang w:val="es-MX" w:eastAsia="es-MX"/>
          </w:rPr>
          <w:tab/>
        </w:r>
        <w:r w:rsidR="00AE2415" w:rsidRPr="000A2FF7">
          <w:rPr>
            <w:rStyle w:val="Hipervnculo"/>
            <w:lang w:val="es-ES_tradnl"/>
          </w:rPr>
          <w:t>Eventos de Incumplimiento del Vendedor</w:t>
        </w:r>
        <w:r w:rsidR="00AE2415">
          <w:rPr>
            <w:webHidden/>
          </w:rPr>
          <w:tab/>
        </w:r>
        <w:r w:rsidR="00AE2415">
          <w:rPr>
            <w:webHidden/>
          </w:rPr>
          <w:fldChar w:fldCharType="begin"/>
        </w:r>
        <w:r w:rsidR="00AE2415">
          <w:rPr>
            <w:webHidden/>
          </w:rPr>
          <w:instrText xml:space="preserve"> PAGEREF _Toc442976059 \h </w:instrText>
        </w:r>
        <w:r w:rsidR="00AE2415">
          <w:rPr>
            <w:webHidden/>
          </w:rPr>
        </w:r>
        <w:r w:rsidR="00AE2415">
          <w:rPr>
            <w:webHidden/>
          </w:rPr>
          <w:fldChar w:fldCharType="separate"/>
        </w:r>
        <w:r w:rsidR="00AE2415">
          <w:rPr>
            <w:webHidden/>
          </w:rPr>
          <w:t>63</w:t>
        </w:r>
        <w:r w:rsidR="00AE2415">
          <w:rPr>
            <w:webHidden/>
          </w:rPr>
          <w:fldChar w:fldCharType="end"/>
        </w:r>
      </w:hyperlink>
    </w:p>
    <w:p w14:paraId="4FB29C75" w14:textId="77777777" w:rsidR="00AE2415" w:rsidRDefault="00CC22A0">
      <w:pPr>
        <w:pStyle w:val="TDC2"/>
        <w:rPr>
          <w:rFonts w:asciiTheme="minorHAnsi" w:eastAsiaTheme="minorEastAsia" w:hAnsiTheme="minorHAnsi"/>
          <w:snapToGrid/>
          <w:szCs w:val="22"/>
          <w:lang w:val="es-MX" w:eastAsia="es-MX"/>
        </w:rPr>
      </w:pPr>
      <w:hyperlink w:anchor="_Toc442976060" w:history="1">
        <w:r w:rsidR="00AE2415" w:rsidRPr="000A2FF7">
          <w:rPr>
            <w:rStyle w:val="Hipervnculo"/>
          </w:rPr>
          <w:t>19.2</w:t>
        </w:r>
        <w:r w:rsidR="00AE2415">
          <w:rPr>
            <w:rFonts w:asciiTheme="minorHAnsi" w:eastAsiaTheme="minorEastAsia" w:hAnsiTheme="minorHAnsi"/>
            <w:snapToGrid/>
            <w:szCs w:val="22"/>
            <w:lang w:val="es-MX" w:eastAsia="es-MX"/>
          </w:rPr>
          <w:tab/>
        </w:r>
        <w:r w:rsidR="00AE2415" w:rsidRPr="000A2FF7">
          <w:rPr>
            <w:rStyle w:val="Hipervnculo"/>
            <w:lang w:val="es-ES_tradnl"/>
          </w:rPr>
          <w:t>Opciones del Comprador</w:t>
        </w:r>
        <w:r w:rsidR="00AE2415">
          <w:rPr>
            <w:webHidden/>
          </w:rPr>
          <w:tab/>
        </w:r>
        <w:r w:rsidR="00AE2415">
          <w:rPr>
            <w:webHidden/>
          </w:rPr>
          <w:fldChar w:fldCharType="begin"/>
        </w:r>
        <w:r w:rsidR="00AE2415">
          <w:rPr>
            <w:webHidden/>
          </w:rPr>
          <w:instrText xml:space="preserve"> PAGEREF _Toc442976060 \h </w:instrText>
        </w:r>
        <w:r w:rsidR="00AE2415">
          <w:rPr>
            <w:webHidden/>
          </w:rPr>
        </w:r>
        <w:r w:rsidR="00AE2415">
          <w:rPr>
            <w:webHidden/>
          </w:rPr>
          <w:fldChar w:fldCharType="separate"/>
        </w:r>
        <w:r w:rsidR="00AE2415">
          <w:rPr>
            <w:webHidden/>
          </w:rPr>
          <w:t>65</w:t>
        </w:r>
        <w:r w:rsidR="00AE2415">
          <w:rPr>
            <w:webHidden/>
          </w:rPr>
          <w:fldChar w:fldCharType="end"/>
        </w:r>
      </w:hyperlink>
    </w:p>
    <w:p w14:paraId="12291457" w14:textId="77777777" w:rsidR="00AE2415" w:rsidRDefault="00CC22A0">
      <w:pPr>
        <w:pStyle w:val="TDC2"/>
        <w:rPr>
          <w:rFonts w:asciiTheme="minorHAnsi" w:eastAsiaTheme="minorEastAsia" w:hAnsiTheme="minorHAnsi"/>
          <w:snapToGrid/>
          <w:szCs w:val="22"/>
          <w:lang w:val="es-MX" w:eastAsia="es-MX"/>
        </w:rPr>
      </w:pPr>
      <w:hyperlink w:anchor="_Toc442976061" w:history="1">
        <w:r w:rsidR="00AE2415" w:rsidRPr="000A2FF7">
          <w:rPr>
            <w:rStyle w:val="Hipervnculo"/>
          </w:rPr>
          <w:t>19.3</w:t>
        </w:r>
        <w:r w:rsidR="00AE2415">
          <w:rPr>
            <w:rFonts w:asciiTheme="minorHAnsi" w:eastAsiaTheme="minorEastAsia" w:hAnsiTheme="minorHAnsi"/>
            <w:snapToGrid/>
            <w:szCs w:val="22"/>
            <w:lang w:val="es-MX" w:eastAsia="es-MX"/>
          </w:rPr>
          <w:tab/>
        </w:r>
        <w:r w:rsidR="00AE2415" w:rsidRPr="000A2FF7">
          <w:rPr>
            <w:rStyle w:val="Hipervnculo"/>
            <w:lang w:val="es-ES_tradnl"/>
          </w:rPr>
          <w:t>Eventos de Incumplimiento del Comprador</w:t>
        </w:r>
        <w:r w:rsidR="00AE2415">
          <w:rPr>
            <w:webHidden/>
          </w:rPr>
          <w:tab/>
        </w:r>
        <w:r w:rsidR="00AE2415">
          <w:rPr>
            <w:webHidden/>
          </w:rPr>
          <w:fldChar w:fldCharType="begin"/>
        </w:r>
        <w:r w:rsidR="00AE2415">
          <w:rPr>
            <w:webHidden/>
          </w:rPr>
          <w:instrText xml:space="preserve"> PAGEREF _Toc442976061 \h </w:instrText>
        </w:r>
        <w:r w:rsidR="00AE2415">
          <w:rPr>
            <w:webHidden/>
          </w:rPr>
        </w:r>
        <w:r w:rsidR="00AE2415">
          <w:rPr>
            <w:webHidden/>
          </w:rPr>
          <w:fldChar w:fldCharType="separate"/>
        </w:r>
        <w:r w:rsidR="00AE2415">
          <w:rPr>
            <w:webHidden/>
          </w:rPr>
          <w:t>66</w:t>
        </w:r>
        <w:r w:rsidR="00AE2415">
          <w:rPr>
            <w:webHidden/>
          </w:rPr>
          <w:fldChar w:fldCharType="end"/>
        </w:r>
      </w:hyperlink>
    </w:p>
    <w:p w14:paraId="4CFE0D4B" w14:textId="77777777" w:rsidR="00AE2415" w:rsidRDefault="00CC22A0">
      <w:pPr>
        <w:pStyle w:val="TDC2"/>
        <w:rPr>
          <w:rFonts w:asciiTheme="minorHAnsi" w:eastAsiaTheme="minorEastAsia" w:hAnsiTheme="minorHAnsi"/>
          <w:snapToGrid/>
          <w:szCs w:val="22"/>
          <w:lang w:val="es-MX" w:eastAsia="es-MX"/>
        </w:rPr>
      </w:pPr>
      <w:hyperlink w:anchor="_Toc442976062" w:history="1">
        <w:r w:rsidR="00AE2415" w:rsidRPr="000A2FF7">
          <w:rPr>
            <w:rStyle w:val="Hipervnculo"/>
          </w:rPr>
          <w:t>19.4</w:t>
        </w:r>
        <w:r w:rsidR="00AE2415">
          <w:rPr>
            <w:rFonts w:asciiTheme="minorHAnsi" w:eastAsiaTheme="minorEastAsia" w:hAnsiTheme="minorHAnsi"/>
            <w:snapToGrid/>
            <w:szCs w:val="22"/>
            <w:lang w:val="es-MX" w:eastAsia="es-MX"/>
          </w:rPr>
          <w:tab/>
        </w:r>
        <w:r w:rsidR="00AE2415" w:rsidRPr="000A2FF7">
          <w:rPr>
            <w:rStyle w:val="Hipervnculo"/>
            <w:lang w:val="es-ES_tradnl"/>
          </w:rPr>
          <w:t>Opciones del Vendedor</w:t>
        </w:r>
        <w:r w:rsidR="00AE2415">
          <w:rPr>
            <w:webHidden/>
          </w:rPr>
          <w:tab/>
        </w:r>
        <w:r w:rsidR="00AE2415">
          <w:rPr>
            <w:webHidden/>
          </w:rPr>
          <w:fldChar w:fldCharType="begin"/>
        </w:r>
        <w:r w:rsidR="00AE2415">
          <w:rPr>
            <w:webHidden/>
          </w:rPr>
          <w:instrText xml:space="preserve"> PAGEREF _Toc442976062 \h </w:instrText>
        </w:r>
        <w:r w:rsidR="00AE2415">
          <w:rPr>
            <w:webHidden/>
          </w:rPr>
        </w:r>
        <w:r w:rsidR="00AE2415">
          <w:rPr>
            <w:webHidden/>
          </w:rPr>
          <w:fldChar w:fldCharType="separate"/>
        </w:r>
        <w:r w:rsidR="00AE2415">
          <w:rPr>
            <w:webHidden/>
          </w:rPr>
          <w:t>66</w:t>
        </w:r>
        <w:r w:rsidR="00AE2415">
          <w:rPr>
            <w:webHidden/>
          </w:rPr>
          <w:fldChar w:fldCharType="end"/>
        </w:r>
      </w:hyperlink>
    </w:p>
    <w:p w14:paraId="4950DF38" w14:textId="77777777" w:rsidR="00AE2415" w:rsidRDefault="00CC22A0">
      <w:pPr>
        <w:pStyle w:val="TDC2"/>
        <w:rPr>
          <w:rFonts w:asciiTheme="minorHAnsi" w:eastAsiaTheme="minorEastAsia" w:hAnsiTheme="minorHAnsi"/>
          <w:snapToGrid/>
          <w:szCs w:val="22"/>
          <w:lang w:val="es-MX" w:eastAsia="es-MX"/>
        </w:rPr>
      </w:pPr>
      <w:hyperlink w:anchor="_Toc442976063" w:history="1">
        <w:r w:rsidR="00AE2415" w:rsidRPr="000A2FF7">
          <w:rPr>
            <w:rStyle w:val="Hipervnculo"/>
          </w:rPr>
          <w:t>19.5</w:t>
        </w:r>
        <w:r w:rsidR="00AE2415">
          <w:rPr>
            <w:rFonts w:asciiTheme="minorHAnsi" w:eastAsiaTheme="minorEastAsia" w:hAnsiTheme="minorHAnsi"/>
            <w:snapToGrid/>
            <w:szCs w:val="22"/>
            <w:lang w:val="es-MX" w:eastAsia="es-MX"/>
          </w:rPr>
          <w:tab/>
        </w:r>
        <w:r w:rsidR="00AE2415" w:rsidRPr="000A2FF7">
          <w:rPr>
            <w:rStyle w:val="Hipervnculo"/>
            <w:lang w:val="es-ES_tradnl"/>
          </w:rPr>
          <w:t>Derechos de los Acreedores</w:t>
        </w:r>
        <w:r w:rsidR="00AE2415">
          <w:rPr>
            <w:webHidden/>
          </w:rPr>
          <w:tab/>
        </w:r>
        <w:r w:rsidR="00AE2415">
          <w:rPr>
            <w:webHidden/>
          </w:rPr>
          <w:fldChar w:fldCharType="begin"/>
        </w:r>
        <w:r w:rsidR="00AE2415">
          <w:rPr>
            <w:webHidden/>
          </w:rPr>
          <w:instrText xml:space="preserve"> PAGEREF _Toc442976063 \h </w:instrText>
        </w:r>
        <w:r w:rsidR="00AE2415">
          <w:rPr>
            <w:webHidden/>
          </w:rPr>
        </w:r>
        <w:r w:rsidR="00AE2415">
          <w:rPr>
            <w:webHidden/>
          </w:rPr>
          <w:fldChar w:fldCharType="separate"/>
        </w:r>
        <w:r w:rsidR="00AE2415">
          <w:rPr>
            <w:webHidden/>
          </w:rPr>
          <w:t>67</w:t>
        </w:r>
        <w:r w:rsidR="00AE2415">
          <w:rPr>
            <w:webHidden/>
          </w:rPr>
          <w:fldChar w:fldCharType="end"/>
        </w:r>
      </w:hyperlink>
    </w:p>
    <w:p w14:paraId="3E90538A" w14:textId="77777777" w:rsidR="00AE2415" w:rsidRDefault="00CC22A0">
      <w:pPr>
        <w:pStyle w:val="TDC1"/>
        <w:rPr>
          <w:rFonts w:eastAsiaTheme="minorEastAsia"/>
          <w:b w:val="0"/>
          <w:bCs w:val="0"/>
          <w:caps w:val="0"/>
          <w:snapToGrid/>
          <w:sz w:val="22"/>
          <w:szCs w:val="22"/>
          <w:lang w:val="es-MX" w:eastAsia="es-MX"/>
        </w:rPr>
      </w:pPr>
      <w:hyperlink w:anchor="_Toc442976064" w:history="1">
        <w:r w:rsidR="00AE2415" w:rsidRPr="000A2FF7">
          <w:rPr>
            <w:rStyle w:val="Hipervnculo"/>
          </w:rPr>
          <w:t>20</w:t>
        </w:r>
        <w:r w:rsidR="00AE2415">
          <w:rPr>
            <w:rFonts w:eastAsiaTheme="minorEastAsia"/>
            <w:b w:val="0"/>
            <w:bCs w:val="0"/>
            <w:caps w:val="0"/>
            <w:snapToGrid/>
            <w:sz w:val="22"/>
            <w:szCs w:val="22"/>
            <w:lang w:val="es-MX" w:eastAsia="es-MX"/>
          </w:rPr>
          <w:tab/>
        </w:r>
        <w:r w:rsidR="00AE2415" w:rsidRPr="000A2FF7">
          <w:rPr>
            <w:rStyle w:val="Hipervnculo"/>
            <w:lang w:val="es-ES_tradnl"/>
          </w:rPr>
          <w:t>Terminación Anticipada</w:t>
        </w:r>
        <w:r w:rsidR="00AE2415">
          <w:rPr>
            <w:webHidden/>
          </w:rPr>
          <w:tab/>
        </w:r>
        <w:r w:rsidR="00AE2415">
          <w:rPr>
            <w:webHidden/>
          </w:rPr>
          <w:fldChar w:fldCharType="begin"/>
        </w:r>
        <w:r w:rsidR="00AE2415">
          <w:rPr>
            <w:webHidden/>
          </w:rPr>
          <w:instrText xml:space="preserve"> PAGEREF _Toc442976064 \h </w:instrText>
        </w:r>
        <w:r w:rsidR="00AE2415">
          <w:rPr>
            <w:webHidden/>
          </w:rPr>
        </w:r>
        <w:r w:rsidR="00AE2415">
          <w:rPr>
            <w:webHidden/>
          </w:rPr>
          <w:fldChar w:fldCharType="separate"/>
        </w:r>
        <w:r w:rsidR="00AE2415">
          <w:rPr>
            <w:webHidden/>
          </w:rPr>
          <w:t>68</w:t>
        </w:r>
        <w:r w:rsidR="00AE2415">
          <w:rPr>
            <w:webHidden/>
          </w:rPr>
          <w:fldChar w:fldCharType="end"/>
        </w:r>
      </w:hyperlink>
    </w:p>
    <w:p w14:paraId="41E1BA10" w14:textId="77777777" w:rsidR="00AE2415" w:rsidRDefault="00CC22A0">
      <w:pPr>
        <w:pStyle w:val="TDC2"/>
        <w:rPr>
          <w:rFonts w:asciiTheme="minorHAnsi" w:eastAsiaTheme="minorEastAsia" w:hAnsiTheme="minorHAnsi"/>
          <w:snapToGrid/>
          <w:szCs w:val="22"/>
          <w:lang w:val="es-MX" w:eastAsia="es-MX"/>
        </w:rPr>
      </w:pPr>
      <w:hyperlink w:anchor="_Toc442976065" w:history="1">
        <w:r w:rsidR="00AE2415" w:rsidRPr="000A2FF7">
          <w:rPr>
            <w:rStyle w:val="Hipervnculo"/>
          </w:rPr>
          <w:t>20.1</w:t>
        </w:r>
        <w:r w:rsidR="00AE2415">
          <w:rPr>
            <w:rFonts w:asciiTheme="minorHAnsi" w:eastAsiaTheme="minorEastAsia" w:hAnsiTheme="minorHAnsi"/>
            <w:snapToGrid/>
            <w:szCs w:val="22"/>
            <w:lang w:val="es-MX" w:eastAsia="es-MX"/>
          </w:rPr>
          <w:tab/>
        </w:r>
        <w:r w:rsidR="00AE2415" w:rsidRPr="000A2FF7">
          <w:rPr>
            <w:rStyle w:val="Hipervnculo"/>
            <w:lang w:val="es-ES_tradnl"/>
          </w:rPr>
          <w:t>Terminación Anticipada no atribuible a las Partes</w:t>
        </w:r>
        <w:r w:rsidR="00AE2415">
          <w:rPr>
            <w:webHidden/>
          </w:rPr>
          <w:tab/>
        </w:r>
        <w:r w:rsidR="00AE2415">
          <w:rPr>
            <w:webHidden/>
          </w:rPr>
          <w:fldChar w:fldCharType="begin"/>
        </w:r>
        <w:r w:rsidR="00AE2415">
          <w:rPr>
            <w:webHidden/>
          </w:rPr>
          <w:instrText xml:space="preserve"> PAGEREF _Toc442976065 \h </w:instrText>
        </w:r>
        <w:r w:rsidR="00AE2415">
          <w:rPr>
            <w:webHidden/>
          </w:rPr>
        </w:r>
        <w:r w:rsidR="00AE2415">
          <w:rPr>
            <w:webHidden/>
          </w:rPr>
          <w:fldChar w:fldCharType="separate"/>
        </w:r>
        <w:r w:rsidR="00AE2415">
          <w:rPr>
            <w:webHidden/>
          </w:rPr>
          <w:t>68</w:t>
        </w:r>
        <w:r w:rsidR="00AE2415">
          <w:rPr>
            <w:webHidden/>
          </w:rPr>
          <w:fldChar w:fldCharType="end"/>
        </w:r>
      </w:hyperlink>
    </w:p>
    <w:p w14:paraId="0BABC4FE" w14:textId="77777777" w:rsidR="00AE2415" w:rsidRDefault="00CC22A0">
      <w:pPr>
        <w:pStyle w:val="TDC2"/>
        <w:rPr>
          <w:rFonts w:asciiTheme="minorHAnsi" w:eastAsiaTheme="minorEastAsia" w:hAnsiTheme="minorHAnsi"/>
          <w:snapToGrid/>
          <w:szCs w:val="22"/>
          <w:lang w:val="es-MX" w:eastAsia="es-MX"/>
        </w:rPr>
      </w:pPr>
      <w:hyperlink w:anchor="_Toc442976066" w:history="1">
        <w:r w:rsidR="00AE2415" w:rsidRPr="000A2FF7">
          <w:rPr>
            <w:rStyle w:val="Hipervnculo"/>
          </w:rPr>
          <w:t>20.2</w:t>
        </w:r>
        <w:r w:rsidR="00AE2415">
          <w:rPr>
            <w:rFonts w:asciiTheme="minorHAnsi" w:eastAsiaTheme="minorEastAsia" w:hAnsiTheme="minorHAnsi"/>
            <w:snapToGrid/>
            <w:szCs w:val="22"/>
            <w:lang w:val="es-MX" w:eastAsia="es-MX"/>
          </w:rPr>
          <w:tab/>
        </w:r>
        <w:r w:rsidR="00AE2415" w:rsidRPr="000A2FF7">
          <w:rPr>
            <w:rStyle w:val="Hipervnculo"/>
            <w:lang w:val="es-ES_tradnl"/>
          </w:rPr>
          <w:t>Rescisión del Contrato por el Comprador</w:t>
        </w:r>
        <w:r w:rsidR="00AE2415">
          <w:rPr>
            <w:webHidden/>
          </w:rPr>
          <w:tab/>
        </w:r>
        <w:r w:rsidR="00AE2415">
          <w:rPr>
            <w:webHidden/>
          </w:rPr>
          <w:fldChar w:fldCharType="begin"/>
        </w:r>
        <w:r w:rsidR="00AE2415">
          <w:rPr>
            <w:webHidden/>
          </w:rPr>
          <w:instrText xml:space="preserve"> PAGEREF _Toc442976066 \h </w:instrText>
        </w:r>
        <w:r w:rsidR="00AE2415">
          <w:rPr>
            <w:webHidden/>
          </w:rPr>
        </w:r>
        <w:r w:rsidR="00AE2415">
          <w:rPr>
            <w:webHidden/>
          </w:rPr>
          <w:fldChar w:fldCharType="separate"/>
        </w:r>
        <w:r w:rsidR="00AE2415">
          <w:rPr>
            <w:webHidden/>
          </w:rPr>
          <w:t>68</w:t>
        </w:r>
        <w:r w:rsidR="00AE2415">
          <w:rPr>
            <w:webHidden/>
          </w:rPr>
          <w:fldChar w:fldCharType="end"/>
        </w:r>
      </w:hyperlink>
    </w:p>
    <w:p w14:paraId="57B0FB32" w14:textId="77777777" w:rsidR="00AE2415" w:rsidRDefault="00CC22A0">
      <w:pPr>
        <w:pStyle w:val="TDC2"/>
        <w:rPr>
          <w:rFonts w:asciiTheme="minorHAnsi" w:eastAsiaTheme="minorEastAsia" w:hAnsiTheme="minorHAnsi"/>
          <w:snapToGrid/>
          <w:szCs w:val="22"/>
          <w:lang w:val="es-MX" w:eastAsia="es-MX"/>
        </w:rPr>
      </w:pPr>
      <w:hyperlink w:anchor="_Toc442976067" w:history="1">
        <w:r w:rsidR="00AE2415" w:rsidRPr="000A2FF7">
          <w:rPr>
            <w:rStyle w:val="Hipervnculo"/>
          </w:rPr>
          <w:t>20.3</w:t>
        </w:r>
        <w:r w:rsidR="00AE2415">
          <w:rPr>
            <w:rFonts w:asciiTheme="minorHAnsi" w:eastAsiaTheme="minorEastAsia" w:hAnsiTheme="minorHAnsi"/>
            <w:snapToGrid/>
            <w:szCs w:val="22"/>
            <w:lang w:val="es-MX" w:eastAsia="es-MX"/>
          </w:rPr>
          <w:tab/>
        </w:r>
        <w:r w:rsidR="00AE2415" w:rsidRPr="000A2FF7">
          <w:rPr>
            <w:rStyle w:val="Hipervnculo"/>
            <w:lang w:val="es-ES_tradnl"/>
          </w:rPr>
          <w:t>Rescisión del Contrato por el Vendedor</w:t>
        </w:r>
        <w:r w:rsidR="00AE2415">
          <w:rPr>
            <w:webHidden/>
          </w:rPr>
          <w:tab/>
        </w:r>
        <w:r w:rsidR="00AE2415">
          <w:rPr>
            <w:webHidden/>
          </w:rPr>
          <w:fldChar w:fldCharType="begin"/>
        </w:r>
        <w:r w:rsidR="00AE2415">
          <w:rPr>
            <w:webHidden/>
          </w:rPr>
          <w:instrText xml:space="preserve"> PAGEREF _Toc442976067 \h </w:instrText>
        </w:r>
        <w:r w:rsidR="00AE2415">
          <w:rPr>
            <w:webHidden/>
          </w:rPr>
        </w:r>
        <w:r w:rsidR="00AE2415">
          <w:rPr>
            <w:webHidden/>
          </w:rPr>
          <w:fldChar w:fldCharType="separate"/>
        </w:r>
        <w:r w:rsidR="00AE2415">
          <w:rPr>
            <w:webHidden/>
          </w:rPr>
          <w:t>69</w:t>
        </w:r>
        <w:r w:rsidR="00AE2415">
          <w:rPr>
            <w:webHidden/>
          </w:rPr>
          <w:fldChar w:fldCharType="end"/>
        </w:r>
      </w:hyperlink>
    </w:p>
    <w:p w14:paraId="3BA18C79" w14:textId="77777777" w:rsidR="00AE2415" w:rsidRDefault="00CC22A0">
      <w:pPr>
        <w:pStyle w:val="TDC2"/>
        <w:rPr>
          <w:rFonts w:asciiTheme="minorHAnsi" w:eastAsiaTheme="minorEastAsia" w:hAnsiTheme="minorHAnsi"/>
          <w:snapToGrid/>
          <w:szCs w:val="22"/>
          <w:lang w:val="es-MX" w:eastAsia="es-MX"/>
        </w:rPr>
      </w:pPr>
      <w:hyperlink w:anchor="_Toc442976068" w:history="1">
        <w:r w:rsidR="00AE2415" w:rsidRPr="000A2FF7">
          <w:rPr>
            <w:rStyle w:val="Hipervnculo"/>
          </w:rPr>
          <w:t>20.4</w:t>
        </w:r>
        <w:r w:rsidR="00AE2415">
          <w:rPr>
            <w:rFonts w:asciiTheme="minorHAnsi" w:eastAsiaTheme="minorEastAsia" w:hAnsiTheme="minorHAnsi"/>
            <w:snapToGrid/>
            <w:szCs w:val="22"/>
            <w:lang w:val="es-MX" w:eastAsia="es-MX"/>
          </w:rPr>
          <w:tab/>
        </w:r>
        <w:r w:rsidR="00AE2415" w:rsidRPr="000A2FF7">
          <w:rPr>
            <w:rStyle w:val="Hipervnculo"/>
            <w:lang w:val="es-ES_tradnl"/>
          </w:rPr>
          <w:t>Pagos por Terminación</w:t>
        </w:r>
        <w:r w:rsidR="00AE2415">
          <w:rPr>
            <w:webHidden/>
          </w:rPr>
          <w:tab/>
        </w:r>
        <w:r w:rsidR="00AE2415">
          <w:rPr>
            <w:webHidden/>
          </w:rPr>
          <w:fldChar w:fldCharType="begin"/>
        </w:r>
        <w:r w:rsidR="00AE2415">
          <w:rPr>
            <w:webHidden/>
          </w:rPr>
          <w:instrText xml:space="preserve"> PAGEREF _Toc442976068 \h </w:instrText>
        </w:r>
        <w:r w:rsidR="00AE2415">
          <w:rPr>
            <w:webHidden/>
          </w:rPr>
        </w:r>
        <w:r w:rsidR="00AE2415">
          <w:rPr>
            <w:webHidden/>
          </w:rPr>
          <w:fldChar w:fldCharType="separate"/>
        </w:r>
        <w:r w:rsidR="00AE2415">
          <w:rPr>
            <w:webHidden/>
          </w:rPr>
          <w:t>69</w:t>
        </w:r>
        <w:r w:rsidR="00AE2415">
          <w:rPr>
            <w:webHidden/>
          </w:rPr>
          <w:fldChar w:fldCharType="end"/>
        </w:r>
      </w:hyperlink>
    </w:p>
    <w:p w14:paraId="3F96D998" w14:textId="77777777" w:rsidR="00AE2415" w:rsidRDefault="00CC22A0">
      <w:pPr>
        <w:pStyle w:val="TDC2"/>
        <w:rPr>
          <w:rFonts w:asciiTheme="minorHAnsi" w:eastAsiaTheme="minorEastAsia" w:hAnsiTheme="minorHAnsi"/>
          <w:snapToGrid/>
          <w:szCs w:val="22"/>
          <w:lang w:val="es-MX" w:eastAsia="es-MX"/>
        </w:rPr>
      </w:pPr>
      <w:hyperlink w:anchor="_Toc442976069" w:history="1">
        <w:r w:rsidR="00AE2415" w:rsidRPr="000A2FF7">
          <w:rPr>
            <w:rStyle w:val="Hipervnculo"/>
          </w:rPr>
          <w:t>20.5</w:t>
        </w:r>
        <w:r w:rsidR="00AE2415">
          <w:rPr>
            <w:rFonts w:asciiTheme="minorHAnsi" w:eastAsiaTheme="minorEastAsia" w:hAnsiTheme="minorHAnsi"/>
            <w:snapToGrid/>
            <w:szCs w:val="22"/>
            <w:lang w:val="es-MX" w:eastAsia="es-MX"/>
          </w:rPr>
          <w:tab/>
        </w:r>
        <w:r w:rsidR="00AE2415" w:rsidRPr="000A2FF7">
          <w:rPr>
            <w:rStyle w:val="Hipervnculo"/>
            <w:lang w:val="es-ES_tradnl"/>
          </w:rPr>
          <w:t>Límite de Responsabilidad</w:t>
        </w:r>
        <w:r w:rsidR="00AE2415">
          <w:rPr>
            <w:webHidden/>
          </w:rPr>
          <w:tab/>
        </w:r>
        <w:r w:rsidR="00AE2415">
          <w:rPr>
            <w:webHidden/>
          </w:rPr>
          <w:fldChar w:fldCharType="begin"/>
        </w:r>
        <w:r w:rsidR="00AE2415">
          <w:rPr>
            <w:webHidden/>
          </w:rPr>
          <w:instrText xml:space="preserve"> PAGEREF _Toc442976069 \h </w:instrText>
        </w:r>
        <w:r w:rsidR="00AE2415">
          <w:rPr>
            <w:webHidden/>
          </w:rPr>
        </w:r>
        <w:r w:rsidR="00AE2415">
          <w:rPr>
            <w:webHidden/>
          </w:rPr>
          <w:fldChar w:fldCharType="separate"/>
        </w:r>
        <w:r w:rsidR="00AE2415">
          <w:rPr>
            <w:webHidden/>
          </w:rPr>
          <w:t>74</w:t>
        </w:r>
        <w:r w:rsidR="00AE2415">
          <w:rPr>
            <w:webHidden/>
          </w:rPr>
          <w:fldChar w:fldCharType="end"/>
        </w:r>
      </w:hyperlink>
    </w:p>
    <w:p w14:paraId="19267BAE" w14:textId="77777777" w:rsidR="00AE2415" w:rsidRDefault="00CC22A0">
      <w:pPr>
        <w:pStyle w:val="TDC2"/>
        <w:rPr>
          <w:rFonts w:asciiTheme="minorHAnsi" w:eastAsiaTheme="minorEastAsia" w:hAnsiTheme="minorHAnsi"/>
          <w:snapToGrid/>
          <w:szCs w:val="22"/>
          <w:lang w:val="es-MX" w:eastAsia="es-MX"/>
        </w:rPr>
      </w:pPr>
      <w:hyperlink w:anchor="_Toc442976070" w:history="1">
        <w:r w:rsidR="00AE2415" w:rsidRPr="000A2FF7">
          <w:rPr>
            <w:rStyle w:val="Hipervnculo"/>
          </w:rPr>
          <w:t>20.6</w:t>
        </w:r>
        <w:r w:rsidR="00AE2415">
          <w:rPr>
            <w:rFonts w:asciiTheme="minorHAnsi" w:eastAsiaTheme="minorEastAsia" w:hAnsiTheme="minorHAnsi"/>
            <w:snapToGrid/>
            <w:szCs w:val="22"/>
            <w:lang w:val="es-MX" w:eastAsia="es-MX"/>
          </w:rPr>
          <w:tab/>
        </w:r>
        <w:r w:rsidR="00AE2415" w:rsidRPr="000A2FF7">
          <w:rPr>
            <w:rStyle w:val="Hipervnculo"/>
            <w:lang w:val="es-ES_tradnl"/>
          </w:rPr>
          <w:t>Reconocimiento de derechos del Comprador por parte del Vendedor en caso de rescisión del Contrato por el Comprador</w:t>
        </w:r>
        <w:r w:rsidR="00AE2415">
          <w:rPr>
            <w:webHidden/>
          </w:rPr>
          <w:tab/>
        </w:r>
        <w:r w:rsidR="00AE2415">
          <w:rPr>
            <w:webHidden/>
          </w:rPr>
          <w:fldChar w:fldCharType="begin"/>
        </w:r>
        <w:r w:rsidR="00AE2415">
          <w:rPr>
            <w:webHidden/>
          </w:rPr>
          <w:instrText xml:space="preserve"> PAGEREF _Toc442976070 \h </w:instrText>
        </w:r>
        <w:r w:rsidR="00AE2415">
          <w:rPr>
            <w:webHidden/>
          </w:rPr>
        </w:r>
        <w:r w:rsidR="00AE2415">
          <w:rPr>
            <w:webHidden/>
          </w:rPr>
          <w:fldChar w:fldCharType="separate"/>
        </w:r>
        <w:r w:rsidR="00AE2415">
          <w:rPr>
            <w:webHidden/>
          </w:rPr>
          <w:t>74</w:t>
        </w:r>
        <w:r w:rsidR="00AE2415">
          <w:rPr>
            <w:webHidden/>
          </w:rPr>
          <w:fldChar w:fldCharType="end"/>
        </w:r>
      </w:hyperlink>
    </w:p>
    <w:p w14:paraId="7463856B" w14:textId="77777777" w:rsidR="00AE2415" w:rsidRDefault="00CC22A0">
      <w:pPr>
        <w:pStyle w:val="TDC1"/>
        <w:rPr>
          <w:rFonts w:eastAsiaTheme="minorEastAsia"/>
          <w:b w:val="0"/>
          <w:bCs w:val="0"/>
          <w:caps w:val="0"/>
          <w:snapToGrid/>
          <w:sz w:val="22"/>
          <w:szCs w:val="22"/>
          <w:lang w:val="es-MX" w:eastAsia="es-MX"/>
        </w:rPr>
      </w:pPr>
      <w:hyperlink w:anchor="_Toc442976071" w:history="1">
        <w:r w:rsidR="00AE2415" w:rsidRPr="000A2FF7">
          <w:rPr>
            <w:rStyle w:val="Hipervnculo"/>
          </w:rPr>
          <w:t>21</w:t>
        </w:r>
        <w:r w:rsidR="00AE2415">
          <w:rPr>
            <w:rFonts w:eastAsiaTheme="minorEastAsia"/>
            <w:b w:val="0"/>
            <w:bCs w:val="0"/>
            <w:caps w:val="0"/>
            <w:snapToGrid/>
            <w:sz w:val="22"/>
            <w:szCs w:val="22"/>
            <w:lang w:val="es-MX" w:eastAsia="es-MX"/>
          </w:rPr>
          <w:tab/>
        </w:r>
        <w:r w:rsidR="00AE2415" w:rsidRPr="000A2FF7">
          <w:rPr>
            <w:rStyle w:val="Hipervnculo"/>
            <w:lang w:val="es-ES_tradnl"/>
          </w:rPr>
          <w:t>Ley Aplicable y solución de Controversias</w:t>
        </w:r>
        <w:r w:rsidR="00AE2415">
          <w:rPr>
            <w:webHidden/>
          </w:rPr>
          <w:tab/>
        </w:r>
        <w:r w:rsidR="00AE2415">
          <w:rPr>
            <w:webHidden/>
          </w:rPr>
          <w:fldChar w:fldCharType="begin"/>
        </w:r>
        <w:r w:rsidR="00AE2415">
          <w:rPr>
            <w:webHidden/>
          </w:rPr>
          <w:instrText xml:space="preserve"> PAGEREF _Toc442976071 \h </w:instrText>
        </w:r>
        <w:r w:rsidR="00AE2415">
          <w:rPr>
            <w:webHidden/>
          </w:rPr>
        </w:r>
        <w:r w:rsidR="00AE2415">
          <w:rPr>
            <w:webHidden/>
          </w:rPr>
          <w:fldChar w:fldCharType="separate"/>
        </w:r>
        <w:r w:rsidR="00AE2415">
          <w:rPr>
            <w:webHidden/>
          </w:rPr>
          <w:t>76</w:t>
        </w:r>
        <w:r w:rsidR="00AE2415">
          <w:rPr>
            <w:webHidden/>
          </w:rPr>
          <w:fldChar w:fldCharType="end"/>
        </w:r>
      </w:hyperlink>
    </w:p>
    <w:p w14:paraId="29025774" w14:textId="77777777" w:rsidR="00AE2415" w:rsidRDefault="00CC22A0">
      <w:pPr>
        <w:pStyle w:val="TDC2"/>
        <w:rPr>
          <w:rFonts w:asciiTheme="minorHAnsi" w:eastAsiaTheme="minorEastAsia" w:hAnsiTheme="minorHAnsi"/>
          <w:snapToGrid/>
          <w:szCs w:val="22"/>
          <w:lang w:val="es-MX" w:eastAsia="es-MX"/>
        </w:rPr>
      </w:pPr>
      <w:hyperlink w:anchor="_Toc442976072" w:history="1">
        <w:r w:rsidR="00AE2415" w:rsidRPr="000A2FF7">
          <w:rPr>
            <w:rStyle w:val="Hipervnculo"/>
          </w:rPr>
          <w:t>21.1</w:t>
        </w:r>
        <w:r w:rsidR="00AE2415">
          <w:rPr>
            <w:rFonts w:asciiTheme="minorHAnsi" w:eastAsiaTheme="minorEastAsia" w:hAnsiTheme="minorHAnsi"/>
            <w:snapToGrid/>
            <w:szCs w:val="22"/>
            <w:lang w:val="es-MX" w:eastAsia="es-MX"/>
          </w:rPr>
          <w:tab/>
        </w:r>
        <w:r w:rsidR="00AE2415" w:rsidRPr="000A2FF7">
          <w:rPr>
            <w:rStyle w:val="Hipervnculo"/>
            <w:lang w:val="es-ES_tradnl"/>
          </w:rPr>
          <w:t>Ley aplicable</w:t>
        </w:r>
        <w:r w:rsidR="00AE2415">
          <w:rPr>
            <w:webHidden/>
          </w:rPr>
          <w:tab/>
        </w:r>
        <w:r w:rsidR="00AE2415">
          <w:rPr>
            <w:webHidden/>
          </w:rPr>
          <w:fldChar w:fldCharType="begin"/>
        </w:r>
        <w:r w:rsidR="00AE2415">
          <w:rPr>
            <w:webHidden/>
          </w:rPr>
          <w:instrText xml:space="preserve"> PAGEREF _Toc442976072 \h </w:instrText>
        </w:r>
        <w:r w:rsidR="00AE2415">
          <w:rPr>
            <w:webHidden/>
          </w:rPr>
        </w:r>
        <w:r w:rsidR="00AE2415">
          <w:rPr>
            <w:webHidden/>
          </w:rPr>
          <w:fldChar w:fldCharType="separate"/>
        </w:r>
        <w:r w:rsidR="00AE2415">
          <w:rPr>
            <w:webHidden/>
          </w:rPr>
          <w:t>76</w:t>
        </w:r>
        <w:r w:rsidR="00AE2415">
          <w:rPr>
            <w:webHidden/>
          </w:rPr>
          <w:fldChar w:fldCharType="end"/>
        </w:r>
      </w:hyperlink>
    </w:p>
    <w:p w14:paraId="59E1C119" w14:textId="77777777" w:rsidR="00AE2415" w:rsidRDefault="00CC22A0">
      <w:pPr>
        <w:pStyle w:val="TDC2"/>
        <w:rPr>
          <w:rFonts w:asciiTheme="minorHAnsi" w:eastAsiaTheme="minorEastAsia" w:hAnsiTheme="minorHAnsi"/>
          <w:snapToGrid/>
          <w:szCs w:val="22"/>
          <w:lang w:val="es-MX" w:eastAsia="es-MX"/>
        </w:rPr>
      </w:pPr>
      <w:hyperlink w:anchor="_Toc442976073" w:history="1">
        <w:r w:rsidR="00AE2415" w:rsidRPr="000A2FF7">
          <w:rPr>
            <w:rStyle w:val="Hipervnculo"/>
          </w:rPr>
          <w:t>21.2</w:t>
        </w:r>
        <w:r w:rsidR="00AE2415">
          <w:rPr>
            <w:rFonts w:asciiTheme="minorHAnsi" w:eastAsiaTheme="minorEastAsia" w:hAnsiTheme="minorHAnsi"/>
            <w:snapToGrid/>
            <w:szCs w:val="22"/>
            <w:lang w:val="es-MX" w:eastAsia="es-MX"/>
          </w:rPr>
          <w:tab/>
        </w:r>
        <w:r w:rsidR="00AE2415" w:rsidRPr="000A2FF7">
          <w:rPr>
            <w:rStyle w:val="Hipervnculo"/>
            <w:lang w:val="es-ES_tradnl"/>
          </w:rPr>
          <w:t>Notificación de controversias</w:t>
        </w:r>
        <w:r w:rsidR="00AE2415">
          <w:rPr>
            <w:webHidden/>
          </w:rPr>
          <w:tab/>
        </w:r>
        <w:r w:rsidR="00AE2415">
          <w:rPr>
            <w:webHidden/>
          </w:rPr>
          <w:fldChar w:fldCharType="begin"/>
        </w:r>
        <w:r w:rsidR="00AE2415">
          <w:rPr>
            <w:webHidden/>
          </w:rPr>
          <w:instrText xml:space="preserve"> PAGEREF _Toc442976073 \h </w:instrText>
        </w:r>
        <w:r w:rsidR="00AE2415">
          <w:rPr>
            <w:webHidden/>
          </w:rPr>
        </w:r>
        <w:r w:rsidR="00AE2415">
          <w:rPr>
            <w:webHidden/>
          </w:rPr>
          <w:fldChar w:fldCharType="separate"/>
        </w:r>
        <w:r w:rsidR="00AE2415">
          <w:rPr>
            <w:webHidden/>
          </w:rPr>
          <w:t>76</w:t>
        </w:r>
        <w:r w:rsidR="00AE2415">
          <w:rPr>
            <w:webHidden/>
          </w:rPr>
          <w:fldChar w:fldCharType="end"/>
        </w:r>
      </w:hyperlink>
    </w:p>
    <w:p w14:paraId="44B9D29E" w14:textId="77777777" w:rsidR="00AE2415" w:rsidRDefault="00CC22A0">
      <w:pPr>
        <w:pStyle w:val="TDC2"/>
        <w:rPr>
          <w:rFonts w:asciiTheme="minorHAnsi" w:eastAsiaTheme="minorEastAsia" w:hAnsiTheme="minorHAnsi"/>
          <w:snapToGrid/>
          <w:szCs w:val="22"/>
          <w:lang w:val="es-MX" w:eastAsia="es-MX"/>
        </w:rPr>
      </w:pPr>
      <w:hyperlink w:anchor="_Toc442976074" w:history="1">
        <w:r w:rsidR="00AE2415" w:rsidRPr="000A2FF7">
          <w:rPr>
            <w:rStyle w:val="Hipervnculo"/>
          </w:rPr>
          <w:t>21.3</w:t>
        </w:r>
        <w:r w:rsidR="00AE2415">
          <w:rPr>
            <w:rFonts w:asciiTheme="minorHAnsi" w:eastAsiaTheme="minorEastAsia" w:hAnsiTheme="minorHAnsi"/>
            <w:snapToGrid/>
            <w:szCs w:val="22"/>
            <w:lang w:val="es-MX" w:eastAsia="es-MX"/>
          </w:rPr>
          <w:tab/>
        </w:r>
        <w:r w:rsidR="00AE2415" w:rsidRPr="000A2FF7">
          <w:rPr>
            <w:rStyle w:val="Hipervnculo"/>
            <w:lang w:val="es-ES_tradnl"/>
          </w:rPr>
          <w:t>Solución de Controversias</w:t>
        </w:r>
        <w:r w:rsidR="00AE2415">
          <w:rPr>
            <w:webHidden/>
          </w:rPr>
          <w:tab/>
        </w:r>
        <w:r w:rsidR="00AE2415">
          <w:rPr>
            <w:webHidden/>
          </w:rPr>
          <w:fldChar w:fldCharType="begin"/>
        </w:r>
        <w:r w:rsidR="00AE2415">
          <w:rPr>
            <w:webHidden/>
          </w:rPr>
          <w:instrText xml:space="preserve"> PAGEREF _Toc442976074 \h </w:instrText>
        </w:r>
        <w:r w:rsidR="00AE2415">
          <w:rPr>
            <w:webHidden/>
          </w:rPr>
        </w:r>
        <w:r w:rsidR="00AE2415">
          <w:rPr>
            <w:webHidden/>
          </w:rPr>
          <w:fldChar w:fldCharType="separate"/>
        </w:r>
        <w:r w:rsidR="00AE2415">
          <w:rPr>
            <w:webHidden/>
          </w:rPr>
          <w:t>76</w:t>
        </w:r>
        <w:r w:rsidR="00AE2415">
          <w:rPr>
            <w:webHidden/>
          </w:rPr>
          <w:fldChar w:fldCharType="end"/>
        </w:r>
      </w:hyperlink>
    </w:p>
    <w:p w14:paraId="27D1DEE0" w14:textId="77777777" w:rsidR="00AE2415" w:rsidRDefault="00CC22A0">
      <w:pPr>
        <w:pStyle w:val="TDC2"/>
        <w:rPr>
          <w:rFonts w:asciiTheme="minorHAnsi" w:eastAsiaTheme="minorEastAsia" w:hAnsiTheme="minorHAnsi"/>
          <w:snapToGrid/>
          <w:szCs w:val="22"/>
          <w:lang w:val="es-MX" w:eastAsia="es-MX"/>
        </w:rPr>
      </w:pPr>
      <w:hyperlink w:anchor="_Toc442976075" w:history="1">
        <w:r w:rsidR="00AE2415" w:rsidRPr="000A2FF7">
          <w:rPr>
            <w:rStyle w:val="Hipervnculo"/>
          </w:rPr>
          <w:t>21.4</w:t>
        </w:r>
        <w:r w:rsidR="00AE2415">
          <w:rPr>
            <w:rFonts w:asciiTheme="minorHAnsi" w:eastAsiaTheme="minorEastAsia" w:hAnsiTheme="minorHAnsi"/>
            <w:snapToGrid/>
            <w:szCs w:val="22"/>
            <w:lang w:val="es-MX" w:eastAsia="es-MX"/>
          </w:rPr>
          <w:tab/>
        </w:r>
        <w:r w:rsidR="00AE2415" w:rsidRPr="000A2FF7">
          <w:rPr>
            <w:rStyle w:val="Hipervnculo"/>
            <w:lang w:val="es-ES_tradnl"/>
          </w:rPr>
          <w:t>Experto</w:t>
        </w:r>
        <w:r w:rsidR="00AE2415">
          <w:rPr>
            <w:webHidden/>
          </w:rPr>
          <w:tab/>
        </w:r>
        <w:r w:rsidR="00AE2415">
          <w:rPr>
            <w:webHidden/>
          </w:rPr>
          <w:fldChar w:fldCharType="begin"/>
        </w:r>
        <w:r w:rsidR="00AE2415">
          <w:rPr>
            <w:webHidden/>
          </w:rPr>
          <w:instrText xml:space="preserve"> PAGEREF _Toc442976075 \h </w:instrText>
        </w:r>
        <w:r w:rsidR="00AE2415">
          <w:rPr>
            <w:webHidden/>
          </w:rPr>
        </w:r>
        <w:r w:rsidR="00AE2415">
          <w:rPr>
            <w:webHidden/>
          </w:rPr>
          <w:fldChar w:fldCharType="separate"/>
        </w:r>
        <w:r w:rsidR="00AE2415">
          <w:rPr>
            <w:webHidden/>
          </w:rPr>
          <w:t>76</w:t>
        </w:r>
        <w:r w:rsidR="00AE2415">
          <w:rPr>
            <w:webHidden/>
          </w:rPr>
          <w:fldChar w:fldCharType="end"/>
        </w:r>
      </w:hyperlink>
    </w:p>
    <w:p w14:paraId="39600B4C" w14:textId="77777777" w:rsidR="00AE2415" w:rsidRDefault="00CC22A0">
      <w:pPr>
        <w:pStyle w:val="TDC2"/>
        <w:rPr>
          <w:rFonts w:asciiTheme="minorHAnsi" w:eastAsiaTheme="minorEastAsia" w:hAnsiTheme="minorHAnsi"/>
          <w:snapToGrid/>
          <w:szCs w:val="22"/>
          <w:lang w:val="es-MX" w:eastAsia="es-MX"/>
        </w:rPr>
      </w:pPr>
      <w:hyperlink w:anchor="_Toc442976076" w:history="1">
        <w:r w:rsidR="00AE2415" w:rsidRPr="000A2FF7">
          <w:rPr>
            <w:rStyle w:val="Hipervnculo"/>
          </w:rPr>
          <w:t>21.5</w:t>
        </w:r>
        <w:r w:rsidR="00AE2415">
          <w:rPr>
            <w:rFonts w:asciiTheme="minorHAnsi" w:eastAsiaTheme="minorEastAsia" w:hAnsiTheme="minorHAnsi"/>
            <w:snapToGrid/>
            <w:szCs w:val="22"/>
            <w:lang w:val="es-MX" w:eastAsia="es-MX"/>
          </w:rPr>
          <w:tab/>
        </w:r>
        <w:r w:rsidR="00AE2415" w:rsidRPr="000A2FF7">
          <w:rPr>
            <w:rStyle w:val="Hipervnculo"/>
            <w:lang w:val="es-ES_tradnl"/>
          </w:rPr>
          <w:t>Arbitraje</w:t>
        </w:r>
        <w:r w:rsidR="00AE2415">
          <w:rPr>
            <w:webHidden/>
          </w:rPr>
          <w:tab/>
        </w:r>
        <w:r w:rsidR="00AE2415">
          <w:rPr>
            <w:webHidden/>
          </w:rPr>
          <w:fldChar w:fldCharType="begin"/>
        </w:r>
        <w:r w:rsidR="00AE2415">
          <w:rPr>
            <w:webHidden/>
          </w:rPr>
          <w:instrText xml:space="preserve"> PAGEREF _Toc442976076 \h </w:instrText>
        </w:r>
        <w:r w:rsidR="00AE2415">
          <w:rPr>
            <w:webHidden/>
          </w:rPr>
        </w:r>
        <w:r w:rsidR="00AE2415">
          <w:rPr>
            <w:webHidden/>
          </w:rPr>
          <w:fldChar w:fldCharType="separate"/>
        </w:r>
        <w:r w:rsidR="00AE2415">
          <w:rPr>
            <w:webHidden/>
          </w:rPr>
          <w:t>76</w:t>
        </w:r>
        <w:r w:rsidR="00AE2415">
          <w:rPr>
            <w:webHidden/>
          </w:rPr>
          <w:fldChar w:fldCharType="end"/>
        </w:r>
      </w:hyperlink>
    </w:p>
    <w:p w14:paraId="349E26DF" w14:textId="77777777" w:rsidR="00AE2415" w:rsidRDefault="00CC22A0">
      <w:pPr>
        <w:pStyle w:val="TDC2"/>
        <w:rPr>
          <w:rFonts w:asciiTheme="minorHAnsi" w:eastAsiaTheme="minorEastAsia" w:hAnsiTheme="minorHAnsi"/>
          <w:snapToGrid/>
          <w:szCs w:val="22"/>
          <w:lang w:val="es-MX" w:eastAsia="es-MX"/>
        </w:rPr>
      </w:pPr>
      <w:hyperlink w:anchor="_Toc442976077" w:history="1">
        <w:r w:rsidR="00AE2415" w:rsidRPr="000A2FF7">
          <w:rPr>
            <w:rStyle w:val="Hipervnculo"/>
          </w:rPr>
          <w:t>21.6</w:t>
        </w:r>
        <w:r w:rsidR="00AE2415">
          <w:rPr>
            <w:rFonts w:asciiTheme="minorHAnsi" w:eastAsiaTheme="minorEastAsia" w:hAnsiTheme="minorHAnsi"/>
            <w:snapToGrid/>
            <w:szCs w:val="22"/>
            <w:lang w:val="es-MX" w:eastAsia="es-MX"/>
          </w:rPr>
          <w:tab/>
        </w:r>
        <w:r w:rsidR="00AE2415" w:rsidRPr="000A2FF7">
          <w:rPr>
            <w:rStyle w:val="Hipervnculo"/>
            <w:lang w:val="es-ES_tradnl"/>
          </w:rPr>
          <w:t>Inmunidad</w:t>
        </w:r>
        <w:r w:rsidR="00AE2415">
          <w:rPr>
            <w:webHidden/>
          </w:rPr>
          <w:tab/>
        </w:r>
        <w:r w:rsidR="00AE2415">
          <w:rPr>
            <w:webHidden/>
          </w:rPr>
          <w:fldChar w:fldCharType="begin"/>
        </w:r>
        <w:r w:rsidR="00AE2415">
          <w:rPr>
            <w:webHidden/>
          </w:rPr>
          <w:instrText xml:space="preserve"> PAGEREF _Toc442976077 \h </w:instrText>
        </w:r>
        <w:r w:rsidR="00AE2415">
          <w:rPr>
            <w:webHidden/>
          </w:rPr>
        </w:r>
        <w:r w:rsidR="00AE2415">
          <w:rPr>
            <w:webHidden/>
          </w:rPr>
          <w:fldChar w:fldCharType="separate"/>
        </w:r>
        <w:r w:rsidR="00AE2415">
          <w:rPr>
            <w:webHidden/>
          </w:rPr>
          <w:t>77</w:t>
        </w:r>
        <w:r w:rsidR="00AE2415">
          <w:rPr>
            <w:webHidden/>
          </w:rPr>
          <w:fldChar w:fldCharType="end"/>
        </w:r>
      </w:hyperlink>
    </w:p>
    <w:p w14:paraId="3245FEB2" w14:textId="77777777" w:rsidR="00AE2415" w:rsidRDefault="00CC22A0">
      <w:pPr>
        <w:pStyle w:val="TDC1"/>
        <w:rPr>
          <w:rFonts w:eastAsiaTheme="minorEastAsia"/>
          <w:b w:val="0"/>
          <w:bCs w:val="0"/>
          <w:caps w:val="0"/>
          <w:snapToGrid/>
          <w:sz w:val="22"/>
          <w:szCs w:val="22"/>
          <w:lang w:val="es-MX" w:eastAsia="es-MX"/>
        </w:rPr>
      </w:pPr>
      <w:hyperlink w:anchor="_Toc442976078" w:history="1">
        <w:r w:rsidR="00AE2415" w:rsidRPr="000A2FF7">
          <w:rPr>
            <w:rStyle w:val="Hipervnculo"/>
          </w:rPr>
          <w:t>22</w:t>
        </w:r>
        <w:r w:rsidR="00AE2415">
          <w:rPr>
            <w:rFonts w:eastAsiaTheme="minorEastAsia"/>
            <w:b w:val="0"/>
            <w:bCs w:val="0"/>
            <w:caps w:val="0"/>
            <w:snapToGrid/>
            <w:sz w:val="22"/>
            <w:szCs w:val="22"/>
            <w:lang w:val="es-MX" w:eastAsia="es-MX"/>
          </w:rPr>
          <w:tab/>
        </w:r>
        <w:r w:rsidR="00AE2415" w:rsidRPr="000A2FF7">
          <w:rPr>
            <w:rStyle w:val="Hipervnculo"/>
            <w:lang w:val="es-ES_tradnl"/>
          </w:rPr>
          <w:t>Disposiciones FINALES</w:t>
        </w:r>
        <w:r w:rsidR="00AE2415">
          <w:rPr>
            <w:webHidden/>
          </w:rPr>
          <w:tab/>
        </w:r>
        <w:r w:rsidR="00AE2415">
          <w:rPr>
            <w:webHidden/>
          </w:rPr>
          <w:fldChar w:fldCharType="begin"/>
        </w:r>
        <w:r w:rsidR="00AE2415">
          <w:rPr>
            <w:webHidden/>
          </w:rPr>
          <w:instrText xml:space="preserve"> PAGEREF _Toc442976078 \h </w:instrText>
        </w:r>
        <w:r w:rsidR="00AE2415">
          <w:rPr>
            <w:webHidden/>
          </w:rPr>
        </w:r>
        <w:r w:rsidR="00AE2415">
          <w:rPr>
            <w:webHidden/>
          </w:rPr>
          <w:fldChar w:fldCharType="separate"/>
        </w:r>
        <w:r w:rsidR="00AE2415">
          <w:rPr>
            <w:webHidden/>
          </w:rPr>
          <w:t>78</w:t>
        </w:r>
        <w:r w:rsidR="00AE2415">
          <w:rPr>
            <w:webHidden/>
          </w:rPr>
          <w:fldChar w:fldCharType="end"/>
        </w:r>
      </w:hyperlink>
    </w:p>
    <w:p w14:paraId="4248C9A8" w14:textId="77777777" w:rsidR="00AE2415" w:rsidRDefault="00CC22A0">
      <w:pPr>
        <w:pStyle w:val="TDC2"/>
        <w:rPr>
          <w:rFonts w:asciiTheme="minorHAnsi" w:eastAsiaTheme="minorEastAsia" w:hAnsiTheme="minorHAnsi"/>
          <w:snapToGrid/>
          <w:szCs w:val="22"/>
          <w:lang w:val="es-MX" w:eastAsia="es-MX"/>
        </w:rPr>
      </w:pPr>
      <w:hyperlink w:anchor="_Toc442976079" w:history="1">
        <w:r w:rsidR="00AE2415" w:rsidRPr="000A2FF7">
          <w:rPr>
            <w:rStyle w:val="Hipervnculo"/>
          </w:rPr>
          <w:t>22.1</w:t>
        </w:r>
        <w:r w:rsidR="00AE2415">
          <w:rPr>
            <w:rFonts w:asciiTheme="minorHAnsi" w:eastAsiaTheme="minorEastAsia" w:hAnsiTheme="minorHAnsi"/>
            <w:snapToGrid/>
            <w:szCs w:val="22"/>
            <w:lang w:val="es-MX" w:eastAsia="es-MX"/>
          </w:rPr>
          <w:tab/>
        </w:r>
        <w:r w:rsidR="00AE2415" w:rsidRPr="000A2FF7">
          <w:rPr>
            <w:rStyle w:val="Hipervnculo"/>
            <w:lang w:val="es-ES_tradnl"/>
          </w:rPr>
          <w:t>Integridad</w:t>
        </w:r>
        <w:r w:rsidR="00AE2415">
          <w:rPr>
            <w:webHidden/>
          </w:rPr>
          <w:tab/>
        </w:r>
        <w:r w:rsidR="00AE2415">
          <w:rPr>
            <w:webHidden/>
          </w:rPr>
          <w:fldChar w:fldCharType="begin"/>
        </w:r>
        <w:r w:rsidR="00AE2415">
          <w:rPr>
            <w:webHidden/>
          </w:rPr>
          <w:instrText xml:space="preserve"> PAGEREF _Toc442976079 \h </w:instrText>
        </w:r>
        <w:r w:rsidR="00AE2415">
          <w:rPr>
            <w:webHidden/>
          </w:rPr>
        </w:r>
        <w:r w:rsidR="00AE2415">
          <w:rPr>
            <w:webHidden/>
          </w:rPr>
          <w:fldChar w:fldCharType="separate"/>
        </w:r>
        <w:r w:rsidR="00AE2415">
          <w:rPr>
            <w:webHidden/>
          </w:rPr>
          <w:t>78</w:t>
        </w:r>
        <w:r w:rsidR="00AE2415">
          <w:rPr>
            <w:webHidden/>
          </w:rPr>
          <w:fldChar w:fldCharType="end"/>
        </w:r>
      </w:hyperlink>
    </w:p>
    <w:p w14:paraId="7D6D0772" w14:textId="77777777" w:rsidR="00AE2415" w:rsidRDefault="00CC22A0">
      <w:pPr>
        <w:pStyle w:val="TDC2"/>
        <w:rPr>
          <w:rFonts w:asciiTheme="minorHAnsi" w:eastAsiaTheme="minorEastAsia" w:hAnsiTheme="minorHAnsi"/>
          <w:snapToGrid/>
          <w:szCs w:val="22"/>
          <w:lang w:val="es-MX" w:eastAsia="es-MX"/>
        </w:rPr>
      </w:pPr>
      <w:hyperlink w:anchor="_Toc442976080" w:history="1">
        <w:r w:rsidR="00AE2415" w:rsidRPr="000A2FF7">
          <w:rPr>
            <w:rStyle w:val="Hipervnculo"/>
          </w:rPr>
          <w:t>22.2</w:t>
        </w:r>
        <w:r w:rsidR="00AE2415">
          <w:rPr>
            <w:rFonts w:asciiTheme="minorHAnsi" w:eastAsiaTheme="minorEastAsia" w:hAnsiTheme="minorHAnsi"/>
            <w:snapToGrid/>
            <w:szCs w:val="22"/>
            <w:lang w:val="es-MX" w:eastAsia="es-MX"/>
          </w:rPr>
          <w:tab/>
        </w:r>
        <w:r w:rsidR="00AE2415" w:rsidRPr="000A2FF7">
          <w:rPr>
            <w:rStyle w:val="Hipervnculo"/>
            <w:lang w:val="es-ES_tradnl"/>
          </w:rPr>
          <w:t>Idioma</w:t>
        </w:r>
        <w:r w:rsidR="00AE2415">
          <w:rPr>
            <w:webHidden/>
          </w:rPr>
          <w:tab/>
        </w:r>
        <w:r w:rsidR="00AE2415">
          <w:rPr>
            <w:webHidden/>
          </w:rPr>
          <w:fldChar w:fldCharType="begin"/>
        </w:r>
        <w:r w:rsidR="00AE2415">
          <w:rPr>
            <w:webHidden/>
          </w:rPr>
          <w:instrText xml:space="preserve"> PAGEREF _Toc442976080 \h </w:instrText>
        </w:r>
        <w:r w:rsidR="00AE2415">
          <w:rPr>
            <w:webHidden/>
          </w:rPr>
        </w:r>
        <w:r w:rsidR="00AE2415">
          <w:rPr>
            <w:webHidden/>
          </w:rPr>
          <w:fldChar w:fldCharType="separate"/>
        </w:r>
        <w:r w:rsidR="00AE2415">
          <w:rPr>
            <w:webHidden/>
          </w:rPr>
          <w:t>78</w:t>
        </w:r>
        <w:r w:rsidR="00AE2415">
          <w:rPr>
            <w:webHidden/>
          </w:rPr>
          <w:fldChar w:fldCharType="end"/>
        </w:r>
      </w:hyperlink>
    </w:p>
    <w:p w14:paraId="5AC3A350" w14:textId="77777777" w:rsidR="00AE2415" w:rsidRDefault="00CC22A0">
      <w:pPr>
        <w:pStyle w:val="TDC2"/>
        <w:rPr>
          <w:rFonts w:asciiTheme="minorHAnsi" w:eastAsiaTheme="minorEastAsia" w:hAnsiTheme="minorHAnsi"/>
          <w:snapToGrid/>
          <w:szCs w:val="22"/>
          <w:lang w:val="es-MX" w:eastAsia="es-MX"/>
        </w:rPr>
      </w:pPr>
      <w:hyperlink w:anchor="_Toc442976081" w:history="1">
        <w:r w:rsidR="00AE2415" w:rsidRPr="000A2FF7">
          <w:rPr>
            <w:rStyle w:val="Hipervnculo"/>
          </w:rPr>
          <w:t>22.3</w:t>
        </w:r>
        <w:r w:rsidR="00AE2415">
          <w:rPr>
            <w:rFonts w:asciiTheme="minorHAnsi" w:eastAsiaTheme="minorEastAsia" w:hAnsiTheme="minorHAnsi"/>
            <w:snapToGrid/>
            <w:szCs w:val="22"/>
            <w:lang w:val="es-MX" w:eastAsia="es-MX"/>
          </w:rPr>
          <w:tab/>
        </w:r>
        <w:r w:rsidR="00AE2415" w:rsidRPr="000A2FF7">
          <w:rPr>
            <w:rStyle w:val="Hipervnculo"/>
            <w:lang w:val="es-ES_tradnl"/>
          </w:rPr>
          <w:t>Ejemplares</w:t>
        </w:r>
        <w:r w:rsidR="00AE2415">
          <w:rPr>
            <w:webHidden/>
          </w:rPr>
          <w:tab/>
        </w:r>
        <w:r w:rsidR="00AE2415">
          <w:rPr>
            <w:webHidden/>
          </w:rPr>
          <w:fldChar w:fldCharType="begin"/>
        </w:r>
        <w:r w:rsidR="00AE2415">
          <w:rPr>
            <w:webHidden/>
          </w:rPr>
          <w:instrText xml:space="preserve"> PAGEREF _Toc442976081 \h </w:instrText>
        </w:r>
        <w:r w:rsidR="00AE2415">
          <w:rPr>
            <w:webHidden/>
          </w:rPr>
        </w:r>
        <w:r w:rsidR="00AE2415">
          <w:rPr>
            <w:webHidden/>
          </w:rPr>
          <w:fldChar w:fldCharType="separate"/>
        </w:r>
        <w:r w:rsidR="00AE2415">
          <w:rPr>
            <w:webHidden/>
          </w:rPr>
          <w:t>78</w:t>
        </w:r>
        <w:r w:rsidR="00AE2415">
          <w:rPr>
            <w:webHidden/>
          </w:rPr>
          <w:fldChar w:fldCharType="end"/>
        </w:r>
      </w:hyperlink>
    </w:p>
    <w:p w14:paraId="1E5D1A7E" w14:textId="77777777" w:rsidR="00AE2415" w:rsidRDefault="00CC22A0">
      <w:pPr>
        <w:pStyle w:val="TDC1"/>
        <w:rPr>
          <w:rFonts w:eastAsiaTheme="minorEastAsia"/>
          <w:b w:val="0"/>
          <w:bCs w:val="0"/>
          <w:caps w:val="0"/>
          <w:snapToGrid/>
          <w:sz w:val="22"/>
          <w:szCs w:val="22"/>
          <w:lang w:val="es-MX" w:eastAsia="es-MX"/>
        </w:rPr>
      </w:pPr>
      <w:hyperlink w:anchor="_Toc442976082" w:history="1">
        <w:r w:rsidR="00AE2415" w:rsidRPr="000A2FF7">
          <w:rPr>
            <w:rStyle w:val="Hipervnculo"/>
          </w:rPr>
          <w:t>Anexo I Descripción de la Central Eléctrica</w:t>
        </w:r>
        <w:r w:rsidR="00AE2415">
          <w:rPr>
            <w:webHidden/>
          </w:rPr>
          <w:tab/>
        </w:r>
        <w:r w:rsidR="00AE2415">
          <w:rPr>
            <w:webHidden/>
          </w:rPr>
          <w:fldChar w:fldCharType="begin"/>
        </w:r>
        <w:r w:rsidR="00AE2415">
          <w:rPr>
            <w:webHidden/>
          </w:rPr>
          <w:instrText xml:space="preserve"> PAGEREF _Toc442976082 \h </w:instrText>
        </w:r>
        <w:r w:rsidR="00AE2415">
          <w:rPr>
            <w:webHidden/>
          </w:rPr>
        </w:r>
        <w:r w:rsidR="00AE2415">
          <w:rPr>
            <w:webHidden/>
          </w:rPr>
          <w:fldChar w:fldCharType="separate"/>
        </w:r>
        <w:r w:rsidR="00AE2415">
          <w:rPr>
            <w:webHidden/>
          </w:rPr>
          <w:t>80</w:t>
        </w:r>
        <w:r w:rsidR="00AE2415">
          <w:rPr>
            <w:webHidden/>
          </w:rPr>
          <w:fldChar w:fldCharType="end"/>
        </w:r>
      </w:hyperlink>
    </w:p>
    <w:p w14:paraId="74CE12DC" w14:textId="77777777" w:rsidR="00AE2415" w:rsidRDefault="00CC22A0">
      <w:pPr>
        <w:pStyle w:val="TDC1"/>
        <w:rPr>
          <w:rFonts w:eastAsiaTheme="minorEastAsia"/>
          <w:b w:val="0"/>
          <w:bCs w:val="0"/>
          <w:caps w:val="0"/>
          <w:snapToGrid/>
          <w:sz w:val="22"/>
          <w:szCs w:val="22"/>
          <w:lang w:val="es-MX" w:eastAsia="es-MX"/>
        </w:rPr>
      </w:pPr>
      <w:hyperlink w:anchor="_Toc442976083" w:history="1">
        <w:r w:rsidR="00AE2415" w:rsidRPr="000A2FF7">
          <w:rPr>
            <w:rStyle w:val="Hipervnculo"/>
          </w:rPr>
          <w:t>Anexo II Hitos para la Operación Comercial de la Central Eléctrica</w:t>
        </w:r>
        <w:r w:rsidR="00AE2415">
          <w:rPr>
            <w:webHidden/>
          </w:rPr>
          <w:tab/>
        </w:r>
        <w:r w:rsidR="00AE2415">
          <w:rPr>
            <w:webHidden/>
          </w:rPr>
          <w:fldChar w:fldCharType="begin"/>
        </w:r>
        <w:r w:rsidR="00AE2415">
          <w:rPr>
            <w:webHidden/>
          </w:rPr>
          <w:instrText xml:space="preserve"> PAGEREF _Toc442976083 \h </w:instrText>
        </w:r>
        <w:r w:rsidR="00AE2415">
          <w:rPr>
            <w:webHidden/>
          </w:rPr>
        </w:r>
        <w:r w:rsidR="00AE2415">
          <w:rPr>
            <w:webHidden/>
          </w:rPr>
          <w:fldChar w:fldCharType="separate"/>
        </w:r>
        <w:r w:rsidR="00AE2415">
          <w:rPr>
            <w:webHidden/>
          </w:rPr>
          <w:t>82</w:t>
        </w:r>
        <w:r w:rsidR="00AE2415">
          <w:rPr>
            <w:webHidden/>
          </w:rPr>
          <w:fldChar w:fldCharType="end"/>
        </w:r>
      </w:hyperlink>
    </w:p>
    <w:p w14:paraId="20B67FE1" w14:textId="77777777" w:rsidR="00AE2415" w:rsidRDefault="00CC22A0">
      <w:pPr>
        <w:pStyle w:val="TDC1"/>
        <w:rPr>
          <w:rFonts w:eastAsiaTheme="minorEastAsia"/>
          <w:b w:val="0"/>
          <w:bCs w:val="0"/>
          <w:caps w:val="0"/>
          <w:snapToGrid/>
          <w:sz w:val="22"/>
          <w:szCs w:val="22"/>
          <w:lang w:val="es-MX" w:eastAsia="es-MX"/>
        </w:rPr>
      </w:pPr>
      <w:hyperlink w:anchor="_Toc442976084" w:history="1">
        <w:r w:rsidR="00AE2415" w:rsidRPr="000A2FF7">
          <w:rPr>
            <w:rStyle w:val="Hipervnculo"/>
          </w:rPr>
          <w:t>Anexo III Mecanismo de Pago</w:t>
        </w:r>
        <w:r w:rsidR="00AE2415">
          <w:rPr>
            <w:webHidden/>
          </w:rPr>
          <w:tab/>
        </w:r>
        <w:r w:rsidR="00AE2415">
          <w:rPr>
            <w:webHidden/>
          </w:rPr>
          <w:fldChar w:fldCharType="begin"/>
        </w:r>
        <w:r w:rsidR="00AE2415">
          <w:rPr>
            <w:webHidden/>
          </w:rPr>
          <w:instrText xml:space="preserve"> PAGEREF _Toc442976084 \h </w:instrText>
        </w:r>
        <w:r w:rsidR="00AE2415">
          <w:rPr>
            <w:webHidden/>
          </w:rPr>
        </w:r>
        <w:r w:rsidR="00AE2415">
          <w:rPr>
            <w:webHidden/>
          </w:rPr>
          <w:fldChar w:fldCharType="separate"/>
        </w:r>
        <w:r w:rsidR="00AE2415">
          <w:rPr>
            <w:webHidden/>
          </w:rPr>
          <w:t>84</w:t>
        </w:r>
        <w:r w:rsidR="00AE2415">
          <w:rPr>
            <w:webHidden/>
          </w:rPr>
          <w:fldChar w:fldCharType="end"/>
        </w:r>
      </w:hyperlink>
    </w:p>
    <w:p w14:paraId="14549B41" w14:textId="77777777" w:rsidR="00AE2415" w:rsidRDefault="00CC22A0">
      <w:pPr>
        <w:pStyle w:val="TDC1"/>
        <w:rPr>
          <w:rFonts w:eastAsiaTheme="minorEastAsia"/>
          <w:b w:val="0"/>
          <w:bCs w:val="0"/>
          <w:caps w:val="0"/>
          <w:snapToGrid/>
          <w:sz w:val="22"/>
          <w:szCs w:val="22"/>
          <w:lang w:val="es-MX" w:eastAsia="es-MX"/>
        </w:rPr>
      </w:pPr>
      <w:hyperlink w:anchor="_Toc442976085" w:history="1">
        <w:r w:rsidR="00AE2415" w:rsidRPr="000A2FF7">
          <w:rPr>
            <w:rStyle w:val="Hipervnculo"/>
          </w:rPr>
          <w:t>Anexo IV Modelo de Carta de Crédito para la Garantía de Cumplimiento</w:t>
        </w:r>
        <w:r w:rsidR="00AE2415">
          <w:rPr>
            <w:webHidden/>
          </w:rPr>
          <w:tab/>
        </w:r>
        <w:r w:rsidR="00AE2415">
          <w:rPr>
            <w:webHidden/>
          </w:rPr>
          <w:fldChar w:fldCharType="begin"/>
        </w:r>
        <w:r w:rsidR="00AE2415">
          <w:rPr>
            <w:webHidden/>
          </w:rPr>
          <w:instrText xml:space="preserve"> PAGEREF _Toc442976085 \h </w:instrText>
        </w:r>
        <w:r w:rsidR="00AE2415">
          <w:rPr>
            <w:webHidden/>
          </w:rPr>
        </w:r>
        <w:r w:rsidR="00AE2415">
          <w:rPr>
            <w:webHidden/>
          </w:rPr>
          <w:fldChar w:fldCharType="separate"/>
        </w:r>
        <w:r w:rsidR="00AE2415">
          <w:rPr>
            <w:webHidden/>
          </w:rPr>
          <w:t>113</w:t>
        </w:r>
        <w:r w:rsidR="00AE2415">
          <w:rPr>
            <w:webHidden/>
          </w:rPr>
          <w:fldChar w:fldCharType="end"/>
        </w:r>
      </w:hyperlink>
    </w:p>
    <w:p w14:paraId="0CD4CF27" w14:textId="77777777" w:rsidR="008A29C8" w:rsidRPr="00BA3D6E" w:rsidRDefault="000E294A" w:rsidP="00B35A36">
      <w:pPr>
        <w:pStyle w:val="TDC1"/>
        <w:rPr>
          <w:rFonts w:ascii="Garamond" w:hAnsi="Garamond"/>
          <w:lang w:val="es-ES_tradnl"/>
        </w:rPr>
      </w:pPr>
      <w:r w:rsidRPr="00BA3D6E">
        <w:rPr>
          <w:lang w:val="es-ES_tradnl"/>
        </w:rPr>
        <w:fldChar w:fldCharType="end"/>
      </w:r>
    </w:p>
    <w:p w14:paraId="5B1BCA08" w14:textId="77777777" w:rsidR="008A29C8" w:rsidRPr="00BA3D6E" w:rsidRDefault="008A29C8" w:rsidP="00D15736">
      <w:pPr>
        <w:pStyle w:val="TDC1"/>
        <w:rPr>
          <w:lang w:val="es-ES_tradnl"/>
        </w:rPr>
        <w:sectPr w:rsidR="008A29C8" w:rsidRPr="00BA3D6E" w:rsidSect="00667632">
          <w:headerReference w:type="default" r:id="rId19"/>
          <w:footerReference w:type="even" r:id="rId20"/>
          <w:footerReference w:type="default" r:id="rId21"/>
          <w:headerReference w:type="first" r:id="rId22"/>
          <w:footerReference w:type="first" r:id="rId23"/>
          <w:pgSz w:w="12242" w:h="15842" w:code="1"/>
          <w:pgMar w:top="1588" w:right="1077" w:bottom="1247" w:left="1077" w:header="567" w:footer="567" w:gutter="0"/>
          <w:pgNumType w:fmt="lowerRoman" w:start="1"/>
          <w:cols w:space="720"/>
          <w:docGrid w:linePitch="326"/>
        </w:sectPr>
      </w:pPr>
    </w:p>
    <w:p w14:paraId="54227DF4" w14:textId="77777777" w:rsidR="008A29C8" w:rsidRPr="00BA3D6E" w:rsidRDefault="008A29C8" w:rsidP="008A29C8">
      <w:pPr>
        <w:pStyle w:val="Estilo70"/>
        <w:spacing w:line="240" w:lineRule="auto"/>
        <w:rPr>
          <w:rFonts w:ascii="Calibri" w:hAnsi="Calibri" w:cs="Calibri"/>
          <w:b/>
          <w:sz w:val="28"/>
          <w:lang w:val="es-ES_tradnl"/>
        </w:rPr>
      </w:pPr>
      <w:r w:rsidRPr="00BA3D6E">
        <w:rPr>
          <w:rFonts w:ascii="Calibri" w:hAnsi="Calibri" w:cs="Calibri"/>
          <w:b/>
          <w:sz w:val="28"/>
          <w:lang w:val="es-ES_tradnl"/>
        </w:rPr>
        <w:lastRenderedPageBreak/>
        <w:t xml:space="preserve">CONTRATO DE COBERTURA ELÉCTRICA PARA LA COMPRAVENTA DE </w:t>
      </w:r>
      <w:r w:rsidRPr="00BA3D6E">
        <w:rPr>
          <w:rFonts w:ascii="Calibri" w:hAnsi="Calibri" w:cs="Calibri"/>
          <w:b/>
          <w:sz w:val="28"/>
          <w:shd w:val="clear" w:color="auto" w:fill="BFBFBF" w:themeFill="background1" w:themeFillShade="BF"/>
          <w:lang w:val="es-ES_tradnl"/>
        </w:rPr>
        <w:t>[POTENCIA, ENERGÍA ELÉCTRICA Y CERTIFICADOS DE ENERGÍAS LIMPIAS]</w:t>
      </w:r>
      <w:r w:rsidRPr="00BA3D6E">
        <w:rPr>
          <w:rFonts w:ascii="Calibri" w:hAnsi="Calibri" w:cs="Calibri"/>
          <w:b/>
          <w:sz w:val="28"/>
          <w:lang w:val="es-ES_tradnl"/>
        </w:rPr>
        <w:t xml:space="preserve"> que celebran </w:t>
      </w:r>
      <w:r w:rsidRPr="00BA3D6E">
        <w:rPr>
          <w:rFonts w:ascii="Calibri" w:hAnsi="Calibri" w:cs="Calibri"/>
          <w:b/>
          <w:sz w:val="28"/>
          <w:shd w:val="clear" w:color="auto" w:fill="D6E3BC" w:themeFill="accent3" w:themeFillTint="66"/>
          <w:lang w:val="es-ES_tradnl"/>
        </w:rPr>
        <w:t>[nombre del Suministrador de Servicios Básicos]</w:t>
      </w:r>
      <w:r w:rsidRPr="00BA3D6E">
        <w:rPr>
          <w:rFonts w:ascii="Calibri" w:hAnsi="Calibri" w:cs="Calibri"/>
          <w:b/>
          <w:sz w:val="28"/>
          <w:lang w:val="es-ES_tradnl"/>
        </w:rPr>
        <w:t xml:space="preserve">, representada en este acto por </w:t>
      </w:r>
      <w:r w:rsidRPr="00BA3D6E">
        <w:rPr>
          <w:rFonts w:ascii="Calibri" w:hAnsi="Calibri" w:cs="Calibri"/>
          <w:b/>
          <w:sz w:val="28"/>
          <w:shd w:val="clear" w:color="auto" w:fill="D6E3BC" w:themeFill="accent3" w:themeFillTint="66"/>
          <w:lang w:val="es-ES_tradnl"/>
        </w:rPr>
        <w:t>[nombre de la persona que lo represente]</w:t>
      </w:r>
      <w:r w:rsidRPr="00BA3D6E">
        <w:rPr>
          <w:rFonts w:ascii="Calibri" w:hAnsi="Calibri" w:cs="Calibri"/>
          <w:b/>
          <w:sz w:val="28"/>
          <w:lang w:val="es-ES_tradnl"/>
        </w:rPr>
        <w:t xml:space="preserve"> en su carácter de </w:t>
      </w:r>
      <w:r w:rsidRPr="00BA3D6E">
        <w:rPr>
          <w:rFonts w:ascii="Calibri" w:hAnsi="Calibri" w:cs="Calibri"/>
          <w:b/>
          <w:sz w:val="28"/>
          <w:shd w:val="clear" w:color="auto" w:fill="D6E3BC" w:themeFill="accent3" w:themeFillTint="66"/>
          <w:lang w:val="es-ES_tradnl"/>
        </w:rPr>
        <w:t>[cargo o función de la persona que lo represente]</w:t>
      </w:r>
      <w:r w:rsidRPr="00BA3D6E">
        <w:rPr>
          <w:rFonts w:ascii="Calibri" w:hAnsi="Calibri" w:cs="Calibri"/>
          <w:b/>
          <w:sz w:val="28"/>
          <w:lang w:val="es-ES_tradnl"/>
        </w:rPr>
        <w:t xml:space="preserve">, en lo sucesivo el “Comprador”, y </w:t>
      </w:r>
      <w:r w:rsidRPr="00BA3D6E">
        <w:rPr>
          <w:rFonts w:ascii="Calibri" w:hAnsi="Calibri" w:cs="Calibri"/>
          <w:b/>
          <w:sz w:val="28"/>
          <w:shd w:val="clear" w:color="auto" w:fill="D6E3BC" w:themeFill="accent3" w:themeFillTint="66"/>
          <w:lang w:val="es-ES_tradnl"/>
        </w:rPr>
        <w:t>[nombre de la(s) empresa(s) que suscribirá(n) el contrato]</w:t>
      </w:r>
      <w:r w:rsidRPr="00BA3D6E">
        <w:rPr>
          <w:rFonts w:ascii="Calibri" w:hAnsi="Calibri" w:cs="Calibri"/>
          <w:b/>
          <w:sz w:val="28"/>
          <w:lang w:val="es-ES_tradnl"/>
        </w:rPr>
        <w:t xml:space="preserve"> representada</w:t>
      </w:r>
      <w:r w:rsidRPr="00BA3D6E">
        <w:rPr>
          <w:rFonts w:ascii="Calibri" w:hAnsi="Calibri" w:cs="Calibri"/>
          <w:b/>
          <w:sz w:val="28"/>
          <w:shd w:val="clear" w:color="auto" w:fill="D6E3BC" w:themeFill="accent3" w:themeFillTint="66"/>
          <w:lang w:val="es-ES_tradnl"/>
        </w:rPr>
        <w:t>(s)</w:t>
      </w:r>
      <w:r w:rsidRPr="00BA3D6E">
        <w:rPr>
          <w:rFonts w:ascii="Calibri" w:hAnsi="Calibri" w:cs="Calibri"/>
          <w:b/>
          <w:sz w:val="28"/>
          <w:lang w:val="es-ES_tradnl"/>
        </w:rPr>
        <w:t xml:space="preserve"> en este acto por </w:t>
      </w:r>
      <w:r w:rsidRPr="00BA3D6E">
        <w:rPr>
          <w:rFonts w:ascii="Calibri" w:hAnsi="Calibri" w:cs="Calibri"/>
          <w:b/>
          <w:sz w:val="28"/>
          <w:shd w:val="clear" w:color="auto" w:fill="D6E3BC" w:themeFill="accent3" w:themeFillTint="66"/>
          <w:lang w:val="es-ES_tradnl"/>
        </w:rPr>
        <w:t>[nombre de la persona que la(s) represente]</w:t>
      </w:r>
      <w:r w:rsidRPr="00BA3D6E">
        <w:rPr>
          <w:rFonts w:ascii="Calibri" w:hAnsi="Calibri" w:cs="Calibri"/>
          <w:b/>
          <w:sz w:val="28"/>
          <w:lang w:val="es-ES_tradnl"/>
        </w:rPr>
        <w:t xml:space="preserve">, en su carácter de </w:t>
      </w:r>
      <w:r w:rsidRPr="00BA3D6E">
        <w:rPr>
          <w:rFonts w:ascii="Calibri" w:hAnsi="Calibri" w:cs="Calibri"/>
          <w:b/>
          <w:sz w:val="28"/>
          <w:shd w:val="clear" w:color="auto" w:fill="D6E3BC" w:themeFill="accent3" w:themeFillTint="66"/>
          <w:lang w:val="es-ES_tradnl"/>
        </w:rPr>
        <w:t>[cargo o función de la persona la(s) represente]</w:t>
      </w:r>
      <w:r w:rsidRPr="00BA3D6E">
        <w:rPr>
          <w:rFonts w:ascii="Calibri" w:hAnsi="Calibri" w:cs="Calibri"/>
          <w:b/>
          <w:sz w:val="28"/>
          <w:lang w:val="es-ES_tradnl"/>
        </w:rPr>
        <w:t>, en lo sucesivo el “Vendedor”, al tenor de los siguientes Antecedentes, Declaraciones y Cláusulas:</w:t>
      </w:r>
    </w:p>
    <w:p w14:paraId="4A46ECCE" w14:textId="77777777" w:rsidR="008A29C8" w:rsidRPr="00BA3D6E" w:rsidRDefault="008A29C8" w:rsidP="00426201">
      <w:pPr>
        <w:pStyle w:val="CONTENIDOCONTRATO"/>
      </w:pPr>
      <w:bookmarkStart w:id="0" w:name="_Toc439713373"/>
      <w:bookmarkStart w:id="1" w:name="_Toc442975985"/>
      <w:r w:rsidRPr="00BA3D6E">
        <w:t>ANTECEDENTES</w:t>
      </w:r>
      <w:bookmarkEnd w:id="0"/>
      <w:bookmarkEnd w:id="1"/>
    </w:p>
    <w:p w14:paraId="1DF77BA5" w14:textId="77777777" w:rsidR="008A29C8" w:rsidRPr="00BA3D6E" w:rsidRDefault="008A29C8" w:rsidP="008A29C8">
      <w:pPr>
        <w:pStyle w:val="AntecedenteoDeclaracion"/>
        <w:numPr>
          <w:ilvl w:val="0"/>
          <w:numId w:val="3"/>
        </w:numPr>
        <w:tabs>
          <w:tab w:val="clear" w:pos="1440"/>
          <w:tab w:val="num" w:pos="567"/>
        </w:tabs>
        <w:ind w:left="567" w:hanging="567"/>
      </w:pPr>
      <w:r w:rsidRPr="00BA3D6E">
        <w:t xml:space="preserve">El 11 de agosto de 2014 se publicó en el Diario Oficial de la Federación la Ley de la Industria Eléctrica (en lo sucesivo la “Ley”), la cual entró en vigor el 12 de agosto de 2014. </w:t>
      </w:r>
    </w:p>
    <w:p w14:paraId="3A4F367E" w14:textId="77777777" w:rsidR="008A29C8" w:rsidRPr="00BA3D6E" w:rsidRDefault="008A29C8" w:rsidP="008A29C8">
      <w:pPr>
        <w:pStyle w:val="AntecedenteoDeclaracion"/>
        <w:numPr>
          <w:ilvl w:val="0"/>
          <w:numId w:val="3"/>
        </w:numPr>
        <w:tabs>
          <w:tab w:val="clear" w:pos="1440"/>
          <w:tab w:val="num" w:pos="567"/>
        </w:tabs>
        <w:ind w:left="567" w:hanging="567"/>
      </w:pPr>
      <w:r w:rsidRPr="00BA3D6E">
        <w:t xml:space="preserve">El artículo 53 de la Ley dispone que los Suministradores de Servicios Básicos celebrarán Contratos de Cobertura Eléctrica exclusivamente a través de subastas que </w:t>
      </w:r>
      <w:r w:rsidRPr="00BA3D6E">
        <w:rPr>
          <w:szCs w:val="22"/>
        </w:rPr>
        <w:t>llevará</w:t>
      </w:r>
      <w:r w:rsidRPr="00BA3D6E">
        <w:t xml:space="preserve"> a cabo el Centro Nacional de Control de Energía (en lo sucesivo el “CENACE”) y que los términos para llevar a cabo dichas subastas y asignar los Contratos de Cobertura Eléctrica respectivos se dispondrán en las Reglas del Mercado.</w:t>
      </w:r>
    </w:p>
    <w:p w14:paraId="0BEA598B" w14:textId="77777777" w:rsidR="008A29C8" w:rsidRPr="00BA3D6E" w:rsidRDefault="008A29C8" w:rsidP="008A29C8">
      <w:pPr>
        <w:pStyle w:val="AntecedenteoDeclaracion"/>
        <w:numPr>
          <w:ilvl w:val="0"/>
          <w:numId w:val="3"/>
        </w:numPr>
        <w:tabs>
          <w:tab w:val="clear" w:pos="1440"/>
          <w:tab w:val="num" w:pos="567"/>
        </w:tabs>
        <w:ind w:left="567" w:hanging="567"/>
      </w:pPr>
      <w:r w:rsidRPr="00BA3D6E">
        <w:t>El 8 de septiembre de 2015 se publicaron en el Diario Oficial de la Federación las Bases del Mercado Eléctrico</w:t>
      </w:r>
      <w:r w:rsidR="001C5E73">
        <w:t>,</w:t>
      </w:r>
      <w:r w:rsidRPr="00BA3D6E">
        <w:t xml:space="preserve"> emitidas por la Secretaría de Energía (en lo sucesivo las “Bases del Mercado Eléctrico”), las cuales forman parte de las Reglas del Mercado y establecen los principios de diseño y operación de las subastas a que se refiere la Ley.</w:t>
      </w:r>
    </w:p>
    <w:p w14:paraId="3879CDD6" w14:textId="77777777" w:rsidR="008A29C8" w:rsidRPr="00BA3D6E" w:rsidRDefault="008A29C8" w:rsidP="008A29C8">
      <w:pPr>
        <w:pStyle w:val="AntecedenteoDeclaracion"/>
        <w:numPr>
          <w:ilvl w:val="0"/>
          <w:numId w:val="3"/>
        </w:numPr>
        <w:tabs>
          <w:tab w:val="clear" w:pos="1440"/>
          <w:tab w:val="num" w:pos="567"/>
        </w:tabs>
        <w:ind w:left="567" w:hanging="567"/>
      </w:pPr>
      <w:r w:rsidRPr="00BA3D6E">
        <w:t>El 19 de noviembre de 2015 se publicó en el Diario Oficial de la Federación el Manual de Subastas de Largo Plazo (en lo sucesivo el “Manual”), el cual también forma parte de las Reglas del Mercado y establece los procedimientos, reglas, instrucciones, principios de cálculo, directrices y ejemplos a seguir para llevar a cabo las subastas de largo plazo a que se refiere el artículo 53 de la Ley.</w:t>
      </w:r>
    </w:p>
    <w:p w14:paraId="33DA6841" w14:textId="7EF5011A" w:rsidR="008A29C8" w:rsidRPr="00BA3D6E" w:rsidRDefault="0038319A" w:rsidP="008A29C8">
      <w:pPr>
        <w:pStyle w:val="AntecedenteoDeclaracion"/>
        <w:numPr>
          <w:ilvl w:val="0"/>
          <w:numId w:val="3"/>
        </w:numPr>
        <w:tabs>
          <w:tab w:val="clear" w:pos="1440"/>
          <w:tab w:val="num" w:pos="567"/>
        </w:tabs>
        <w:ind w:left="567" w:hanging="567"/>
      </w:pPr>
      <w:r>
        <w:t xml:space="preserve">El </w:t>
      </w:r>
      <w:r w:rsidRPr="0038319A">
        <w:rPr>
          <w:highlight w:val="lightGray"/>
        </w:rPr>
        <w:t>29</w:t>
      </w:r>
      <w:r w:rsidRPr="003E4271">
        <w:rPr>
          <w:highlight w:val="lightGray"/>
        </w:rPr>
        <w:t xml:space="preserve"> de </w:t>
      </w:r>
      <w:r w:rsidRPr="0038319A">
        <w:rPr>
          <w:highlight w:val="lightGray"/>
        </w:rPr>
        <w:t>abril</w:t>
      </w:r>
      <w:r w:rsidRPr="003E4271">
        <w:rPr>
          <w:highlight w:val="lightGray"/>
        </w:rPr>
        <w:t xml:space="preserve"> de 201</w:t>
      </w:r>
      <w:r w:rsidRPr="0038319A">
        <w:rPr>
          <w:highlight w:val="lightGray"/>
        </w:rPr>
        <w:t>6</w:t>
      </w:r>
      <w:r w:rsidR="008A29C8" w:rsidRPr="00BA3D6E">
        <w:t xml:space="preserve"> se publicó en los sitios web del CENACE y de la Secretaría de Energía la convocatoria emitida por el CENACE para invitar al público en general a participar en la primera subasta de largo plazo realizada con la finalidad de asignar contratos de cobertura eléctrica para la compraventa de potencia, energía eléctrica y certificados de energías limpias (en lo sucesivo la</w:t>
      </w:r>
      <w:r>
        <w:t xml:space="preserve"> “Subasta” o “Subasta </w:t>
      </w:r>
      <w:r w:rsidR="008E1C4E">
        <w:t>SLP-1/2016</w:t>
      </w:r>
      <w:r w:rsidR="008A29C8" w:rsidRPr="00BA3D6E">
        <w:t>”).</w:t>
      </w:r>
    </w:p>
    <w:p w14:paraId="5CDE5376" w14:textId="3E9E8BDE" w:rsidR="008A29C8" w:rsidRPr="00BA3D6E" w:rsidRDefault="008A29C8" w:rsidP="008A29C8">
      <w:pPr>
        <w:pStyle w:val="AntecedenteoDeclaracion"/>
        <w:numPr>
          <w:ilvl w:val="0"/>
          <w:numId w:val="3"/>
        </w:numPr>
        <w:tabs>
          <w:tab w:val="clear" w:pos="1440"/>
          <w:tab w:val="num" w:pos="567"/>
        </w:tabs>
        <w:ind w:left="567" w:hanging="567"/>
      </w:pPr>
      <w:r w:rsidRPr="00BA3D6E">
        <w:t xml:space="preserve">El </w:t>
      </w:r>
      <w:r w:rsidR="007F4DB9">
        <w:t xml:space="preserve">13 de mayo de 2016 </w:t>
      </w:r>
      <w:r w:rsidRPr="00BA3D6E">
        <w:t>se publicaron en el sitio web del CENACE las bases de licitación emitidas por ese organismo público para regular el proced</w:t>
      </w:r>
      <w:r w:rsidR="007F4DB9">
        <w:t xml:space="preserve">imiento de la Subasta </w:t>
      </w:r>
      <w:r w:rsidR="008E1C4E">
        <w:t>SLP-1/2016</w:t>
      </w:r>
      <w:r w:rsidR="001C5E73">
        <w:t xml:space="preserve">, </w:t>
      </w:r>
      <w:r w:rsidR="007F4DB9">
        <w:t>y el 20 de junio</w:t>
      </w:r>
      <w:r w:rsidR="00DE2A86" w:rsidRPr="00BA3D6E">
        <w:t xml:space="preserve"> </w:t>
      </w:r>
      <w:r w:rsidR="007F4DB9">
        <w:t xml:space="preserve">de </w:t>
      </w:r>
      <w:r w:rsidR="007F4DB9">
        <w:lastRenderedPageBreak/>
        <w:t>ese mismo año se publicara</w:t>
      </w:r>
      <w:r w:rsidR="00DE2A86" w:rsidRPr="00BA3D6E">
        <w:t xml:space="preserve"> la versión final de dichas bases de licitación en el sitio web del CENACE</w:t>
      </w:r>
      <w:r w:rsidR="00011356" w:rsidRPr="00BA3D6E">
        <w:t xml:space="preserve"> (en lo sucesivo las “Bases de Licitación”)</w:t>
      </w:r>
      <w:r w:rsidRPr="00BA3D6E">
        <w:t>.</w:t>
      </w:r>
    </w:p>
    <w:p w14:paraId="5834CB81" w14:textId="3D1B90DA" w:rsidR="005B2FA8" w:rsidRDefault="008A29C8" w:rsidP="008A29C8">
      <w:pPr>
        <w:pStyle w:val="AntecedenteoDeclaracion"/>
        <w:numPr>
          <w:ilvl w:val="0"/>
          <w:numId w:val="3"/>
        </w:numPr>
        <w:tabs>
          <w:tab w:val="clear" w:pos="1440"/>
          <w:tab w:val="num" w:pos="567"/>
        </w:tabs>
        <w:ind w:left="567" w:hanging="567"/>
      </w:pPr>
      <w:r w:rsidRPr="00BA3D6E">
        <w:t xml:space="preserve">El </w:t>
      </w:r>
      <w:r w:rsidRPr="00BA3D6E">
        <w:rPr>
          <w:shd w:val="clear" w:color="auto" w:fill="D6E3BC" w:themeFill="accent3" w:themeFillTint="66"/>
        </w:rPr>
        <w:t>[día]</w:t>
      </w:r>
      <w:r w:rsidRPr="00BA3D6E">
        <w:t xml:space="preserve"> de </w:t>
      </w:r>
      <w:r w:rsidRPr="00BA3D6E">
        <w:rPr>
          <w:shd w:val="clear" w:color="auto" w:fill="D6E3BC" w:themeFill="accent3" w:themeFillTint="66"/>
        </w:rPr>
        <w:t>[mes]</w:t>
      </w:r>
      <w:r w:rsidRPr="00BA3D6E">
        <w:t xml:space="preserve"> de 2016 se publicó en el sitio web del CENACE el fallo de la Subasta </w:t>
      </w:r>
      <w:r w:rsidR="008E1C4E">
        <w:t>SLP-1/2016</w:t>
      </w:r>
      <w:r w:rsidR="003E4271">
        <w:t xml:space="preserve"> </w:t>
      </w:r>
      <w:r w:rsidRPr="00BA3D6E">
        <w:t>a través del cual se dieron a conocer las ofertas de venta que fueron seleccionadas en la Subasta y se asignaron los contratos de cobertura eléctrica correspondientes, entre ellos el presente Contrato</w:t>
      </w:r>
      <w:r w:rsidR="005B2FA8">
        <w:t>.</w:t>
      </w:r>
    </w:p>
    <w:p w14:paraId="6E01986C" w14:textId="77777777" w:rsidR="008A29C8" w:rsidRPr="00BA3D6E" w:rsidRDefault="008A29C8" w:rsidP="00426201">
      <w:pPr>
        <w:pStyle w:val="CONTENIDOCONTRATO"/>
      </w:pPr>
      <w:bookmarkStart w:id="2" w:name="_Toc439713374"/>
      <w:bookmarkStart w:id="3" w:name="_Toc442975986"/>
      <w:r w:rsidRPr="00BA3D6E">
        <w:t>DECLARACIONES</w:t>
      </w:r>
      <w:bookmarkEnd w:id="2"/>
      <w:bookmarkEnd w:id="3"/>
    </w:p>
    <w:p w14:paraId="4E414D5C" w14:textId="77777777" w:rsidR="008A29C8" w:rsidRPr="00BA3D6E" w:rsidRDefault="008A29C8" w:rsidP="005E7A48">
      <w:pPr>
        <w:pStyle w:val="AntecedenteoDeclaracion"/>
        <w:numPr>
          <w:ilvl w:val="0"/>
          <w:numId w:val="15"/>
        </w:numPr>
        <w:tabs>
          <w:tab w:val="clear" w:pos="1440"/>
        </w:tabs>
        <w:ind w:left="567" w:hanging="567"/>
      </w:pPr>
      <w:r w:rsidRPr="00BA3D6E">
        <w:t>Declara el Comprador que:</w:t>
      </w:r>
    </w:p>
    <w:p w14:paraId="3A41B271" w14:textId="77777777" w:rsidR="008A29C8" w:rsidRPr="00BA3D6E" w:rsidRDefault="008A29C8" w:rsidP="008A29C8">
      <w:pPr>
        <w:pStyle w:val="Texto2"/>
        <w:rPr>
          <w:lang w:val="es-ES_tradnl"/>
        </w:rPr>
      </w:pPr>
      <w:r w:rsidRPr="00BA3D6E">
        <w:rPr>
          <w:shd w:val="clear" w:color="auto" w:fill="C6D9F1" w:themeFill="text2" w:themeFillTint="33"/>
          <w:lang w:val="es-ES_tradnl"/>
        </w:rPr>
        <w:t>[Si la persona que suscribe el Contrato como Comprador es la Comisión Federal de Electricidad en virtud de que aún no haya creado a la empresa que se desempeñará como Suministrador de Servicio Básico:]</w:t>
      </w:r>
    </w:p>
    <w:p w14:paraId="056761BC"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Es una empresa productiva del estado que se rige por la Ley de la Comisión Federal de Electricidad (en lo sucesivo la “Ley de la CFE”) y acredita tal carácter en los términos del artículo tercero transitorio de dicho ordenamiento.</w:t>
      </w:r>
    </w:p>
    <w:p w14:paraId="6A1D241D"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Su objeto es </w:t>
      </w:r>
      <w:r w:rsidRPr="00BA3D6E">
        <w:rPr>
          <w:lang w:val="es-ES_tradnl"/>
        </w:rPr>
        <w:t xml:space="preserve">prestar, en términos de </w:t>
      </w:r>
      <w:r w:rsidR="0048205A" w:rsidRPr="00BA3D6E">
        <w:rPr>
          <w:lang w:val="es-ES_tradnl"/>
        </w:rPr>
        <w:t>la Legislación Aplicable</w:t>
      </w:r>
      <w:r w:rsidRPr="00BA3D6E">
        <w:rPr>
          <w:lang w:val="es-ES_tradnl"/>
        </w:rPr>
        <w:t xml:space="preserve">, el servicio público de transmisión y distribución de energía eléctrica, por cuenta y orden del Estado Mexicano </w:t>
      </w:r>
      <w:r w:rsidRPr="00BA3D6E">
        <w:rPr>
          <w:rFonts w:eastAsia="Calibri"/>
          <w:bCs w:val="0"/>
          <w:snapToGrid/>
          <w:spacing w:val="0"/>
          <w:szCs w:val="22"/>
          <w:lang w:val="es-ES_tradnl" w:eastAsia="es-ES"/>
        </w:rPr>
        <w:t xml:space="preserve">conforme a lo dispuesto en el artículo 5 de la Ley de la CFE, así como </w:t>
      </w:r>
      <w:r w:rsidRPr="00BA3D6E">
        <w:rPr>
          <w:lang w:val="es-ES_tradnl"/>
        </w:rPr>
        <w:t xml:space="preserve">realizar las actividades de generación, transmisión, distribución, comercialización, suministro básico, suministro calificado, suministro de último recurso, la proveeduría de insumos primarios para la industria eléctrica, incluyendo las actividades auxiliares y conexas de la misma </w:t>
      </w:r>
      <w:r w:rsidRPr="00BA3D6E">
        <w:rPr>
          <w:rFonts w:eastAsia="Calibri"/>
          <w:bCs w:val="0"/>
          <w:snapToGrid/>
          <w:spacing w:val="0"/>
          <w:szCs w:val="22"/>
          <w:lang w:val="es-ES_tradnl" w:eastAsia="es-ES"/>
        </w:rPr>
        <w:t>conforme al artículo 10 de la Ley de la CFE</w:t>
      </w:r>
      <w:r w:rsidRPr="00BA3D6E">
        <w:rPr>
          <w:lang w:val="es-ES_tradnl"/>
        </w:rPr>
        <w:t xml:space="preserve">, con el fin de salvaguardar el acceso abierto, la operación eficiente y la competencia en la industria eléctrica. </w:t>
      </w:r>
      <w:r w:rsidRPr="00BA3D6E">
        <w:rPr>
          <w:rFonts w:eastAsia="Calibri"/>
          <w:bCs w:val="0"/>
          <w:snapToGrid/>
          <w:spacing w:val="0"/>
          <w:szCs w:val="22"/>
          <w:lang w:val="es-ES_tradnl" w:eastAsia="es-ES"/>
        </w:rPr>
        <w:t xml:space="preserve"> </w:t>
      </w:r>
    </w:p>
    <w:p w14:paraId="7AFF5CED"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De acuerdo con lo previsto en los artículos 3, fracciones XII, XLVI y XLIX, 52, 53 y transitorios tercero y cuarto de la Ley; 2, 4, 5, 6, 7, 10 y de la Ley de la CFE; las Bases 14.1.1 a 14.1.4 y 14.1.6 de las Bases del Mercado Eléctrico, y las disposiciones 1.3.42, 2.1 y 4 del Manual de Subastas de Largo Plazo, cuenta con atribuciones suficientes </w:t>
      </w:r>
      <w:r w:rsidR="00051B0F" w:rsidRPr="00BA3D6E">
        <w:rPr>
          <w:rFonts w:eastAsia="Calibri"/>
          <w:bCs w:val="0"/>
          <w:snapToGrid/>
          <w:spacing w:val="0"/>
          <w:szCs w:val="22"/>
          <w:lang w:val="es-ES_tradnl" w:eastAsia="es-ES"/>
        </w:rPr>
        <w:t xml:space="preserve">y todas las autorizaciones requeridas </w:t>
      </w:r>
      <w:r w:rsidRPr="00BA3D6E">
        <w:rPr>
          <w:rFonts w:eastAsia="Calibri"/>
          <w:bCs w:val="0"/>
          <w:snapToGrid/>
          <w:spacing w:val="0"/>
          <w:szCs w:val="22"/>
          <w:lang w:val="es-ES_tradnl" w:eastAsia="es-ES"/>
        </w:rPr>
        <w:t>para celebrar el presente contrato.</w:t>
      </w:r>
    </w:p>
    <w:p w14:paraId="319CDB9F"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Tiene su domicilio </w:t>
      </w:r>
      <w:r w:rsidR="0018179C" w:rsidRPr="00BA3D6E">
        <w:rPr>
          <w:rFonts w:eastAsia="Calibri"/>
          <w:bCs w:val="0"/>
          <w:snapToGrid/>
          <w:spacing w:val="0"/>
          <w:szCs w:val="22"/>
          <w:lang w:val="es-ES_tradnl" w:eastAsia="es-ES"/>
        </w:rPr>
        <w:t xml:space="preserve">convencional </w:t>
      </w:r>
      <w:r w:rsidRPr="00BA3D6E">
        <w:rPr>
          <w:rFonts w:eastAsia="Calibri"/>
          <w:bCs w:val="0"/>
          <w:snapToGrid/>
          <w:spacing w:val="0"/>
          <w:szCs w:val="22"/>
          <w:lang w:val="es-ES_tradnl" w:eastAsia="es-ES"/>
        </w:rPr>
        <w:t xml:space="preserve">en </w:t>
      </w:r>
      <w:r w:rsidRPr="00BA3D6E">
        <w:rPr>
          <w:shd w:val="clear" w:color="auto" w:fill="D6E3BC" w:themeFill="accent3" w:themeFillTint="66"/>
          <w:lang w:val="es-ES_tradnl"/>
        </w:rPr>
        <w:t>[domicilio completo]</w:t>
      </w:r>
      <w:r w:rsidRPr="00BA3D6E">
        <w:rPr>
          <w:rFonts w:eastAsia="Calibri"/>
          <w:bCs w:val="0"/>
          <w:snapToGrid/>
          <w:spacing w:val="0"/>
          <w:szCs w:val="22"/>
          <w:lang w:val="es-ES_tradnl" w:eastAsia="es-ES"/>
        </w:rPr>
        <w:t xml:space="preserve">, mismo que señala para todos los fines y efectos legales del presente Contrato, excepto para lo previsto en la Cláusula </w:t>
      </w:r>
      <w:r w:rsidR="000E294A" w:rsidRPr="00BA3D6E">
        <w:rPr>
          <w:rFonts w:eastAsia="Calibri"/>
          <w:bCs w:val="0"/>
          <w:snapToGrid/>
          <w:spacing w:val="0"/>
          <w:szCs w:val="22"/>
          <w:lang w:val="es-ES_tradnl" w:eastAsia="es-ES"/>
        </w:rPr>
        <w:fldChar w:fldCharType="begin"/>
      </w:r>
      <w:r w:rsidRPr="00BA3D6E">
        <w:rPr>
          <w:rFonts w:eastAsia="Calibri"/>
          <w:bCs w:val="0"/>
          <w:snapToGrid/>
          <w:spacing w:val="0"/>
          <w:szCs w:val="22"/>
          <w:lang w:val="es-ES_tradnl" w:eastAsia="es-ES"/>
        </w:rPr>
        <w:instrText xml:space="preserve"> REF _Ref436311449 \r \h </w:instrText>
      </w:r>
      <w:r w:rsidR="000E294A" w:rsidRPr="00BA3D6E">
        <w:rPr>
          <w:rFonts w:eastAsia="Calibri"/>
          <w:bCs w:val="0"/>
          <w:snapToGrid/>
          <w:spacing w:val="0"/>
          <w:szCs w:val="22"/>
          <w:lang w:val="es-ES_tradnl" w:eastAsia="es-ES"/>
        </w:rPr>
      </w:r>
      <w:r w:rsidR="000E294A" w:rsidRPr="00BA3D6E">
        <w:rPr>
          <w:rFonts w:eastAsia="Calibri"/>
          <w:bCs w:val="0"/>
          <w:snapToGrid/>
          <w:spacing w:val="0"/>
          <w:szCs w:val="22"/>
          <w:lang w:val="es-ES_tradnl" w:eastAsia="es-ES"/>
        </w:rPr>
        <w:fldChar w:fldCharType="separate"/>
      </w:r>
      <w:r w:rsidR="00AE2415">
        <w:rPr>
          <w:rFonts w:eastAsia="Calibri"/>
          <w:bCs w:val="0"/>
          <w:snapToGrid/>
          <w:spacing w:val="0"/>
          <w:szCs w:val="22"/>
          <w:lang w:val="es-ES_tradnl" w:eastAsia="es-ES"/>
        </w:rPr>
        <w:t>13.3</w:t>
      </w:r>
      <w:r w:rsidR="000E294A" w:rsidRPr="00BA3D6E">
        <w:rPr>
          <w:rFonts w:eastAsia="Calibri"/>
          <w:bCs w:val="0"/>
          <w:snapToGrid/>
          <w:spacing w:val="0"/>
          <w:szCs w:val="22"/>
          <w:lang w:val="es-ES_tradnl" w:eastAsia="es-ES"/>
        </w:rPr>
        <w:fldChar w:fldCharType="end"/>
      </w:r>
      <w:r w:rsidRPr="00BA3D6E">
        <w:rPr>
          <w:rFonts w:eastAsia="Calibri"/>
          <w:bCs w:val="0"/>
          <w:snapToGrid/>
          <w:spacing w:val="0"/>
          <w:szCs w:val="22"/>
          <w:lang w:val="es-ES_tradnl" w:eastAsia="es-ES"/>
        </w:rPr>
        <w:t>.</w:t>
      </w:r>
    </w:p>
    <w:p w14:paraId="69A22F69"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La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persona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que lo representa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w:t>
      </w:r>
      <w:r w:rsidRPr="00BA3D6E">
        <w:rPr>
          <w:shd w:val="clear" w:color="auto" w:fill="D6E3BC" w:themeFill="accent3" w:themeFillTint="66"/>
          <w:lang w:val="es-ES_tradnl"/>
        </w:rPr>
        <w:t>[nombre(s) completo(s)]</w:t>
      </w:r>
      <w:r w:rsidR="00770DA7" w:rsidRPr="00BA3D6E">
        <w:rPr>
          <w:rFonts w:eastAsia="Calibri"/>
          <w:bCs w:val="0"/>
          <w:snapToGrid/>
          <w:spacing w:val="0"/>
          <w:szCs w:val="22"/>
          <w:lang w:val="es-ES_tradnl" w:eastAsia="es-ES"/>
        </w:rPr>
        <w:t xml:space="preserve">, </w:t>
      </w:r>
      <w:r w:rsidRPr="00BA3D6E">
        <w:rPr>
          <w:rFonts w:eastAsia="Calibri"/>
          <w:bCs w:val="0"/>
          <w:snapToGrid/>
          <w:spacing w:val="0"/>
          <w:szCs w:val="22"/>
          <w:lang w:val="es-ES_tradnl" w:eastAsia="es-ES"/>
        </w:rPr>
        <w:t xml:space="preserve">actuando en su calidad de </w:t>
      </w:r>
      <w:r w:rsidRPr="00BA3D6E">
        <w:rPr>
          <w:shd w:val="clear" w:color="auto" w:fill="D6E3BC" w:themeFill="accent3" w:themeFillTint="66"/>
          <w:lang w:val="es-ES_tradnl"/>
        </w:rPr>
        <w:t>[cargo(s) o función(es)]</w:t>
      </w:r>
      <w:r w:rsidRPr="00BA3D6E">
        <w:rPr>
          <w:rFonts w:eastAsia="Calibri"/>
          <w:bCs w:val="0"/>
          <w:snapToGrid/>
          <w:spacing w:val="0"/>
          <w:szCs w:val="22"/>
          <w:lang w:val="es-ES_tradnl" w:eastAsia="es-ES"/>
        </w:rPr>
        <w:t>, cuenta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con las facultades necesarias y suficientes para comparecer a la celebración del presente Contrato y obligarlo en los términos del mismo, según consta en </w:t>
      </w:r>
      <w:r w:rsidRPr="00BA3D6E">
        <w:rPr>
          <w:shd w:val="clear" w:color="auto" w:fill="D6E3BC" w:themeFill="accent3" w:themeFillTint="66"/>
          <w:lang w:val="es-ES_tradnl"/>
        </w:rPr>
        <w:t>[instrumento jurídico]</w:t>
      </w:r>
      <w:r w:rsidRPr="00BA3D6E">
        <w:rPr>
          <w:rFonts w:eastAsia="Calibri"/>
          <w:bCs w:val="0"/>
          <w:snapToGrid/>
          <w:spacing w:val="0"/>
          <w:szCs w:val="22"/>
          <w:lang w:val="es-ES_tradnl" w:eastAsia="es-ES"/>
        </w:rPr>
        <w:t>.</w:t>
      </w:r>
    </w:p>
    <w:p w14:paraId="0E01C862" w14:textId="77777777" w:rsidR="008A29C8" w:rsidRPr="00BA3D6E" w:rsidRDefault="008A29C8" w:rsidP="008A29C8">
      <w:pPr>
        <w:pStyle w:val="Texto2"/>
        <w:rPr>
          <w:lang w:val="es-ES_tradnl"/>
        </w:rPr>
      </w:pPr>
      <w:r w:rsidRPr="00BA3D6E">
        <w:rPr>
          <w:shd w:val="clear" w:color="auto" w:fill="C6D9F1" w:themeFill="text2" w:themeFillTint="33"/>
          <w:lang w:val="es-ES_tradnl"/>
        </w:rPr>
        <w:lastRenderedPageBreak/>
        <w:t>[Si la persona que suscribe el Contrato es la empresa creada por la Comisión Federal de Electricidad para fungir como Suministrador de Servicios Básicos en los términos de la Ley:</w:t>
      </w:r>
      <w:r w:rsidR="00051B0F" w:rsidRPr="00BA3D6E">
        <w:rPr>
          <w:rStyle w:val="Refdenotaalpie"/>
          <w:shd w:val="clear" w:color="auto" w:fill="C6D9F1" w:themeFill="text2" w:themeFillTint="33"/>
          <w:lang w:val="es-ES_tradnl"/>
        </w:rPr>
        <w:footnoteReference w:id="2"/>
      </w:r>
      <w:r w:rsidRPr="00BA3D6E">
        <w:rPr>
          <w:shd w:val="clear" w:color="auto" w:fill="C6D9F1" w:themeFill="text2" w:themeFillTint="33"/>
          <w:lang w:val="es-ES_tradnl"/>
        </w:rPr>
        <w:t>]</w:t>
      </w:r>
    </w:p>
    <w:p w14:paraId="75710707"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Es una empresa productiva subsidiaria de la Comisión Federal de Electricidad (en lo sucesivo la “CFE”) creada en los términos del acuerdo del Consejo de Administración de la Comisión Federal de Electricidad publicado en el Diario Oficial de la Federación el </w:t>
      </w:r>
      <w:r w:rsidRPr="00BA3D6E">
        <w:rPr>
          <w:shd w:val="clear" w:color="auto" w:fill="D6E3BC" w:themeFill="accent3" w:themeFillTint="66"/>
          <w:lang w:val="es-ES_tradnl"/>
        </w:rPr>
        <w:t>[día]</w:t>
      </w:r>
      <w:r w:rsidRPr="00BA3D6E">
        <w:rPr>
          <w:lang w:val="es-ES_tradnl"/>
        </w:rPr>
        <w:t xml:space="preserve"> de </w:t>
      </w:r>
      <w:r w:rsidRPr="00BA3D6E">
        <w:rPr>
          <w:shd w:val="clear" w:color="auto" w:fill="D6E3BC" w:themeFill="accent3" w:themeFillTint="66"/>
          <w:lang w:val="es-ES_tradnl"/>
        </w:rPr>
        <w:t>[mes]</w:t>
      </w:r>
      <w:r w:rsidRPr="00BA3D6E">
        <w:rPr>
          <w:lang w:val="es-ES_tradnl"/>
        </w:rPr>
        <w:t xml:space="preserve"> de </w:t>
      </w:r>
      <w:r w:rsidRPr="00BA3D6E">
        <w:rPr>
          <w:shd w:val="clear" w:color="auto" w:fill="D6E3BC" w:themeFill="accent3" w:themeFillTint="66"/>
          <w:lang w:val="es-ES_tradnl"/>
        </w:rPr>
        <w:t>[año]</w:t>
      </w:r>
      <w:r w:rsidRPr="00BA3D6E">
        <w:rPr>
          <w:rFonts w:eastAsia="Calibri"/>
          <w:bCs w:val="0"/>
          <w:snapToGrid/>
          <w:spacing w:val="0"/>
          <w:szCs w:val="22"/>
          <w:lang w:val="es-ES_tradnl" w:eastAsia="es-ES"/>
        </w:rPr>
        <w:t xml:space="preserve"> (en lo sucesivo el “Acuerdo de Creación”) y se rige por la Ley de la CFE y el propio Acuerdo de Creación.</w:t>
      </w:r>
    </w:p>
    <w:p w14:paraId="0C2796ED"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Su objeto consiste en prestar el suministro básico en toda la República Mexicana y  </w:t>
      </w:r>
      <w:r w:rsidRPr="00BA3D6E">
        <w:rPr>
          <w:shd w:val="clear" w:color="auto" w:fill="D6E3BC" w:themeFill="accent3" w:themeFillTint="66"/>
          <w:lang w:val="es-ES_tradnl"/>
        </w:rPr>
        <w:t>[otras atribuciones relacionadas con la facultad que tenga para suscribir este contrato]</w:t>
      </w:r>
      <w:r w:rsidRPr="00BA3D6E">
        <w:rPr>
          <w:rFonts w:eastAsia="Calibri"/>
          <w:bCs w:val="0"/>
          <w:snapToGrid/>
          <w:spacing w:val="0"/>
          <w:szCs w:val="22"/>
          <w:lang w:val="es-ES_tradnl" w:eastAsia="es-ES"/>
        </w:rPr>
        <w:t xml:space="preserve"> según lo previsto en </w:t>
      </w:r>
      <w:r w:rsidRPr="00BA3D6E">
        <w:rPr>
          <w:shd w:val="clear" w:color="auto" w:fill="D6E3BC" w:themeFill="accent3" w:themeFillTint="66"/>
          <w:lang w:val="es-ES_tradnl"/>
        </w:rPr>
        <w:t>[cláusulas o disposiciones correspondientes]</w:t>
      </w:r>
      <w:r w:rsidRPr="00BA3D6E">
        <w:rPr>
          <w:rFonts w:eastAsia="Calibri"/>
          <w:bCs w:val="0"/>
          <w:snapToGrid/>
          <w:spacing w:val="0"/>
          <w:szCs w:val="22"/>
          <w:lang w:val="es-ES_tradnl" w:eastAsia="es-ES"/>
        </w:rPr>
        <w:t xml:space="preserve"> del Acuerdo de Creación.</w:t>
      </w:r>
    </w:p>
    <w:p w14:paraId="65D5AD7B"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De acuerdo con lo previsto en los artículos 3, fracciones XII, XLVI y XLIX, 52 y 53 de la Ley y 2, 4, 5, 6, 7, 10, 57 y 58 de la Ley de la CFE; las Bases 14.1.1 a 14.1.4 y 14.1.6 de las Bases del Mercado Eléctrico; las disposiciones 1.3.42, 2.1 y 4 del Manual de Subastas de Largo Plazo, y </w:t>
      </w:r>
      <w:r w:rsidRPr="00BA3D6E">
        <w:rPr>
          <w:shd w:val="clear" w:color="auto" w:fill="D6E3BC" w:themeFill="accent3" w:themeFillTint="66"/>
          <w:lang w:val="es-ES_tradnl"/>
        </w:rPr>
        <w:t>[disposiciones aplicables]</w:t>
      </w:r>
      <w:r w:rsidRPr="00BA3D6E">
        <w:rPr>
          <w:rFonts w:eastAsia="Calibri"/>
          <w:bCs w:val="0"/>
          <w:snapToGrid/>
          <w:spacing w:val="0"/>
          <w:szCs w:val="22"/>
          <w:lang w:val="es-ES_tradnl" w:eastAsia="es-ES"/>
        </w:rPr>
        <w:t xml:space="preserve"> de su Acuerdo de Creación, cuenta con atribuciones suficientes para celebrar el presente Contrato.</w:t>
      </w:r>
    </w:p>
    <w:p w14:paraId="516D280A" w14:textId="77777777" w:rsidR="00FF6082" w:rsidRPr="00BA3D6E" w:rsidRDefault="00FF6082" w:rsidP="00FF6082">
      <w:pPr>
        <w:pStyle w:val="Estilo7"/>
        <w:rPr>
          <w:rFonts w:eastAsia="Calibri"/>
          <w:snapToGrid/>
          <w:spacing w:val="0"/>
          <w:szCs w:val="22"/>
          <w:lang w:val="es-ES_tradnl" w:eastAsia="es-ES"/>
        </w:rPr>
      </w:pPr>
      <w:r w:rsidRPr="00BA3D6E">
        <w:rPr>
          <w:lang w:val="es-ES_tradnl"/>
        </w:rPr>
        <w:t xml:space="preserve">Cuenta con la organización, la experiencia y la capacidad técnica, financiera y de ejecución para cumplir las obligaciones que asume en virtud del presente Contrato. </w:t>
      </w:r>
    </w:p>
    <w:p w14:paraId="63A5F819"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Tiene su domicilio en </w:t>
      </w:r>
      <w:r w:rsidRPr="00BA3D6E">
        <w:rPr>
          <w:shd w:val="clear" w:color="auto" w:fill="D6E3BC" w:themeFill="accent3" w:themeFillTint="66"/>
          <w:lang w:val="es-ES_tradnl"/>
        </w:rPr>
        <w:t>[domicilio completo]</w:t>
      </w:r>
      <w:r w:rsidRPr="00BA3D6E">
        <w:rPr>
          <w:rFonts w:eastAsia="Calibri"/>
          <w:bCs w:val="0"/>
          <w:snapToGrid/>
          <w:spacing w:val="0"/>
          <w:szCs w:val="22"/>
          <w:lang w:val="es-ES_tradnl" w:eastAsia="es-ES"/>
        </w:rPr>
        <w:t xml:space="preserve">, mismo que señala para todos los fines y efectos legales del presente Contrato, excepto para lo previsto en la cláusula </w:t>
      </w:r>
      <w:r w:rsidR="001B7A70">
        <w:fldChar w:fldCharType="begin"/>
      </w:r>
      <w:r w:rsidR="001B7A70">
        <w:instrText xml:space="preserve"> REF _Ref436311449 \r \h  \* MERGEFORMAT </w:instrText>
      </w:r>
      <w:r w:rsidR="001B7A70">
        <w:fldChar w:fldCharType="separate"/>
      </w:r>
      <w:r w:rsidR="00AE2415" w:rsidRPr="00AE2415">
        <w:rPr>
          <w:rFonts w:eastAsia="Calibri"/>
          <w:bCs w:val="0"/>
          <w:snapToGrid/>
          <w:spacing w:val="0"/>
          <w:szCs w:val="22"/>
          <w:lang w:val="es-ES_tradnl" w:eastAsia="es-ES"/>
        </w:rPr>
        <w:t>13.3</w:t>
      </w:r>
      <w:r w:rsidR="001B7A70">
        <w:fldChar w:fldCharType="end"/>
      </w:r>
      <w:r w:rsidRPr="00BA3D6E">
        <w:rPr>
          <w:rFonts w:eastAsia="Calibri"/>
          <w:bCs w:val="0"/>
          <w:snapToGrid/>
          <w:spacing w:val="0"/>
          <w:szCs w:val="22"/>
          <w:lang w:val="es-ES_tradnl" w:eastAsia="es-ES"/>
        </w:rPr>
        <w:t>.</w:t>
      </w:r>
    </w:p>
    <w:p w14:paraId="712BC992"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La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persona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que lo representa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w:t>
      </w:r>
      <w:r w:rsidRPr="00BA3D6E">
        <w:rPr>
          <w:shd w:val="clear" w:color="auto" w:fill="D6E3BC" w:themeFill="accent3" w:themeFillTint="66"/>
          <w:lang w:val="es-ES_tradnl"/>
        </w:rPr>
        <w:t>[nombre(s) completo(s)]</w:t>
      </w:r>
      <w:r w:rsidR="004651B7" w:rsidRPr="00BA3D6E">
        <w:rPr>
          <w:rFonts w:eastAsia="Calibri"/>
          <w:bCs w:val="0"/>
          <w:snapToGrid/>
          <w:spacing w:val="0"/>
          <w:szCs w:val="22"/>
          <w:lang w:val="es-ES_tradnl" w:eastAsia="es-ES"/>
        </w:rPr>
        <w:t xml:space="preserve">, </w:t>
      </w:r>
      <w:r w:rsidRPr="00BA3D6E">
        <w:rPr>
          <w:rFonts w:eastAsia="Calibri"/>
          <w:bCs w:val="0"/>
          <w:snapToGrid/>
          <w:spacing w:val="0"/>
          <w:szCs w:val="22"/>
          <w:lang w:val="es-ES_tradnl" w:eastAsia="es-ES"/>
        </w:rPr>
        <w:t xml:space="preserve">actuando en su calidad de </w:t>
      </w:r>
      <w:r w:rsidRPr="00BA3D6E">
        <w:rPr>
          <w:shd w:val="clear" w:color="auto" w:fill="D6E3BC" w:themeFill="accent3" w:themeFillTint="66"/>
          <w:lang w:val="es-ES_tradnl"/>
        </w:rPr>
        <w:t>[cargo(s) o función(es)]</w:t>
      </w:r>
      <w:r w:rsidRPr="00BA3D6E">
        <w:rPr>
          <w:rFonts w:eastAsia="Calibri"/>
          <w:bCs w:val="0"/>
          <w:snapToGrid/>
          <w:spacing w:val="0"/>
          <w:szCs w:val="22"/>
          <w:lang w:val="es-ES_tradnl" w:eastAsia="es-ES"/>
        </w:rPr>
        <w:t>, cuenta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con las facultades necesarias y suficientes para comparecer a la celebración del presente Contrato y obligarlo en los términos del mismo, según consta en </w:t>
      </w:r>
      <w:r w:rsidRPr="00BA3D6E">
        <w:rPr>
          <w:shd w:val="clear" w:color="auto" w:fill="D6E3BC" w:themeFill="accent3" w:themeFillTint="66"/>
          <w:lang w:val="es-ES_tradnl"/>
        </w:rPr>
        <w:t>[instrumento jurídico]</w:t>
      </w:r>
      <w:r w:rsidRPr="00BA3D6E">
        <w:rPr>
          <w:rFonts w:eastAsia="Calibri"/>
          <w:bCs w:val="0"/>
          <w:snapToGrid/>
          <w:spacing w:val="0"/>
          <w:szCs w:val="22"/>
          <w:lang w:val="es-ES_tradnl" w:eastAsia="es-ES"/>
        </w:rPr>
        <w:t>.</w:t>
      </w:r>
    </w:p>
    <w:p w14:paraId="37E0D4DC" w14:textId="77777777" w:rsidR="008A29C8" w:rsidRPr="00BA3D6E" w:rsidRDefault="008A29C8" w:rsidP="008A29C8">
      <w:pPr>
        <w:pStyle w:val="AntecedenteoDeclaracion"/>
        <w:numPr>
          <w:ilvl w:val="0"/>
          <w:numId w:val="3"/>
        </w:numPr>
        <w:tabs>
          <w:tab w:val="clear" w:pos="1440"/>
        </w:tabs>
        <w:ind w:left="567" w:hanging="567"/>
      </w:pPr>
      <w:r w:rsidRPr="00BA3D6E">
        <w:t>Declara el Vendedor que:</w:t>
      </w:r>
    </w:p>
    <w:p w14:paraId="4752C846" w14:textId="77777777" w:rsidR="008A29C8" w:rsidRPr="00BA3D6E" w:rsidRDefault="008A29C8" w:rsidP="008A29C8">
      <w:pPr>
        <w:pStyle w:val="Texto2"/>
        <w:rPr>
          <w:lang w:val="es-ES_tradnl"/>
        </w:rPr>
      </w:pPr>
      <w:r w:rsidRPr="00BA3D6E">
        <w:rPr>
          <w:shd w:val="clear" w:color="auto" w:fill="C6D9F1" w:themeFill="text2" w:themeFillTint="33"/>
          <w:lang w:val="es-ES_tradnl"/>
        </w:rPr>
        <w:t xml:space="preserve">[Si el Vendedor es una sola </w:t>
      </w:r>
      <w:r w:rsidR="00215B38" w:rsidRPr="00BA3D6E">
        <w:rPr>
          <w:shd w:val="clear" w:color="auto" w:fill="C6D9F1" w:themeFill="text2" w:themeFillTint="33"/>
          <w:lang w:val="es-ES_tradnl"/>
        </w:rPr>
        <w:t>sociedad</w:t>
      </w:r>
      <w:r w:rsidRPr="00BA3D6E">
        <w:rPr>
          <w:shd w:val="clear" w:color="auto" w:fill="C6D9F1" w:themeFill="text2" w:themeFillTint="33"/>
          <w:lang w:val="es-ES_tradnl"/>
        </w:rPr>
        <w:t>, sea el propio Licitante o una Sociedad de Propósito Específico constituida por el Licitante en los términos del Manual y las Bases de Licitación:]</w:t>
      </w:r>
    </w:p>
    <w:p w14:paraId="4DDA02CA" w14:textId="77777777" w:rsidR="008A29C8" w:rsidRPr="0034054D" w:rsidRDefault="008A29C8" w:rsidP="0034054D">
      <w:pPr>
        <w:pStyle w:val="Estilo7"/>
        <w:numPr>
          <w:ilvl w:val="3"/>
          <w:numId w:val="37"/>
        </w:numPr>
        <w:rPr>
          <w:rFonts w:eastAsia="Calibri"/>
          <w:bCs w:val="0"/>
          <w:snapToGrid/>
          <w:spacing w:val="0"/>
          <w:szCs w:val="22"/>
          <w:lang w:val="es-ES_tradnl" w:eastAsia="es-ES"/>
        </w:rPr>
      </w:pPr>
      <w:r w:rsidRPr="0034054D">
        <w:rPr>
          <w:rFonts w:eastAsia="Calibri"/>
          <w:bCs w:val="0"/>
          <w:snapToGrid/>
          <w:spacing w:val="0"/>
          <w:szCs w:val="22"/>
          <w:lang w:val="es-ES_tradnl" w:eastAsia="es-ES"/>
        </w:rPr>
        <w:t xml:space="preserve">Es una sociedad mercantil mexicana constituida en los términos de </w:t>
      </w:r>
      <w:r w:rsidRPr="0034054D">
        <w:rPr>
          <w:shd w:val="clear" w:color="auto" w:fill="D6E3BC" w:themeFill="accent3" w:themeFillTint="66"/>
          <w:lang w:val="es-ES_tradnl"/>
        </w:rPr>
        <w:t>[datos de la escritura pública; datos de su inscripción en el Registro Público de la Propiedad y el Comercio, y Registro Federal de Contribuyente]</w:t>
      </w:r>
      <w:r w:rsidRPr="0034054D">
        <w:rPr>
          <w:rFonts w:eastAsia="Calibri"/>
          <w:bCs w:val="0"/>
          <w:snapToGrid/>
          <w:spacing w:val="0"/>
          <w:szCs w:val="22"/>
          <w:lang w:val="es-ES_tradnl" w:eastAsia="es-ES"/>
        </w:rPr>
        <w:t xml:space="preserve">. </w:t>
      </w:r>
    </w:p>
    <w:p w14:paraId="3FA9E5A9"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Su objeto social consiste en </w:t>
      </w:r>
      <w:r w:rsidRPr="00BA3D6E">
        <w:rPr>
          <w:shd w:val="clear" w:color="auto" w:fill="D6E3BC" w:themeFill="accent3" w:themeFillTint="66"/>
          <w:lang w:val="es-ES_tradnl"/>
        </w:rPr>
        <w:t>[actividades relacionadas con la facultad que tenga para suscribir este Contrato]</w:t>
      </w:r>
      <w:r w:rsidRPr="00BA3D6E">
        <w:rPr>
          <w:rFonts w:eastAsia="Calibri"/>
          <w:bCs w:val="0"/>
          <w:snapToGrid/>
          <w:spacing w:val="0"/>
          <w:szCs w:val="22"/>
          <w:lang w:val="es-ES_tradnl" w:eastAsia="es-ES"/>
        </w:rPr>
        <w:t xml:space="preserve"> según consta en la escritura pública a que se refiere el inciso anterior. </w:t>
      </w:r>
    </w:p>
    <w:p w14:paraId="73DC5BE8"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lang w:val="es-ES_tradnl"/>
        </w:rPr>
        <w:lastRenderedPageBreak/>
        <w:t xml:space="preserve">Ha llevado a cabo los actos corporativos, obtenido las autorizaciones corporativas o de otra naturaleza y cumplido con los requisitos legales aplicables para celebrar y cumplir el presente Contrato. </w:t>
      </w:r>
    </w:p>
    <w:p w14:paraId="67BED97A" w14:textId="1243AFD4"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lang w:val="es-ES_tradnl"/>
        </w:rPr>
        <w:t>Tiene la organización, la experiencia y la capacidad técnica, financiera y de ejecución para cumplir las obligaciones que asume en virtud del presente Contrato</w:t>
      </w:r>
      <w:r w:rsidR="00D514CF" w:rsidRPr="00BA3D6E">
        <w:rPr>
          <w:lang w:val="es-ES_tradnl"/>
        </w:rPr>
        <w:t xml:space="preserve">, en los términos de las Bases de Licitación </w:t>
      </w:r>
      <w:r w:rsidR="008E1C4E">
        <w:rPr>
          <w:lang w:val="es-ES_tradnl"/>
        </w:rPr>
        <w:t>SLP-1/2016</w:t>
      </w:r>
      <w:r w:rsidRPr="00BA3D6E">
        <w:rPr>
          <w:lang w:val="es-ES_tradnl"/>
        </w:rPr>
        <w:t xml:space="preserve">. </w:t>
      </w:r>
    </w:p>
    <w:p w14:paraId="1FAA0373"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Se obliga a registrarse y acreditarse ante el CENACE como Participante del Mercado en la modalidad de Generador de conformidad con lo previsto en la Base 3.2 de las Bases del Mercado Eléctrico y el Manual de Registro y Acreditación de Participantes del Mercado, y a mantener dicho registro y acreditación durante la vigencia de este Contrato, a fin de cumplir con las demás obligaciones que asume en este Contrato.</w:t>
      </w:r>
    </w:p>
    <w:p w14:paraId="58531C5B"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Tiene su domicilio </w:t>
      </w:r>
      <w:r w:rsidR="0018179C" w:rsidRPr="00BA3D6E">
        <w:rPr>
          <w:rFonts w:eastAsia="Calibri"/>
          <w:bCs w:val="0"/>
          <w:snapToGrid/>
          <w:spacing w:val="0"/>
          <w:szCs w:val="22"/>
          <w:lang w:val="es-ES_tradnl" w:eastAsia="es-ES"/>
        </w:rPr>
        <w:t xml:space="preserve">convencional </w:t>
      </w:r>
      <w:r w:rsidRPr="00BA3D6E">
        <w:rPr>
          <w:rFonts w:eastAsia="Calibri"/>
          <w:bCs w:val="0"/>
          <w:snapToGrid/>
          <w:spacing w:val="0"/>
          <w:szCs w:val="22"/>
          <w:lang w:val="es-ES_tradnl" w:eastAsia="es-ES"/>
        </w:rPr>
        <w:t xml:space="preserve">en </w:t>
      </w:r>
      <w:r w:rsidRPr="00BA3D6E">
        <w:rPr>
          <w:shd w:val="clear" w:color="auto" w:fill="D6E3BC" w:themeFill="accent3" w:themeFillTint="66"/>
          <w:lang w:val="es-ES_tradnl"/>
        </w:rPr>
        <w:t>[domicilio completo]</w:t>
      </w:r>
      <w:r w:rsidRPr="00BA3D6E">
        <w:rPr>
          <w:rFonts w:eastAsia="Calibri"/>
          <w:bCs w:val="0"/>
          <w:snapToGrid/>
          <w:spacing w:val="0"/>
          <w:szCs w:val="22"/>
          <w:lang w:val="es-ES_tradnl" w:eastAsia="es-ES"/>
        </w:rPr>
        <w:t xml:space="preserve">, mismo que señala para todos los fines y efectos legales del presente Contrato, excepto para lo previsto en la Cláusula </w:t>
      </w:r>
      <w:r w:rsidR="001B7A70">
        <w:fldChar w:fldCharType="begin"/>
      </w:r>
      <w:r w:rsidR="001B7A70">
        <w:instrText xml:space="preserve"> REF _Ref436311449 \r \h  \* MERGEFORMAT </w:instrText>
      </w:r>
      <w:r w:rsidR="001B7A70">
        <w:fldChar w:fldCharType="separate"/>
      </w:r>
      <w:r w:rsidR="00AE2415" w:rsidRPr="00AE2415">
        <w:rPr>
          <w:rFonts w:eastAsia="Calibri"/>
          <w:bCs w:val="0"/>
          <w:snapToGrid/>
          <w:spacing w:val="0"/>
          <w:szCs w:val="22"/>
          <w:lang w:val="es-ES_tradnl" w:eastAsia="es-ES"/>
        </w:rPr>
        <w:t>13.3</w:t>
      </w:r>
      <w:r w:rsidR="001B7A70">
        <w:fldChar w:fldCharType="end"/>
      </w:r>
      <w:r w:rsidRPr="00BA3D6E">
        <w:rPr>
          <w:rFonts w:eastAsia="Calibri"/>
          <w:bCs w:val="0"/>
          <w:snapToGrid/>
          <w:spacing w:val="0"/>
          <w:szCs w:val="22"/>
          <w:lang w:val="es-ES_tradnl" w:eastAsia="es-ES"/>
        </w:rPr>
        <w:t>.</w:t>
      </w:r>
    </w:p>
    <w:p w14:paraId="0773B723"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rFonts w:eastAsia="Calibri"/>
          <w:bCs w:val="0"/>
          <w:snapToGrid/>
          <w:spacing w:val="0"/>
          <w:szCs w:val="22"/>
          <w:lang w:val="es-ES_tradnl" w:eastAsia="es-ES"/>
        </w:rPr>
        <w:t>La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persona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que lo representa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w:t>
      </w:r>
      <w:r w:rsidRPr="00BA3D6E">
        <w:rPr>
          <w:shd w:val="clear" w:color="auto" w:fill="D6E3BC" w:themeFill="accent3" w:themeFillTint="66"/>
          <w:lang w:val="es-ES_tradnl"/>
        </w:rPr>
        <w:t>[nombre(s) completo(s)]</w:t>
      </w:r>
      <w:r w:rsidRPr="00BA3D6E">
        <w:rPr>
          <w:rFonts w:eastAsia="Calibri"/>
          <w:bCs w:val="0"/>
          <w:snapToGrid/>
          <w:spacing w:val="0"/>
          <w:szCs w:val="22"/>
          <w:lang w:val="es-ES_tradnl" w:eastAsia="es-ES"/>
        </w:rPr>
        <w:t xml:space="preserve"> actuando en su calidad de </w:t>
      </w:r>
      <w:r w:rsidRPr="00BA3D6E">
        <w:rPr>
          <w:shd w:val="clear" w:color="auto" w:fill="D6E3BC" w:themeFill="accent3" w:themeFillTint="66"/>
          <w:lang w:val="es-ES_tradnl"/>
        </w:rPr>
        <w:t>[cargo(s) o función(es)]</w:t>
      </w:r>
      <w:r w:rsidRPr="00BA3D6E">
        <w:rPr>
          <w:rFonts w:eastAsia="Calibri"/>
          <w:bCs w:val="0"/>
          <w:snapToGrid/>
          <w:spacing w:val="0"/>
          <w:szCs w:val="22"/>
          <w:lang w:val="es-ES_tradnl" w:eastAsia="es-ES"/>
        </w:rPr>
        <w:t>, cuenta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con las facultades necesarias y suficientes para comparecer a la celebración del presente Contrato y obligarlo en los términos del mismo, según consta en </w:t>
      </w:r>
      <w:r w:rsidRPr="00BA3D6E">
        <w:rPr>
          <w:shd w:val="clear" w:color="auto" w:fill="D6E3BC" w:themeFill="accent3" w:themeFillTint="66"/>
          <w:lang w:val="es-ES_tradnl"/>
        </w:rPr>
        <w:t>[instrumento jurídico]</w:t>
      </w:r>
      <w:r w:rsidRPr="00BA3D6E">
        <w:rPr>
          <w:rFonts w:eastAsia="Calibri"/>
          <w:bCs w:val="0"/>
          <w:snapToGrid/>
          <w:spacing w:val="0"/>
          <w:szCs w:val="22"/>
          <w:lang w:val="es-ES_tradnl" w:eastAsia="es-ES"/>
        </w:rPr>
        <w:t>.</w:t>
      </w:r>
    </w:p>
    <w:p w14:paraId="7D4578A7" w14:textId="77777777" w:rsidR="008A29C8" w:rsidRPr="00BA3D6E" w:rsidRDefault="008A29C8" w:rsidP="008A29C8">
      <w:pPr>
        <w:pStyle w:val="Texto2"/>
        <w:rPr>
          <w:shd w:val="clear" w:color="auto" w:fill="C6D9F1" w:themeFill="text2" w:themeFillTint="33"/>
          <w:lang w:val="es-ES_tradnl"/>
        </w:rPr>
      </w:pPr>
      <w:r w:rsidRPr="00BA3D6E">
        <w:rPr>
          <w:shd w:val="clear" w:color="auto" w:fill="C6D9F1" w:themeFill="text2" w:themeFillTint="33"/>
          <w:lang w:val="es-ES_tradnl"/>
        </w:rPr>
        <w:t>[Si el Vendedor son dos o más empresas en virtud de que el Licitante asignatario sea un Consorcio cuyos miembros se hayan comprometido en la oferta de venta a suscribir directamente el Contrato y asumir cada uno de ellos responsabilidad solidaria respecto a las obligaciones del Vendedor:]</w:t>
      </w:r>
    </w:p>
    <w:p w14:paraId="6D328EAF"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rFonts w:eastAsia="Calibri"/>
          <w:bCs w:val="0"/>
          <w:snapToGrid/>
          <w:spacing w:val="0"/>
          <w:szCs w:val="22"/>
          <w:lang w:val="es-ES_tradnl" w:eastAsia="es-ES"/>
        </w:rPr>
        <w:t xml:space="preserve">Es un grupo de </w:t>
      </w:r>
      <w:r w:rsidRPr="00BA3D6E">
        <w:rPr>
          <w:shd w:val="clear" w:color="auto" w:fill="D6E3BC" w:themeFill="accent3" w:themeFillTint="66"/>
          <w:lang w:val="es-ES_tradnl"/>
        </w:rPr>
        <w:t>[número]</w:t>
      </w:r>
      <w:r w:rsidRPr="00BA3D6E">
        <w:rPr>
          <w:rFonts w:eastAsia="Calibri"/>
          <w:bCs w:val="0"/>
          <w:snapToGrid/>
          <w:spacing w:val="0"/>
          <w:szCs w:val="22"/>
          <w:lang w:val="es-ES_tradnl" w:eastAsia="es-ES"/>
        </w:rPr>
        <w:t xml:space="preserve"> empresas integrado por </w:t>
      </w:r>
      <w:r w:rsidRPr="00BA3D6E">
        <w:rPr>
          <w:shd w:val="clear" w:color="auto" w:fill="D6E3BC" w:themeFill="accent3" w:themeFillTint="66"/>
          <w:lang w:val="es-ES_tradnl"/>
        </w:rPr>
        <w:t>[nombre o denominación social de cada empresa]</w:t>
      </w:r>
      <w:r w:rsidRPr="00BA3D6E">
        <w:rPr>
          <w:rFonts w:eastAsia="Calibri"/>
          <w:bCs w:val="0"/>
          <w:snapToGrid/>
          <w:spacing w:val="0"/>
          <w:szCs w:val="22"/>
          <w:lang w:val="es-ES_tradnl" w:eastAsia="es-ES"/>
        </w:rPr>
        <w:t>, las cuales actuarán de manera conjunta para efectos de este Contrato y cada una de ellas será solidariamente responsable de las obligaciones que se establezcan en el mismo para el Vendedor.</w:t>
      </w:r>
    </w:p>
    <w:p w14:paraId="4798BEB1"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shd w:val="clear" w:color="auto" w:fill="D6E3BC" w:themeFill="accent3" w:themeFillTint="66"/>
          <w:lang w:val="es-ES_tradnl"/>
        </w:rPr>
        <w:t>[nombre o denominación social de la 1ª empresa]</w:t>
      </w:r>
      <w:r w:rsidRPr="00BA3D6E">
        <w:rPr>
          <w:rFonts w:eastAsia="Calibri"/>
          <w:bCs w:val="0"/>
          <w:snapToGrid/>
          <w:spacing w:val="0"/>
          <w:szCs w:val="22"/>
          <w:lang w:val="es-ES_tradnl" w:eastAsia="es-ES"/>
        </w:rPr>
        <w:t>:</w:t>
      </w:r>
    </w:p>
    <w:p w14:paraId="49D87487" w14:textId="77777777" w:rsidR="008A29C8" w:rsidRPr="00BA3D6E" w:rsidRDefault="008A29C8" w:rsidP="008A29C8">
      <w:pPr>
        <w:pStyle w:val="SubincenDeclaracion"/>
      </w:pPr>
      <w:r w:rsidRPr="00BA3D6E">
        <w:t xml:space="preserve">Es una sociedad mercantil mexicana constituida en los términos de </w:t>
      </w:r>
      <w:r w:rsidRPr="00BA3D6E">
        <w:rPr>
          <w:snapToGrid w:val="0"/>
          <w:shd w:val="clear" w:color="auto" w:fill="D6E3BC" w:themeFill="accent3" w:themeFillTint="66"/>
        </w:rPr>
        <w:t xml:space="preserve">[datos de la escritura pública; datos de su inscripción en el Registro Público de la Propiedad y el </w:t>
      </w:r>
      <w:r w:rsidRPr="00BA3D6E">
        <w:rPr>
          <w:shd w:val="clear" w:color="auto" w:fill="D6E3BC" w:themeFill="accent3" w:themeFillTint="66"/>
        </w:rPr>
        <w:t>Comercio, y Registro Federal de Contribuyente]</w:t>
      </w:r>
      <w:r w:rsidRPr="00BA3D6E">
        <w:t>.</w:t>
      </w:r>
    </w:p>
    <w:p w14:paraId="0FFB2BEC" w14:textId="77777777" w:rsidR="008A29C8" w:rsidRPr="00BA3D6E" w:rsidRDefault="008A29C8" w:rsidP="008A29C8">
      <w:pPr>
        <w:pStyle w:val="SubincenDeclaracion"/>
      </w:pPr>
      <w:r w:rsidRPr="00BA3D6E">
        <w:t xml:space="preserve">Tiene por objeto social </w:t>
      </w:r>
      <w:r w:rsidRPr="00BA3D6E">
        <w:rPr>
          <w:snapToGrid w:val="0"/>
          <w:shd w:val="clear" w:color="auto" w:fill="D6E3BC" w:themeFill="accent3" w:themeFillTint="66"/>
        </w:rPr>
        <w:t>[actividades relacionadas con la facultad que tenga para suscribir este Contrato]</w:t>
      </w:r>
      <w:r w:rsidRPr="00BA3D6E">
        <w:t xml:space="preserve"> según consta en la escritura pública a que se refiere el inciso anterior.</w:t>
      </w:r>
    </w:p>
    <w:p w14:paraId="31D0BE26" w14:textId="77777777" w:rsidR="008A29C8" w:rsidRPr="00BA3D6E" w:rsidRDefault="008A29C8" w:rsidP="008A29C8">
      <w:pPr>
        <w:pStyle w:val="SubincenDeclaracion"/>
      </w:pPr>
      <w:r w:rsidRPr="00BA3D6E">
        <w:rPr>
          <w:snapToGrid w:val="0"/>
        </w:rPr>
        <w:t xml:space="preserve">Ha llevado a cabo los actos corporativos, obtenido las autorizaciones corporativas o de otra naturaleza y cumplido con los requisitos legales aplicables para celebrar y cumplir el presente Contrato. </w:t>
      </w:r>
    </w:p>
    <w:p w14:paraId="301B813C" w14:textId="77777777" w:rsidR="008A29C8" w:rsidRPr="00BA3D6E" w:rsidRDefault="008A29C8" w:rsidP="008A29C8">
      <w:pPr>
        <w:pStyle w:val="SubincenDeclaracion"/>
      </w:pPr>
      <w:r w:rsidRPr="00BA3D6E">
        <w:t xml:space="preserve">Tiene su domicilio </w:t>
      </w:r>
      <w:r w:rsidR="0018179C" w:rsidRPr="00BA3D6E">
        <w:t xml:space="preserve">convencional </w:t>
      </w:r>
      <w:r w:rsidRPr="00BA3D6E">
        <w:t xml:space="preserve">en </w:t>
      </w:r>
      <w:r w:rsidRPr="00BA3D6E">
        <w:rPr>
          <w:snapToGrid w:val="0"/>
          <w:shd w:val="clear" w:color="auto" w:fill="D6E3BC" w:themeFill="accent3" w:themeFillTint="66"/>
        </w:rPr>
        <w:t>[domicilio completo]</w:t>
      </w:r>
      <w:r w:rsidRPr="00BA3D6E">
        <w:t xml:space="preserve">, mismo que señala para todos </w:t>
      </w:r>
      <w:r w:rsidRPr="00BA3D6E">
        <w:lastRenderedPageBreak/>
        <w:t xml:space="preserve">los fines y efectos legales del presente Contrato, excepto para lo previsto en la Cláusula </w:t>
      </w:r>
      <w:r w:rsidR="001B7A70">
        <w:fldChar w:fldCharType="begin"/>
      </w:r>
      <w:r w:rsidR="001B7A70">
        <w:instrText xml:space="preserve"> REF _Ref436311449 \r \h  \* MERGEFORMAT </w:instrText>
      </w:r>
      <w:r w:rsidR="001B7A70">
        <w:fldChar w:fldCharType="separate"/>
      </w:r>
      <w:r w:rsidR="00AE2415" w:rsidRPr="00AE2415">
        <w:rPr>
          <w:bCs w:val="0"/>
        </w:rPr>
        <w:t>13.3</w:t>
      </w:r>
      <w:r w:rsidR="001B7A70">
        <w:fldChar w:fldCharType="end"/>
      </w:r>
      <w:r w:rsidRPr="00BA3D6E">
        <w:t>.</w:t>
      </w:r>
    </w:p>
    <w:p w14:paraId="2A39B4F0" w14:textId="77777777" w:rsidR="008A29C8" w:rsidRPr="00BA3D6E" w:rsidRDefault="008A29C8" w:rsidP="008A29C8">
      <w:pPr>
        <w:pStyle w:val="IncisoenDeclaracion"/>
        <w:numPr>
          <w:ilvl w:val="3"/>
          <w:numId w:val="9"/>
        </w:numPr>
        <w:rPr>
          <w:rFonts w:eastAsia="Calibri"/>
          <w:bCs w:val="0"/>
          <w:snapToGrid/>
          <w:spacing w:val="0"/>
          <w:szCs w:val="22"/>
          <w:lang w:val="es-ES_tradnl" w:eastAsia="es-ES"/>
        </w:rPr>
      </w:pPr>
      <w:r w:rsidRPr="00BA3D6E">
        <w:rPr>
          <w:shd w:val="clear" w:color="auto" w:fill="D6E3BC" w:themeFill="accent3" w:themeFillTint="66"/>
          <w:lang w:val="es-ES_tradnl"/>
        </w:rPr>
        <w:t>[nombre o denominación social de la 2ª empresa]</w:t>
      </w:r>
      <w:r w:rsidRPr="00BA3D6E">
        <w:rPr>
          <w:rFonts w:eastAsia="Calibri"/>
          <w:bCs w:val="0"/>
          <w:snapToGrid/>
          <w:spacing w:val="0"/>
          <w:szCs w:val="22"/>
          <w:lang w:val="es-ES_tradnl" w:eastAsia="es-ES"/>
        </w:rPr>
        <w:t>:</w:t>
      </w:r>
    </w:p>
    <w:p w14:paraId="02DF2260" w14:textId="77777777" w:rsidR="008A29C8" w:rsidRPr="00BA3D6E" w:rsidRDefault="008A29C8" w:rsidP="008A29C8">
      <w:pPr>
        <w:pStyle w:val="Subttulo"/>
        <w:rPr>
          <w:bCs/>
          <w:lang w:val="es-ES_tradnl"/>
        </w:rPr>
      </w:pPr>
      <w:r w:rsidRPr="00BA3D6E">
        <w:rPr>
          <w:lang w:val="es-ES_tradnl"/>
        </w:rPr>
        <w:t xml:space="preserve">Es </w:t>
      </w:r>
      <w:r w:rsidRPr="00BA3D6E">
        <w:rPr>
          <w:szCs w:val="22"/>
          <w:lang w:val="es-ES_tradnl"/>
        </w:rPr>
        <w:t>una</w:t>
      </w:r>
      <w:r w:rsidRPr="00BA3D6E">
        <w:rPr>
          <w:lang w:val="es-ES_tradnl"/>
        </w:rPr>
        <w:t xml:space="preserve"> sociedad mercantil mexicana constituida en los términos de </w:t>
      </w:r>
      <w:r w:rsidRPr="00BA3D6E">
        <w:rPr>
          <w:snapToGrid w:val="0"/>
          <w:shd w:val="clear" w:color="auto" w:fill="D6E3BC" w:themeFill="accent3" w:themeFillTint="66"/>
          <w:lang w:val="es-ES_tradnl"/>
        </w:rPr>
        <w:t xml:space="preserve">[datos de la escritura pública; datos de su inscripción en el Registro Público de la Propiedad y el </w:t>
      </w:r>
      <w:r w:rsidRPr="00BA3D6E">
        <w:rPr>
          <w:shd w:val="clear" w:color="auto" w:fill="D6E3BC" w:themeFill="accent3" w:themeFillTint="66"/>
          <w:lang w:val="es-ES_tradnl"/>
        </w:rPr>
        <w:t>Comercio, y Registro Federal de Contribuyente]</w:t>
      </w:r>
      <w:r w:rsidRPr="00BA3D6E">
        <w:rPr>
          <w:lang w:val="es-ES_tradnl"/>
        </w:rPr>
        <w:t>.</w:t>
      </w:r>
    </w:p>
    <w:p w14:paraId="45365F6B" w14:textId="77777777" w:rsidR="008A29C8" w:rsidRPr="00BA3D6E" w:rsidRDefault="008A29C8" w:rsidP="008A29C8">
      <w:pPr>
        <w:pStyle w:val="SubincenDeclaracion"/>
      </w:pPr>
      <w:r w:rsidRPr="00BA3D6E">
        <w:t xml:space="preserve">Tiene por objeto social </w:t>
      </w:r>
      <w:r w:rsidRPr="00BA3D6E">
        <w:rPr>
          <w:snapToGrid w:val="0"/>
          <w:shd w:val="clear" w:color="auto" w:fill="D6E3BC" w:themeFill="accent3" w:themeFillTint="66"/>
        </w:rPr>
        <w:t>[actividades relacionadas con la facultad que tenga para suscribir este Contrato]</w:t>
      </w:r>
      <w:r w:rsidRPr="00BA3D6E">
        <w:t xml:space="preserve"> según consta en la escritura pública a que se refiere el inciso anterior.</w:t>
      </w:r>
    </w:p>
    <w:p w14:paraId="51F75B99" w14:textId="77777777" w:rsidR="008A29C8" w:rsidRPr="00BA3D6E" w:rsidRDefault="008A29C8" w:rsidP="008A29C8">
      <w:pPr>
        <w:pStyle w:val="SubincenDeclaracion"/>
      </w:pPr>
      <w:r w:rsidRPr="00BA3D6E">
        <w:rPr>
          <w:snapToGrid w:val="0"/>
        </w:rPr>
        <w:t xml:space="preserve">Ha llevado a cabo los actos corporativos, obtenido las autorizaciones corporativas o de otra naturaleza y cumplido con los requisitos legales aplicables para celebrar y cumplir el presente Contrato. </w:t>
      </w:r>
    </w:p>
    <w:p w14:paraId="1981D141" w14:textId="77777777" w:rsidR="008A29C8" w:rsidRPr="00BA3D6E" w:rsidRDefault="008A29C8" w:rsidP="008A29C8">
      <w:pPr>
        <w:pStyle w:val="SubincenDeclaracion"/>
      </w:pPr>
      <w:r w:rsidRPr="00BA3D6E">
        <w:t xml:space="preserve">Tiene su domicilio </w:t>
      </w:r>
      <w:r w:rsidR="0018179C" w:rsidRPr="00BA3D6E">
        <w:t xml:space="preserve">convencional </w:t>
      </w:r>
      <w:r w:rsidRPr="00BA3D6E">
        <w:t xml:space="preserve">en </w:t>
      </w:r>
      <w:r w:rsidRPr="00BA3D6E">
        <w:rPr>
          <w:snapToGrid w:val="0"/>
          <w:shd w:val="clear" w:color="auto" w:fill="D6E3BC" w:themeFill="accent3" w:themeFillTint="66"/>
        </w:rPr>
        <w:t>[domicilio completo]</w:t>
      </w:r>
      <w:r w:rsidRPr="00BA3D6E">
        <w:t xml:space="preserve">, mismo que señala para todos los fines y efectos legales del presente Contrato, excepto para lo previsto en la Cláusula </w:t>
      </w:r>
      <w:r w:rsidR="001B7A70">
        <w:fldChar w:fldCharType="begin"/>
      </w:r>
      <w:r w:rsidR="001B7A70">
        <w:instrText xml:space="preserve"> REF _Ref436311449 \r \h  \* MERGEFORMAT </w:instrText>
      </w:r>
      <w:r w:rsidR="001B7A70">
        <w:fldChar w:fldCharType="separate"/>
      </w:r>
      <w:r w:rsidR="00AE2415" w:rsidRPr="00AE2415">
        <w:rPr>
          <w:bCs w:val="0"/>
        </w:rPr>
        <w:t>13.3</w:t>
      </w:r>
      <w:r w:rsidR="001B7A70">
        <w:fldChar w:fldCharType="end"/>
      </w:r>
      <w:r w:rsidRPr="00BA3D6E">
        <w:t>.</w:t>
      </w:r>
    </w:p>
    <w:p w14:paraId="244567D5" w14:textId="77777777" w:rsidR="008A29C8" w:rsidRPr="00BA3D6E" w:rsidRDefault="008A29C8" w:rsidP="008A29C8">
      <w:pPr>
        <w:pStyle w:val="Texto2"/>
        <w:rPr>
          <w:rFonts w:eastAsia="Calibri"/>
          <w:szCs w:val="22"/>
          <w:lang w:val="es-ES_tradnl" w:eastAsia="es-ES"/>
        </w:rPr>
      </w:pPr>
      <w:r w:rsidRPr="00BA3D6E">
        <w:rPr>
          <w:shd w:val="clear" w:color="auto" w:fill="C6D9F1" w:themeFill="text2" w:themeFillTint="33"/>
          <w:lang w:val="es-ES_tradnl"/>
        </w:rPr>
        <w:t>[Si son tres o más empresas, se incluirá lo previsto en el inciso anterior para las demás.]</w:t>
      </w:r>
    </w:p>
    <w:p w14:paraId="15AD1938"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rFonts w:eastAsia="Calibri"/>
          <w:bCs w:val="0"/>
          <w:snapToGrid/>
          <w:spacing w:val="0"/>
          <w:szCs w:val="22"/>
          <w:lang w:val="es-ES_tradnl" w:eastAsia="es-ES"/>
        </w:rPr>
        <w:t>Se obliga a que al menos una de las empresas que se mencionan en los incisos anteriores se registre y acredite ante el CENACE como Participante del Mercado en la modalidad de Generador de conformidad con lo previsto en la Base 3.2 de las Bases del Mercado Eléctrico y el Manual de Registro y Acreditación de Participantes del Mercado, y mantenga dicho registro y acreditación durante la vigencia de este Contrato</w:t>
      </w:r>
      <w:r w:rsidR="004651B7" w:rsidRPr="00BA3D6E">
        <w:rPr>
          <w:rFonts w:eastAsia="Calibri"/>
          <w:bCs w:val="0"/>
          <w:snapToGrid/>
          <w:spacing w:val="0"/>
          <w:szCs w:val="22"/>
          <w:lang w:val="es-ES_tradnl" w:eastAsia="es-ES"/>
        </w:rPr>
        <w:t>,</w:t>
      </w:r>
      <w:r w:rsidRPr="00BA3D6E">
        <w:rPr>
          <w:rFonts w:eastAsia="Calibri"/>
          <w:bCs w:val="0"/>
          <w:snapToGrid/>
          <w:spacing w:val="0"/>
          <w:szCs w:val="22"/>
          <w:lang w:val="es-ES_tradnl" w:eastAsia="es-ES"/>
        </w:rPr>
        <w:t xml:space="preserve"> a fin de cumplir con las demás obligaciones que asume en este Contrato.</w:t>
      </w:r>
    </w:p>
    <w:p w14:paraId="2CAD2DB8" w14:textId="77237346"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lang w:val="es-ES_tradnl"/>
        </w:rPr>
        <w:t>Tiene la organización, la experiencia y la capacidad técnica, financiera y de ejecución para cumplir las obligaciones que asume en virtud del presente Contrato</w:t>
      </w:r>
      <w:r w:rsidR="00FE3778" w:rsidRPr="00BA3D6E">
        <w:rPr>
          <w:lang w:val="es-ES_tradnl"/>
        </w:rPr>
        <w:t>, en los términos de las Bases de Licitac</w:t>
      </w:r>
      <w:r w:rsidR="00850286">
        <w:rPr>
          <w:lang w:val="es-ES_tradnl"/>
        </w:rPr>
        <w:t xml:space="preserve">ión de la Subasta </w:t>
      </w:r>
      <w:r w:rsidR="008E1C4E">
        <w:rPr>
          <w:lang w:val="es-ES_tradnl"/>
        </w:rPr>
        <w:t>SLP-1/2016</w:t>
      </w:r>
      <w:r w:rsidRPr="00BA3D6E">
        <w:rPr>
          <w:lang w:val="es-ES_tradnl"/>
        </w:rPr>
        <w:t xml:space="preserve">. </w:t>
      </w:r>
    </w:p>
    <w:p w14:paraId="0ABFC46A" w14:textId="77777777" w:rsidR="008A29C8" w:rsidRPr="00BA3D6E" w:rsidRDefault="008A29C8" w:rsidP="008A29C8">
      <w:pPr>
        <w:pStyle w:val="IncisoenDeclaracion"/>
        <w:numPr>
          <w:ilvl w:val="3"/>
          <w:numId w:val="10"/>
        </w:numPr>
        <w:rPr>
          <w:rFonts w:eastAsia="Calibri"/>
          <w:bCs w:val="0"/>
          <w:snapToGrid/>
          <w:spacing w:val="0"/>
          <w:szCs w:val="22"/>
          <w:lang w:val="es-ES_tradnl" w:eastAsia="es-ES"/>
        </w:rPr>
      </w:pPr>
      <w:r w:rsidRPr="00BA3D6E">
        <w:rPr>
          <w:rFonts w:eastAsia="Calibri"/>
          <w:bCs w:val="0"/>
          <w:snapToGrid/>
          <w:spacing w:val="0"/>
          <w:szCs w:val="22"/>
          <w:lang w:val="es-ES_tradnl" w:eastAsia="es-ES"/>
        </w:rPr>
        <w:t>La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persona</w:t>
      </w:r>
      <w:r w:rsidRPr="00BA3D6E">
        <w:rPr>
          <w:rFonts w:eastAsia="Calibri"/>
          <w:bCs w:val="0"/>
          <w:snapToGrid/>
          <w:spacing w:val="0"/>
          <w:szCs w:val="22"/>
          <w:shd w:val="clear" w:color="auto" w:fill="BFBFBF" w:themeFill="background1" w:themeFillShade="BF"/>
          <w:lang w:val="es-ES_tradnl" w:eastAsia="es-ES"/>
        </w:rPr>
        <w:t>(s)</w:t>
      </w:r>
      <w:r w:rsidRPr="00BA3D6E">
        <w:rPr>
          <w:rFonts w:eastAsia="Calibri"/>
          <w:bCs w:val="0"/>
          <w:snapToGrid/>
          <w:spacing w:val="0"/>
          <w:szCs w:val="22"/>
          <w:lang w:val="es-ES_tradnl" w:eastAsia="es-ES"/>
        </w:rPr>
        <w:t xml:space="preserve"> que lo representa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w:t>
      </w:r>
      <w:r w:rsidRPr="00BA3D6E">
        <w:rPr>
          <w:shd w:val="clear" w:color="auto" w:fill="D6E3BC" w:themeFill="accent3" w:themeFillTint="66"/>
          <w:lang w:val="es-ES_tradnl"/>
        </w:rPr>
        <w:t>[nombre(s) completo(s)]</w:t>
      </w:r>
      <w:r w:rsidR="004651B7" w:rsidRPr="00BA3D6E">
        <w:rPr>
          <w:rFonts w:eastAsia="Calibri"/>
          <w:bCs w:val="0"/>
          <w:snapToGrid/>
          <w:spacing w:val="0"/>
          <w:szCs w:val="22"/>
          <w:lang w:val="es-ES_tradnl" w:eastAsia="es-ES"/>
        </w:rPr>
        <w:t xml:space="preserve">, </w:t>
      </w:r>
      <w:r w:rsidRPr="00BA3D6E">
        <w:rPr>
          <w:rFonts w:eastAsia="Calibri"/>
          <w:bCs w:val="0"/>
          <w:snapToGrid/>
          <w:spacing w:val="0"/>
          <w:szCs w:val="22"/>
          <w:lang w:val="es-ES_tradnl" w:eastAsia="es-ES"/>
        </w:rPr>
        <w:t xml:space="preserve">actuando en su calidad de </w:t>
      </w:r>
      <w:r w:rsidRPr="00BA3D6E">
        <w:rPr>
          <w:shd w:val="clear" w:color="auto" w:fill="D6E3BC" w:themeFill="accent3" w:themeFillTint="66"/>
          <w:lang w:val="es-ES_tradnl"/>
        </w:rPr>
        <w:t>[cargo(s) o función(es)]</w:t>
      </w:r>
      <w:r w:rsidRPr="00BA3D6E">
        <w:rPr>
          <w:rFonts w:eastAsia="Calibri"/>
          <w:bCs w:val="0"/>
          <w:snapToGrid/>
          <w:spacing w:val="0"/>
          <w:szCs w:val="22"/>
          <w:lang w:val="es-ES_tradnl" w:eastAsia="es-ES"/>
        </w:rPr>
        <w:t>, cuenta</w:t>
      </w:r>
      <w:r w:rsidRPr="00BA3D6E">
        <w:rPr>
          <w:rFonts w:eastAsia="Calibri"/>
          <w:bCs w:val="0"/>
          <w:snapToGrid/>
          <w:spacing w:val="0"/>
          <w:szCs w:val="22"/>
          <w:shd w:val="clear" w:color="auto" w:fill="BFBFBF" w:themeFill="background1" w:themeFillShade="BF"/>
          <w:lang w:val="es-ES_tradnl" w:eastAsia="es-ES"/>
        </w:rPr>
        <w:t>(n)</w:t>
      </w:r>
      <w:r w:rsidRPr="00BA3D6E">
        <w:rPr>
          <w:rFonts w:eastAsia="Calibri"/>
          <w:bCs w:val="0"/>
          <w:snapToGrid/>
          <w:spacing w:val="0"/>
          <w:szCs w:val="22"/>
          <w:lang w:val="es-ES_tradnl" w:eastAsia="es-ES"/>
        </w:rPr>
        <w:t xml:space="preserve"> con las facultades necesarias y suficientes para comparecer a la celebración del presente Contrato y obligarlo en los términos del mismo, según consta en </w:t>
      </w:r>
      <w:r w:rsidRPr="00BA3D6E">
        <w:rPr>
          <w:shd w:val="clear" w:color="auto" w:fill="D6E3BC" w:themeFill="accent3" w:themeFillTint="66"/>
          <w:lang w:val="es-ES_tradnl"/>
        </w:rPr>
        <w:t>[instrumentos jurídicos]</w:t>
      </w:r>
      <w:r w:rsidRPr="00BA3D6E">
        <w:rPr>
          <w:rFonts w:eastAsia="Calibri"/>
          <w:bCs w:val="0"/>
          <w:snapToGrid/>
          <w:spacing w:val="0"/>
          <w:szCs w:val="22"/>
          <w:lang w:val="es-ES_tradnl" w:eastAsia="es-ES"/>
        </w:rPr>
        <w:t>.</w:t>
      </w:r>
    </w:p>
    <w:p w14:paraId="79DEBE71" w14:textId="77777777" w:rsidR="008A29C8" w:rsidRPr="00BA3D6E" w:rsidRDefault="008A29C8" w:rsidP="008A29C8">
      <w:pPr>
        <w:pStyle w:val="AntecedenteoDeclaracion"/>
        <w:numPr>
          <w:ilvl w:val="0"/>
          <w:numId w:val="3"/>
        </w:numPr>
        <w:tabs>
          <w:tab w:val="clear" w:pos="1440"/>
        </w:tabs>
        <w:ind w:left="567" w:hanging="567"/>
      </w:pPr>
      <w:r w:rsidRPr="00BA3D6E">
        <w:t>Declaran ambas Partes que se reconocen mutuamente la capacidad y la personalidad con la que comparecen a la celebración del presente Contrato y que convienen en las siguientes:</w:t>
      </w:r>
    </w:p>
    <w:p w14:paraId="713CEE22" w14:textId="77777777" w:rsidR="008A29C8" w:rsidRPr="00BA3D6E" w:rsidRDefault="00BA3D6E" w:rsidP="00426201">
      <w:pPr>
        <w:pStyle w:val="CONTENIDOCONTRATO"/>
      </w:pPr>
      <w:bookmarkStart w:id="4" w:name="_Toc439713375"/>
      <w:bookmarkStart w:id="5" w:name="_Toc442975987"/>
      <w:r>
        <w:t>CLÁ</w:t>
      </w:r>
      <w:r w:rsidR="008A29C8" w:rsidRPr="00BA3D6E">
        <w:t>USULAS</w:t>
      </w:r>
      <w:bookmarkEnd w:id="4"/>
      <w:bookmarkEnd w:id="5"/>
    </w:p>
    <w:p w14:paraId="49887C92" w14:textId="77777777" w:rsidR="008A29C8" w:rsidRPr="00BA3D6E" w:rsidRDefault="008A29C8" w:rsidP="00004CE8">
      <w:pPr>
        <w:pStyle w:val="Estilo1"/>
        <w:rPr>
          <w:lang w:val="es-ES_tradnl"/>
        </w:rPr>
      </w:pPr>
      <w:bookmarkStart w:id="6" w:name="_Toc439713376"/>
      <w:bookmarkStart w:id="7" w:name="_Toc442975988"/>
      <w:r w:rsidRPr="00BA3D6E">
        <w:rPr>
          <w:lang w:val="es-ES_tradnl"/>
        </w:rPr>
        <w:lastRenderedPageBreak/>
        <w:t>Definiciones y reglas de interpretación</w:t>
      </w:r>
      <w:bookmarkEnd w:id="6"/>
      <w:bookmarkEnd w:id="7"/>
      <w:r w:rsidRPr="00BA3D6E">
        <w:rPr>
          <w:lang w:val="es-ES_tradnl"/>
        </w:rPr>
        <w:t xml:space="preserve"> </w:t>
      </w:r>
    </w:p>
    <w:p w14:paraId="141FCE60" w14:textId="77777777" w:rsidR="008A29C8" w:rsidRPr="00BA3D6E" w:rsidRDefault="008A29C8" w:rsidP="00AC2AE3">
      <w:pPr>
        <w:pStyle w:val="Estilo2"/>
        <w:rPr>
          <w:lang w:val="es-ES_tradnl"/>
        </w:rPr>
      </w:pPr>
      <w:bookmarkStart w:id="8" w:name="_Toc439713377"/>
      <w:bookmarkStart w:id="9" w:name="_Toc442975989"/>
      <w:r w:rsidRPr="00BA3D6E">
        <w:rPr>
          <w:lang w:val="es-ES_tradnl"/>
        </w:rPr>
        <w:t>Términos definidos</w:t>
      </w:r>
      <w:bookmarkEnd w:id="8"/>
      <w:bookmarkEnd w:id="9"/>
      <w:r w:rsidRPr="00BA3D6E">
        <w:rPr>
          <w:lang w:val="es-ES_tradnl"/>
        </w:rPr>
        <w:t xml:space="preserve"> </w:t>
      </w:r>
    </w:p>
    <w:p w14:paraId="233CEA7B" w14:textId="77777777" w:rsidR="008A29C8" w:rsidRPr="00BA3D6E" w:rsidRDefault="008A29C8" w:rsidP="00B64138">
      <w:pPr>
        <w:pStyle w:val="Ttulo3"/>
        <w:rPr>
          <w:lang w:val="es-ES_tradnl"/>
        </w:rPr>
      </w:pPr>
      <w:r w:rsidRPr="00BA3D6E">
        <w:rPr>
          <w:lang w:val="es-ES_tradnl"/>
        </w:rPr>
        <w:t>Para efecto del presente Contrato:</w:t>
      </w:r>
    </w:p>
    <w:p w14:paraId="72FC2D99" w14:textId="77777777" w:rsidR="008A29C8" w:rsidRPr="00BA3D6E" w:rsidRDefault="008A29C8" w:rsidP="00B64138">
      <w:pPr>
        <w:pStyle w:val="Definiciones"/>
        <w:rPr>
          <w:lang w:val="es-ES_tradnl"/>
        </w:rPr>
      </w:pPr>
      <w:r w:rsidRPr="00BA3D6E">
        <w:rPr>
          <w:b/>
          <w:lang w:val="es-ES_tradnl"/>
        </w:rPr>
        <w:t xml:space="preserve">“Acreedores” </w:t>
      </w:r>
      <w:r w:rsidRPr="00BA3D6E">
        <w:rPr>
          <w:lang w:val="es-ES_tradnl"/>
        </w:rPr>
        <w:t>significa todas y cada una de las personas que otorg</w:t>
      </w:r>
      <w:r w:rsidR="00DA7097" w:rsidRPr="00BA3D6E">
        <w:rPr>
          <w:lang w:val="es-ES_tradnl"/>
        </w:rPr>
        <w:t xml:space="preserve">uen </w:t>
      </w:r>
      <w:r w:rsidRPr="00BA3D6E">
        <w:rPr>
          <w:lang w:val="es-ES_tradnl"/>
        </w:rPr>
        <w:t>Financiamiento al Vendedor</w:t>
      </w:r>
      <w:r w:rsidR="00DA7097" w:rsidRPr="00BA3D6E">
        <w:rPr>
          <w:lang w:val="es-ES_tradnl"/>
        </w:rPr>
        <w:t xml:space="preserve"> </w:t>
      </w:r>
      <w:r w:rsidR="00D514CF" w:rsidRPr="00BA3D6E">
        <w:rPr>
          <w:lang w:val="es-ES_tradnl"/>
        </w:rPr>
        <w:t>bajo los Documentos del Financiamiento (incluyendo las instituciones que actúen como agentes, fiduciarios y representantes)</w:t>
      </w:r>
      <w:r w:rsidR="00DA7097" w:rsidRPr="00BA3D6E">
        <w:rPr>
          <w:lang w:val="es-ES_tradnl"/>
        </w:rPr>
        <w:t xml:space="preserve"> y cuyos nombres, datos de contacto y montos de Financiamiento sean comunicados </w:t>
      </w:r>
      <w:r w:rsidR="004A559E" w:rsidRPr="00BA3D6E">
        <w:rPr>
          <w:lang w:val="es-ES_tradnl"/>
        </w:rPr>
        <w:t xml:space="preserve">por escrito </w:t>
      </w:r>
      <w:r w:rsidR="00DA7097" w:rsidRPr="00BA3D6E">
        <w:rPr>
          <w:lang w:val="es-ES_tradnl"/>
        </w:rPr>
        <w:t>al Comprador</w:t>
      </w:r>
      <w:r w:rsidRPr="00BA3D6E">
        <w:rPr>
          <w:lang w:val="es-ES_tradnl"/>
        </w:rPr>
        <w:t>.</w:t>
      </w:r>
    </w:p>
    <w:p w14:paraId="4F6E3A45" w14:textId="77777777" w:rsidR="00D514CF" w:rsidRPr="00BA3D6E" w:rsidRDefault="00D514CF" w:rsidP="00B64138">
      <w:pPr>
        <w:pStyle w:val="Definiciones"/>
        <w:rPr>
          <w:lang w:val="es-ES_tradnl"/>
        </w:rPr>
      </w:pPr>
      <w:r w:rsidRPr="00BA3D6E">
        <w:rPr>
          <w:b/>
          <w:lang w:val="es-ES_tradnl"/>
        </w:rPr>
        <w:t>“Ajuste Estimado”</w:t>
      </w:r>
      <w:r w:rsidRPr="00BA3D6E">
        <w:rPr>
          <w:lang w:val="es-ES_tradnl"/>
        </w:rPr>
        <w:t xml:space="preserve"> tiene el significado que a dicho término se le atribuye en la cláusula 17(c).</w:t>
      </w:r>
    </w:p>
    <w:p w14:paraId="52BE544A" w14:textId="77777777" w:rsidR="006F506D" w:rsidRPr="00BA3D6E" w:rsidRDefault="007C1840" w:rsidP="00B64138">
      <w:pPr>
        <w:pStyle w:val="Definiciones"/>
        <w:rPr>
          <w:lang w:val="es-ES_tradnl"/>
        </w:rPr>
      </w:pPr>
      <w:r w:rsidRPr="00BA3D6E">
        <w:rPr>
          <w:b/>
          <w:lang w:val="es-ES_tradnl"/>
        </w:rPr>
        <w:t>“Asunto en Controversia”</w:t>
      </w:r>
      <w:r w:rsidR="006F506D" w:rsidRPr="00BA3D6E">
        <w:rPr>
          <w:lang w:val="es-ES_tradnl"/>
        </w:rPr>
        <w:t xml:space="preserve"> tiene el significado que a dicho término se le atribuye en la cláusula 21.2.</w:t>
      </w:r>
    </w:p>
    <w:p w14:paraId="6AB471F2" w14:textId="77777777" w:rsidR="00ED70F1" w:rsidRPr="00BA3D6E" w:rsidRDefault="00ED70F1" w:rsidP="00B64138">
      <w:pPr>
        <w:pStyle w:val="Definiciones"/>
        <w:rPr>
          <w:b/>
          <w:lang w:val="es-ES_tradnl"/>
        </w:rPr>
      </w:pPr>
      <w:r w:rsidRPr="00BA3D6E">
        <w:rPr>
          <w:b/>
          <w:lang w:val="es-ES_tradnl"/>
        </w:rPr>
        <w:t xml:space="preserve">“Autoridad Gubernamental” </w:t>
      </w:r>
      <w:r w:rsidRPr="00BA3D6E">
        <w:rPr>
          <w:lang w:val="es-ES_tradnl"/>
        </w:rPr>
        <w:t>significa cualquier gobierno, ya sea federal, estatal o municipal, o cualquier secretaría, departamento, tribunal, comisión, consejo, dependencia, órgano, entidad o autoridad similar de cualquiera de dichos gobiernos, ya sea que pertenezcan a la administración pública federal, estatal o municipal, ya sea centralizada, desconcentrada o descentralizada, y los poderes legislativo y judicial, ya sean federales, estatales o locales, incluyendo al Banco de México</w:t>
      </w:r>
      <w:r w:rsidR="00D514CF" w:rsidRPr="00BA3D6E">
        <w:rPr>
          <w:lang w:val="es-ES_tradnl"/>
        </w:rPr>
        <w:t>, al CENACE y a la CRE</w:t>
      </w:r>
      <w:r w:rsidRPr="00BA3D6E">
        <w:rPr>
          <w:lang w:val="es-ES_tradnl"/>
        </w:rPr>
        <w:t>.</w:t>
      </w:r>
    </w:p>
    <w:p w14:paraId="278453AA" w14:textId="77777777" w:rsidR="00ED70F1" w:rsidRPr="00BA3D6E" w:rsidRDefault="00ED70F1" w:rsidP="00B64138">
      <w:pPr>
        <w:pStyle w:val="Definiciones"/>
        <w:rPr>
          <w:b/>
          <w:lang w:val="es-ES_tradnl"/>
        </w:rPr>
      </w:pPr>
      <w:r w:rsidRPr="00BA3D6E">
        <w:rPr>
          <w:b/>
          <w:lang w:val="es-ES_tradnl"/>
        </w:rPr>
        <w:t xml:space="preserve">“Autorización Gubernamental” </w:t>
      </w:r>
      <w:r w:rsidRPr="00BA3D6E">
        <w:rPr>
          <w:lang w:val="es-ES_tradnl"/>
        </w:rPr>
        <w:t>significa cualquier autorización, aprobación, licencia, concesión, permiso, registro, requerimiento, sentencia, resolución, orden, decreto, publicación o notificación de cualquier Autoridad Gubernamental.</w:t>
      </w:r>
    </w:p>
    <w:p w14:paraId="1A8A792D" w14:textId="77777777" w:rsidR="008A29C8" w:rsidRPr="00BA3D6E" w:rsidRDefault="008A29C8" w:rsidP="00B64138">
      <w:pPr>
        <w:pStyle w:val="Definiciones"/>
        <w:rPr>
          <w:b/>
          <w:lang w:val="es-ES_tradnl"/>
        </w:rPr>
      </w:pPr>
      <w:r w:rsidRPr="00BA3D6E">
        <w:rPr>
          <w:b/>
          <w:lang w:val="es-ES_tradnl"/>
        </w:rPr>
        <w:t xml:space="preserve">“Base” </w:t>
      </w:r>
      <w:r w:rsidRPr="00BA3D6E">
        <w:rPr>
          <w:lang w:val="es-ES_tradnl"/>
        </w:rPr>
        <w:t>significa cualquiera de las disposiciones de las Bases del Mercado Eléctrico.</w:t>
      </w:r>
    </w:p>
    <w:p w14:paraId="4D5773B6" w14:textId="77777777" w:rsidR="00011356" w:rsidRPr="00BA3D6E" w:rsidRDefault="00011356" w:rsidP="00011356">
      <w:pPr>
        <w:pStyle w:val="Definiciones"/>
        <w:rPr>
          <w:b/>
          <w:lang w:val="es-ES_tradnl"/>
        </w:rPr>
      </w:pPr>
      <w:r w:rsidRPr="00BA3D6E">
        <w:rPr>
          <w:b/>
          <w:lang w:val="es-ES_tradnl"/>
        </w:rPr>
        <w:t xml:space="preserve">“Bases de Licitación” </w:t>
      </w:r>
      <w:r w:rsidRPr="00BA3D6E">
        <w:rPr>
          <w:lang w:val="es-ES_tradnl"/>
        </w:rPr>
        <w:t>tiene el significado que se le atribuye en el Antecedente VI de este Contrato.</w:t>
      </w:r>
    </w:p>
    <w:p w14:paraId="2EFEE815" w14:textId="77777777" w:rsidR="008A29C8" w:rsidRPr="00BA3D6E" w:rsidRDefault="008A29C8" w:rsidP="00B64138">
      <w:pPr>
        <w:pStyle w:val="Definiciones"/>
        <w:rPr>
          <w:b/>
          <w:lang w:val="es-ES_tradnl"/>
        </w:rPr>
      </w:pPr>
      <w:r w:rsidRPr="00BA3D6E">
        <w:rPr>
          <w:b/>
          <w:lang w:val="es-ES_tradnl"/>
        </w:rPr>
        <w:t xml:space="preserve">“Bases del Mercado Eléctrico” </w:t>
      </w:r>
      <w:r w:rsidRPr="00BA3D6E">
        <w:rPr>
          <w:lang w:val="es-ES_tradnl"/>
        </w:rPr>
        <w:t>significa las Bases del Mercado Eléctrico publicadas en el Diario Oficial de la Federación el 8 de septiembre de 2015 o el instrumento jurídico que lo sustituya.</w:t>
      </w:r>
    </w:p>
    <w:p w14:paraId="041A34BD" w14:textId="77777777" w:rsidR="008A29C8" w:rsidRPr="00BA3D6E" w:rsidRDefault="00942232" w:rsidP="00B64138">
      <w:pPr>
        <w:pStyle w:val="Definiciones"/>
        <w:rPr>
          <w:b/>
          <w:lang w:val="es-ES_tradnl"/>
        </w:rPr>
      </w:pPr>
      <w:r w:rsidRPr="00BA3D6E">
        <w:rPr>
          <w:b/>
          <w:lang w:val="es-ES_tradnl"/>
        </w:rPr>
        <w:t>“</w:t>
      </w:r>
      <w:r w:rsidR="008A29C8" w:rsidRPr="00BA3D6E">
        <w:rPr>
          <w:b/>
          <w:lang w:val="es-ES_tradnl"/>
        </w:rPr>
        <w:t xml:space="preserve">Cambio de Control” </w:t>
      </w:r>
      <w:r w:rsidR="008A29C8" w:rsidRPr="00BA3D6E">
        <w:rPr>
          <w:lang w:val="es-ES_tradnl"/>
        </w:rPr>
        <w:t xml:space="preserve">tiene el significado que se le atribuye en la </w:t>
      </w:r>
      <w:r w:rsidR="004A559E" w:rsidRPr="00BA3D6E">
        <w:rPr>
          <w:lang w:val="es-ES_tradnl"/>
        </w:rPr>
        <w:t>c</w:t>
      </w:r>
      <w:r w:rsidR="008A29C8" w:rsidRPr="00BA3D6E">
        <w:rPr>
          <w:lang w:val="es-ES_tradnl"/>
        </w:rPr>
        <w:t xml:space="preserve">láusula </w:t>
      </w:r>
      <w:r w:rsidR="001B7A70">
        <w:fldChar w:fldCharType="begin"/>
      </w:r>
      <w:r w:rsidR="001B7A70">
        <w:instrText xml:space="preserve"> REF _Ref436407694 \r \h  \* MERGEFORMAT </w:instrText>
      </w:r>
      <w:r w:rsidR="001B7A70">
        <w:fldChar w:fldCharType="separate"/>
      </w:r>
      <w:r w:rsidR="00AE2415" w:rsidRPr="00AE2415">
        <w:rPr>
          <w:lang w:val="es-ES_tradnl"/>
        </w:rPr>
        <w:t>9.1</w:t>
      </w:r>
      <w:r w:rsidR="001B7A70">
        <w:fldChar w:fldCharType="end"/>
      </w:r>
      <w:r w:rsidR="008A29C8" w:rsidRPr="00BA3D6E">
        <w:rPr>
          <w:lang w:val="es-ES_tradnl"/>
        </w:rPr>
        <w:t>.</w:t>
      </w:r>
    </w:p>
    <w:p w14:paraId="7C65F898" w14:textId="77777777" w:rsidR="008A29C8" w:rsidRPr="00BA3D6E" w:rsidRDefault="00942232" w:rsidP="00B64138">
      <w:pPr>
        <w:pStyle w:val="Definiciones"/>
        <w:rPr>
          <w:lang w:val="es-ES_tradnl"/>
        </w:rPr>
      </w:pPr>
      <w:r w:rsidRPr="00BA3D6E">
        <w:rPr>
          <w:b/>
          <w:lang w:val="es-ES_tradnl"/>
        </w:rPr>
        <w:t>“</w:t>
      </w:r>
      <w:r w:rsidR="008A29C8" w:rsidRPr="00BA3D6E">
        <w:rPr>
          <w:b/>
          <w:lang w:val="es-ES_tradnl"/>
        </w:rPr>
        <w:t>Cambio Relevante en la Legislación”</w:t>
      </w:r>
      <w:r w:rsidR="008A29C8" w:rsidRPr="00BA3D6E">
        <w:rPr>
          <w:lang w:val="es-ES_tradnl"/>
        </w:rPr>
        <w:t xml:space="preserve"> tiene </w:t>
      </w:r>
      <w:r w:rsidR="002740AE" w:rsidRPr="00BA3D6E">
        <w:rPr>
          <w:lang w:val="es-ES_tradnl"/>
        </w:rPr>
        <w:t xml:space="preserve">el significado que se le atribuye en </w:t>
      </w:r>
      <w:r w:rsidR="008A29C8" w:rsidRPr="00BA3D6E">
        <w:rPr>
          <w:lang w:val="es-ES_tradnl"/>
        </w:rPr>
        <w:t xml:space="preserve">la </w:t>
      </w:r>
      <w:r w:rsidRPr="00BA3D6E">
        <w:rPr>
          <w:lang w:val="es-ES_tradnl"/>
        </w:rPr>
        <w:t xml:space="preserve">cláusula </w:t>
      </w:r>
      <w:r w:rsidR="001B7A70">
        <w:fldChar w:fldCharType="begin"/>
      </w:r>
      <w:r w:rsidR="001B7A70">
        <w:instrText xml:space="preserve"> REF _Ref436311613 \r \h  \* MERGEFORMAT </w:instrText>
      </w:r>
      <w:r w:rsidR="001B7A70">
        <w:fldChar w:fldCharType="separate"/>
      </w:r>
      <w:r w:rsidR="00AE2415" w:rsidRPr="00AE2415">
        <w:rPr>
          <w:lang w:val="es-ES_tradnl"/>
        </w:rPr>
        <w:t>17</w:t>
      </w:r>
      <w:r w:rsidR="001B7A70">
        <w:fldChar w:fldCharType="end"/>
      </w:r>
      <w:r w:rsidR="008A29C8" w:rsidRPr="00BA3D6E">
        <w:rPr>
          <w:lang w:val="es-ES_tradnl"/>
        </w:rPr>
        <w:t>.</w:t>
      </w:r>
    </w:p>
    <w:p w14:paraId="6EFED96D" w14:textId="77777777" w:rsidR="008A29C8" w:rsidRPr="00BA3D6E" w:rsidRDefault="007932D7" w:rsidP="00B64138">
      <w:pPr>
        <w:pStyle w:val="Definiciones"/>
        <w:rPr>
          <w:lang w:val="es-ES_tradnl"/>
        </w:rPr>
      </w:pPr>
      <w:r w:rsidRPr="00BA3D6E">
        <w:rPr>
          <w:b/>
          <w:lang w:val="es-ES_tradnl"/>
        </w:rPr>
        <w:t>“</w:t>
      </w:r>
      <w:r w:rsidR="008A29C8" w:rsidRPr="00BA3D6E">
        <w:rPr>
          <w:b/>
          <w:lang w:val="es-ES_tradnl"/>
        </w:rPr>
        <w:t>Caso Fortuito o de Fuerza Mayor”</w:t>
      </w:r>
      <w:r w:rsidR="008A29C8" w:rsidRPr="00BA3D6E">
        <w:rPr>
          <w:lang w:val="es-ES_tradnl"/>
        </w:rPr>
        <w:t xml:space="preserve"> tiene </w:t>
      </w:r>
      <w:r w:rsidR="002740AE" w:rsidRPr="00BA3D6E">
        <w:rPr>
          <w:lang w:val="es-ES_tradnl"/>
        </w:rPr>
        <w:t xml:space="preserve">el significado que se le atribuye en </w:t>
      </w:r>
      <w:r w:rsidR="008A29C8" w:rsidRPr="00BA3D6E">
        <w:rPr>
          <w:lang w:val="es-ES_tradnl"/>
        </w:rPr>
        <w:t xml:space="preserve">la </w:t>
      </w:r>
      <w:r w:rsidR="00942232" w:rsidRPr="00BA3D6E">
        <w:rPr>
          <w:lang w:val="es-ES_tradnl"/>
        </w:rPr>
        <w:t>c</w:t>
      </w:r>
      <w:r w:rsidR="008A29C8" w:rsidRPr="00BA3D6E">
        <w:rPr>
          <w:lang w:val="es-ES_tradnl"/>
        </w:rPr>
        <w:t xml:space="preserve">láusula </w:t>
      </w:r>
      <w:r w:rsidR="001B7A70">
        <w:fldChar w:fldCharType="begin"/>
      </w:r>
      <w:r w:rsidR="001B7A70">
        <w:instrText xml:space="preserve"> REF _Ref436311675 \r \h  \* MERGEFORMAT </w:instrText>
      </w:r>
      <w:r w:rsidR="001B7A70">
        <w:fldChar w:fldCharType="separate"/>
      </w:r>
      <w:r w:rsidR="00AE2415" w:rsidRPr="00AE2415">
        <w:rPr>
          <w:lang w:val="es-ES_tradnl"/>
        </w:rPr>
        <w:t>18.2</w:t>
      </w:r>
      <w:r w:rsidR="001B7A70">
        <w:fldChar w:fldCharType="end"/>
      </w:r>
      <w:r w:rsidR="008A29C8" w:rsidRPr="00BA3D6E">
        <w:rPr>
          <w:lang w:val="es-ES_tradnl"/>
        </w:rPr>
        <w:t>.</w:t>
      </w:r>
    </w:p>
    <w:p w14:paraId="41E80E54" w14:textId="77777777" w:rsidR="003D5683" w:rsidRPr="00BA3D6E" w:rsidRDefault="003D5683" w:rsidP="00B64138">
      <w:pPr>
        <w:pStyle w:val="Definiciones"/>
        <w:rPr>
          <w:lang w:val="es-ES_tradnl"/>
        </w:rPr>
      </w:pPr>
      <w:r w:rsidRPr="00BA3D6E">
        <w:rPr>
          <w:b/>
          <w:lang w:val="es-ES_tradnl"/>
        </w:rPr>
        <w:t>“CEL” o “Certificado de Energías Limpias”</w:t>
      </w:r>
      <w:r w:rsidRPr="00BA3D6E">
        <w:rPr>
          <w:lang w:val="es-ES_tradnl"/>
        </w:rPr>
        <w:t xml:space="preserve"> tiene</w:t>
      </w:r>
      <w:r w:rsidRPr="00BA3D6E">
        <w:rPr>
          <w:b/>
          <w:lang w:val="es-ES_tradnl"/>
        </w:rPr>
        <w:t xml:space="preserve"> </w:t>
      </w:r>
      <w:r w:rsidRPr="00BA3D6E">
        <w:rPr>
          <w:lang w:val="es-ES_tradnl"/>
        </w:rPr>
        <w:t>el significado que se le atribuye en el artículo 3, fracción VIII, de la Ley.</w:t>
      </w:r>
    </w:p>
    <w:p w14:paraId="7E7A7D5C" w14:textId="77777777" w:rsidR="008A29C8" w:rsidRPr="00BA3D6E" w:rsidRDefault="008A29C8" w:rsidP="00B64138">
      <w:pPr>
        <w:pStyle w:val="Definiciones"/>
        <w:rPr>
          <w:lang w:val="es-ES_tradnl"/>
        </w:rPr>
      </w:pPr>
      <w:r w:rsidRPr="00BA3D6E">
        <w:rPr>
          <w:b/>
          <w:lang w:val="es-ES_tradnl"/>
        </w:rPr>
        <w:t>“CENACE”</w:t>
      </w:r>
      <w:r w:rsidRPr="00BA3D6E">
        <w:rPr>
          <w:lang w:val="es-ES_tradnl"/>
        </w:rPr>
        <w:t xml:space="preserve"> significa el Centro Nacional de Control de Energía.</w:t>
      </w:r>
    </w:p>
    <w:p w14:paraId="3C283240" w14:textId="77777777" w:rsidR="00783970" w:rsidRPr="00BA3D6E" w:rsidRDefault="00783970" w:rsidP="00B64138">
      <w:pPr>
        <w:pStyle w:val="Definiciones"/>
        <w:rPr>
          <w:lang w:val="es-ES_tradnl"/>
        </w:rPr>
      </w:pPr>
      <w:r w:rsidRPr="00BA3D6E">
        <w:rPr>
          <w:b/>
          <w:lang w:val="es-ES_tradnl"/>
        </w:rPr>
        <w:t>“Central Eléctrica”</w:t>
      </w:r>
      <w:r w:rsidRPr="00BA3D6E">
        <w:rPr>
          <w:lang w:val="es-ES_tradnl"/>
        </w:rPr>
        <w:t xml:space="preserve"> significa la</w:t>
      </w:r>
      <w:r w:rsidR="00587AB3" w:rsidRPr="00BA3D6E">
        <w:rPr>
          <w:shd w:val="clear" w:color="auto" w:fill="BFBFBF" w:themeFill="background1" w:themeFillShade="BF"/>
          <w:lang w:val="es-ES_tradnl"/>
        </w:rPr>
        <w:t>(s)</w:t>
      </w:r>
      <w:r w:rsidRPr="00BA3D6E">
        <w:rPr>
          <w:lang w:val="es-ES_tradnl"/>
        </w:rPr>
        <w:t xml:space="preserve"> </w:t>
      </w:r>
      <w:r w:rsidR="00010C1E" w:rsidRPr="00BA3D6E">
        <w:rPr>
          <w:lang w:val="es-ES_tradnl"/>
        </w:rPr>
        <w:t>central</w:t>
      </w:r>
      <w:r w:rsidR="00587AB3" w:rsidRPr="00BA3D6E">
        <w:rPr>
          <w:shd w:val="clear" w:color="auto" w:fill="BFBFBF" w:themeFill="background1" w:themeFillShade="BF"/>
          <w:lang w:val="es-ES_tradnl"/>
        </w:rPr>
        <w:t>(es)</w:t>
      </w:r>
      <w:r w:rsidR="00010C1E" w:rsidRPr="00BA3D6E">
        <w:rPr>
          <w:lang w:val="es-ES_tradnl"/>
        </w:rPr>
        <w:t xml:space="preserve"> eléctrica</w:t>
      </w:r>
      <w:r w:rsidR="00587AB3" w:rsidRPr="00BA3D6E">
        <w:rPr>
          <w:shd w:val="clear" w:color="auto" w:fill="BFBFBF" w:themeFill="background1" w:themeFillShade="BF"/>
          <w:lang w:val="es-ES_tradnl"/>
        </w:rPr>
        <w:t>(s)</w:t>
      </w:r>
      <w:r w:rsidR="00010C1E" w:rsidRPr="00BA3D6E">
        <w:rPr>
          <w:lang w:val="es-ES_tradnl"/>
        </w:rPr>
        <w:t xml:space="preserve"> </w:t>
      </w:r>
      <w:r w:rsidR="006D7050" w:rsidRPr="00BA3D6E">
        <w:rPr>
          <w:lang w:val="es-ES_tradnl"/>
        </w:rPr>
        <w:t>o unidad</w:t>
      </w:r>
      <w:r w:rsidR="006D7050" w:rsidRPr="00BA3D6E">
        <w:rPr>
          <w:shd w:val="clear" w:color="auto" w:fill="BFBFBF" w:themeFill="background1" w:themeFillShade="BF"/>
          <w:lang w:val="es-ES_tradnl"/>
        </w:rPr>
        <w:t>(es)</w:t>
      </w:r>
      <w:r w:rsidR="006D7050" w:rsidRPr="00BA3D6E">
        <w:rPr>
          <w:lang w:val="es-ES_tradnl"/>
        </w:rPr>
        <w:t xml:space="preserve"> de central eléctrica </w:t>
      </w:r>
      <w:r w:rsidR="00010C1E" w:rsidRPr="00BA3D6E">
        <w:rPr>
          <w:lang w:val="es-ES_tradnl"/>
        </w:rPr>
        <w:t xml:space="preserve">que el Vendedor se obliga a </w:t>
      </w:r>
      <w:r w:rsidR="00010C1E" w:rsidRPr="00BA3D6E">
        <w:rPr>
          <w:shd w:val="clear" w:color="auto" w:fill="BFBFBF" w:themeFill="background1" w:themeFillShade="BF"/>
          <w:lang w:val="es-ES_tradnl"/>
        </w:rPr>
        <w:t>[construir/repotenciar]</w:t>
      </w:r>
      <w:r w:rsidR="00587AB3" w:rsidRPr="00BA3D6E">
        <w:rPr>
          <w:lang w:val="es-ES_tradnl"/>
        </w:rPr>
        <w:t xml:space="preserve">, operar y mantener en los términos y para los efectos </w:t>
      </w:r>
      <w:r w:rsidR="00587AB3" w:rsidRPr="00BA3D6E">
        <w:rPr>
          <w:lang w:val="es-ES_tradnl"/>
        </w:rPr>
        <w:lastRenderedPageBreak/>
        <w:t>previstos en este Contrato y que se identifica</w:t>
      </w:r>
      <w:r w:rsidR="00587AB3" w:rsidRPr="00BA3D6E">
        <w:rPr>
          <w:shd w:val="clear" w:color="auto" w:fill="BFBFBF" w:themeFill="background1" w:themeFillShade="BF"/>
          <w:lang w:val="es-ES_tradnl"/>
        </w:rPr>
        <w:t>(n)</w:t>
      </w:r>
      <w:r w:rsidR="00587AB3" w:rsidRPr="00BA3D6E">
        <w:rPr>
          <w:lang w:val="es-ES_tradnl"/>
        </w:rPr>
        <w:t xml:space="preserve"> y describe</w:t>
      </w:r>
      <w:r w:rsidR="00587AB3" w:rsidRPr="00BA3D6E">
        <w:rPr>
          <w:shd w:val="clear" w:color="auto" w:fill="BFBFBF" w:themeFill="background1" w:themeFillShade="BF"/>
          <w:lang w:val="es-ES_tradnl"/>
        </w:rPr>
        <w:t>(n)</w:t>
      </w:r>
      <w:r w:rsidR="00587AB3" w:rsidRPr="00BA3D6E">
        <w:rPr>
          <w:lang w:val="es-ES_tradnl"/>
        </w:rPr>
        <w:t xml:space="preserve"> en el </w:t>
      </w:r>
      <w:r w:rsidR="000D7C5E" w:rsidRPr="00BA3D6E">
        <w:rPr>
          <w:b/>
          <w:lang w:val="es-ES_tradnl"/>
        </w:rPr>
        <w:t>Anexo I</w:t>
      </w:r>
      <w:r w:rsidR="000C7D85" w:rsidRPr="00BA3D6E">
        <w:rPr>
          <w:lang w:val="es-ES_tradnl"/>
        </w:rPr>
        <w:t xml:space="preserve"> (Descripción de la Central Eléctrica)</w:t>
      </w:r>
      <w:r w:rsidR="00587AB3" w:rsidRPr="00BA3D6E">
        <w:rPr>
          <w:lang w:val="es-ES_tradnl"/>
        </w:rPr>
        <w:t>.</w:t>
      </w:r>
    </w:p>
    <w:p w14:paraId="6D1C9697" w14:textId="77777777" w:rsidR="008A29C8" w:rsidRPr="00BA3D6E" w:rsidRDefault="008A29C8" w:rsidP="00B64138">
      <w:pPr>
        <w:pStyle w:val="Definiciones"/>
        <w:rPr>
          <w:sz w:val="8"/>
          <w:szCs w:val="8"/>
          <w:lang w:val="es-ES_tradnl"/>
        </w:rPr>
      </w:pPr>
      <w:r w:rsidRPr="00BA3D6E">
        <w:rPr>
          <w:b/>
          <w:lang w:val="es-ES_tradnl"/>
        </w:rPr>
        <w:t>“Cierre Financiero”</w:t>
      </w:r>
      <w:r w:rsidRPr="00BA3D6E">
        <w:rPr>
          <w:lang w:val="es-ES_tradnl"/>
        </w:rPr>
        <w:t xml:space="preserve"> significa la celebración, por parte del Vendedor con los Acreedores, de los contratos o instrumentos </w:t>
      </w:r>
      <w:r w:rsidR="004A559E" w:rsidRPr="00BA3D6E">
        <w:rPr>
          <w:lang w:val="es-ES_tradnl"/>
        </w:rPr>
        <w:t xml:space="preserve">jurídicos que le permitan </w:t>
      </w:r>
      <w:r w:rsidR="00153633" w:rsidRPr="00BA3D6E">
        <w:rPr>
          <w:lang w:val="es-ES_tradnl"/>
        </w:rPr>
        <w:t xml:space="preserve">al Vendedor </w:t>
      </w:r>
      <w:r w:rsidRPr="00BA3D6E">
        <w:rPr>
          <w:lang w:val="es-ES_tradnl"/>
        </w:rPr>
        <w:t>contar con el Financiamiento</w:t>
      </w:r>
      <w:r w:rsidR="004A559E" w:rsidRPr="00BA3D6E">
        <w:rPr>
          <w:lang w:val="es-ES_tradnl"/>
        </w:rPr>
        <w:t xml:space="preserve"> suficiente para </w:t>
      </w:r>
      <w:r w:rsidR="000027C9" w:rsidRPr="00BA3D6E">
        <w:rPr>
          <w:shd w:val="clear" w:color="auto" w:fill="BFBFBF" w:themeFill="background1" w:themeFillShade="BF"/>
          <w:lang w:val="es-ES_tradnl"/>
        </w:rPr>
        <w:t>[construir/repotenciar]</w:t>
      </w:r>
      <w:r w:rsidR="004A559E" w:rsidRPr="00BA3D6E">
        <w:rPr>
          <w:lang w:val="es-ES_tradnl"/>
        </w:rPr>
        <w:t xml:space="preserve"> la Central Eléctrica a fin de cumplir con el presente Contrato</w:t>
      </w:r>
      <w:r w:rsidRPr="00BA3D6E">
        <w:rPr>
          <w:lang w:val="es-ES_tradnl"/>
        </w:rPr>
        <w:t>.</w:t>
      </w:r>
    </w:p>
    <w:p w14:paraId="2A164FC0" w14:textId="77777777" w:rsidR="003E4271" w:rsidRPr="006D2CF5" w:rsidRDefault="002B29CA" w:rsidP="003E4271">
      <w:pPr>
        <w:pStyle w:val="Ttulo3"/>
        <w:spacing w:line="22" w:lineRule="atLeast"/>
        <w:ind w:left="426"/>
        <w:rPr>
          <w:lang w:val="es-ES_tradnl"/>
        </w:rPr>
      </w:pPr>
      <w:r w:rsidRPr="00BA3D6E">
        <w:rPr>
          <w:b/>
          <w:lang w:val="es-ES_tradnl"/>
        </w:rPr>
        <w:t>“Código de Red”</w:t>
      </w:r>
      <w:r w:rsidRPr="00BA3D6E">
        <w:rPr>
          <w:lang w:val="es-ES_tradnl"/>
        </w:rPr>
        <w:t xml:space="preserve"> </w:t>
      </w:r>
      <w:r w:rsidR="003E4271" w:rsidRPr="00BA3D6E">
        <w:rPr>
          <w:lang w:val="es-ES_tradnl"/>
        </w:rPr>
        <w:t xml:space="preserve">significa </w:t>
      </w:r>
      <w:r w:rsidR="003E4271" w:rsidRPr="006D2CF5">
        <w:rPr>
          <w:lang w:val="es-ES_tradnl"/>
        </w:rPr>
        <w:t>Disposiciones Administrativas de carácter general que contienen los criterios de eficiencia, calidad, confiabilidad, continuidad, seguridad y sustentabilidad del Sistema Eléctrico Nacional</w:t>
      </w:r>
      <w:r w:rsidR="003E4271">
        <w:rPr>
          <w:lang w:val="es-ES_tradnl"/>
        </w:rPr>
        <w:t>.</w:t>
      </w:r>
    </w:p>
    <w:p w14:paraId="70727BA4" w14:textId="31F549A0" w:rsidR="008A29C8" w:rsidRPr="00BA3D6E" w:rsidRDefault="004B5588" w:rsidP="002B29CA">
      <w:pPr>
        <w:pStyle w:val="Definiciones"/>
        <w:rPr>
          <w:sz w:val="8"/>
          <w:szCs w:val="8"/>
          <w:lang w:val="es-ES_tradnl"/>
        </w:rPr>
      </w:pPr>
      <w:r w:rsidRPr="00BA3D6E">
        <w:rPr>
          <w:b/>
          <w:lang w:val="es-ES_tradnl"/>
        </w:rPr>
        <w:t xml:space="preserve"> </w:t>
      </w:r>
      <w:r w:rsidR="008A29C8" w:rsidRPr="00BA3D6E">
        <w:rPr>
          <w:b/>
          <w:lang w:val="es-ES_tradnl"/>
        </w:rPr>
        <w:t>“Comprador”</w:t>
      </w:r>
      <w:r w:rsidR="008A29C8" w:rsidRPr="00BA3D6E">
        <w:rPr>
          <w:lang w:val="es-ES_tradnl"/>
        </w:rPr>
        <w:t xml:space="preserve"> significa </w:t>
      </w:r>
      <w:r w:rsidR="00B549C5" w:rsidRPr="00BA3D6E">
        <w:rPr>
          <w:shd w:val="clear" w:color="auto" w:fill="D6E3BC" w:themeFill="accent3" w:themeFillTint="66"/>
          <w:lang w:val="es-ES_tradnl"/>
        </w:rPr>
        <w:t xml:space="preserve">[nombre o denominación social de la o las personas que suscribirán el Contrato con ese carácter de acuerdo a lo señalado en la Oferta de </w:t>
      </w:r>
      <w:r w:rsidR="00495870" w:rsidRPr="00BA3D6E">
        <w:rPr>
          <w:shd w:val="clear" w:color="auto" w:fill="D6E3BC" w:themeFill="accent3" w:themeFillTint="66"/>
          <w:lang w:val="es-ES_tradnl"/>
        </w:rPr>
        <w:t>Compra</w:t>
      </w:r>
      <w:r w:rsidR="00B549C5" w:rsidRPr="00BA3D6E">
        <w:rPr>
          <w:shd w:val="clear" w:color="auto" w:fill="D6E3BC" w:themeFill="accent3" w:themeFillTint="66"/>
          <w:lang w:val="es-ES_tradnl"/>
        </w:rPr>
        <w:t xml:space="preserve"> correspondiente]</w:t>
      </w:r>
      <w:r w:rsidR="00B549C5" w:rsidRPr="00BA3D6E">
        <w:rPr>
          <w:lang w:val="es-ES_tradnl"/>
        </w:rPr>
        <w:t>.</w:t>
      </w:r>
    </w:p>
    <w:p w14:paraId="72FE2EB2" w14:textId="77777777" w:rsidR="00ED7362" w:rsidRPr="00BA3D6E" w:rsidRDefault="00495870" w:rsidP="00ED7362">
      <w:pPr>
        <w:pStyle w:val="Definiciones"/>
        <w:rPr>
          <w:sz w:val="8"/>
          <w:szCs w:val="8"/>
          <w:lang w:val="es-ES_tradnl"/>
        </w:rPr>
      </w:pPr>
      <w:r w:rsidRPr="00BA3D6E">
        <w:rPr>
          <w:b/>
          <w:lang w:val="es-ES_tradnl"/>
        </w:rPr>
        <w:t>“</w:t>
      </w:r>
      <w:r w:rsidR="00ED7362" w:rsidRPr="00BA3D6E">
        <w:rPr>
          <w:b/>
          <w:lang w:val="es-ES_tradnl"/>
        </w:rPr>
        <w:t>Confiabilidad”</w:t>
      </w:r>
      <w:r w:rsidR="00ED7362" w:rsidRPr="00BA3D6E">
        <w:rPr>
          <w:lang w:val="es-ES_tradnl"/>
        </w:rPr>
        <w:t xml:space="preserve"> tiene el significado que se le atribuye en el artículo 3, fracción X, de la Ley.</w:t>
      </w:r>
    </w:p>
    <w:p w14:paraId="1C526711" w14:textId="77777777" w:rsidR="008A29C8" w:rsidRPr="00BA3D6E" w:rsidRDefault="008A29C8" w:rsidP="00B64138">
      <w:pPr>
        <w:pStyle w:val="Definiciones"/>
        <w:rPr>
          <w:lang w:val="es-ES_tradnl"/>
        </w:rPr>
      </w:pPr>
      <w:r w:rsidRPr="00BA3D6E">
        <w:rPr>
          <w:b/>
          <w:lang w:val="es-ES_tradnl"/>
        </w:rPr>
        <w:t xml:space="preserve">“Contrato” </w:t>
      </w:r>
      <w:r w:rsidRPr="00BA3D6E">
        <w:rPr>
          <w:lang w:val="es-ES_tradnl"/>
        </w:rPr>
        <w:t xml:space="preserve">significa el presente contrato de cobertura eléctrica celebrado entre el Comprador y el Vendedor para la compraventa de </w:t>
      </w:r>
      <w:r w:rsidRPr="00BA3D6E">
        <w:rPr>
          <w:shd w:val="clear" w:color="auto" w:fill="BFBFBF" w:themeFill="background1" w:themeFillShade="BF"/>
          <w:lang w:val="es-ES_tradnl"/>
        </w:rPr>
        <w:t xml:space="preserve">[Potencia, </w:t>
      </w:r>
      <w:r w:rsidR="00792CCD"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792CCD" w:rsidRPr="00BA3D6E">
        <w:rPr>
          <w:shd w:val="clear" w:color="auto" w:fill="BFBFBF" w:themeFill="background1" w:themeFillShade="BF"/>
          <w:lang w:val="es-ES_tradnl"/>
        </w:rPr>
        <w:t xml:space="preserve">eléctrica </w:t>
      </w:r>
      <w:r w:rsidRPr="00BA3D6E">
        <w:rPr>
          <w:shd w:val="clear" w:color="auto" w:fill="BFBFBF" w:themeFill="background1" w:themeFillShade="BF"/>
          <w:lang w:val="es-ES_tradnl"/>
        </w:rPr>
        <w:t>y CEL]</w:t>
      </w:r>
      <w:r w:rsidRPr="00BA3D6E">
        <w:rPr>
          <w:lang w:val="es-ES_tradnl"/>
        </w:rPr>
        <w:t>, incluyendo todos y cada uno de sus anexos.</w:t>
      </w:r>
    </w:p>
    <w:p w14:paraId="2048A928" w14:textId="77777777" w:rsidR="00ED7362" w:rsidRPr="00BA3D6E" w:rsidRDefault="00ED7362" w:rsidP="00B64138">
      <w:pPr>
        <w:pStyle w:val="Definiciones"/>
        <w:rPr>
          <w:lang w:val="es-ES_tradnl"/>
        </w:rPr>
      </w:pPr>
      <w:r w:rsidRPr="00BA3D6E">
        <w:rPr>
          <w:b/>
          <w:lang w:val="es-ES_tradnl"/>
        </w:rPr>
        <w:t xml:space="preserve">“Control” </w:t>
      </w:r>
      <w:r w:rsidRPr="00BA3D6E">
        <w:rPr>
          <w:lang w:val="es-ES_tradnl"/>
        </w:rPr>
        <w:t xml:space="preserve">significa la capacidad de dirigir o determinar la dirección de la administración o de las actividades o negocios sustanciales de una persona moral o entidad, ya sea por medio de la propiedad de acciones u otros valores con derecho a voto o mediante cualquier otro medio; en el entendido que cualquier persona moral </w:t>
      </w:r>
      <w:r w:rsidRPr="00BA3D6E">
        <w:rPr>
          <w:b/>
          <w:lang w:val="es-ES_tradnl"/>
        </w:rPr>
        <w:t>o</w:t>
      </w:r>
      <w:r w:rsidRPr="00BA3D6E">
        <w:rPr>
          <w:lang w:val="es-ES_tradnl"/>
        </w:rPr>
        <w:t xml:space="preserve"> entidad que posea al menos el 5</w:t>
      </w:r>
      <w:r w:rsidR="00FE3778" w:rsidRPr="00BA3D6E">
        <w:rPr>
          <w:lang w:val="es-ES_tradnl"/>
        </w:rPr>
        <w:t>1</w:t>
      </w:r>
      <w:r w:rsidRPr="00BA3D6E">
        <w:rPr>
          <w:lang w:val="es-ES_tradnl"/>
        </w:rPr>
        <w:t xml:space="preserve">% del capital accionario </w:t>
      </w:r>
      <w:r w:rsidR="002C1755" w:rsidRPr="00BA3D6E">
        <w:rPr>
          <w:lang w:val="es-ES_tradnl"/>
        </w:rPr>
        <w:t>(</w:t>
      </w:r>
      <w:r w:rsidR="00A52B4E" w:rsidRPr="00BA3D6E">
        <w:rPr>
          <w:lang w:val="es-ES_tradnl"/>
        </w:rPr>
        <w:t xml:space="preserve">con derecho </w:t>
      </w:r>
      <w:r w:rsidR="002C1755" w:rsidRPr="00BA3D6E">
        <w:rPr>
          <w:lang w:val="es-ES_tradnl"/>
        </w:rPr>
        <w:t xml:space="preserve">a </w:t>
      </w:r>
      <w:r w:rsidR="00A52B4E" w:rsidRPr="00BA3D6E">
        <w:rPr>
          <w:lang w:val="es-ES_tradnl"/>
        </w:rPr>
        <w:t>voto</w:t>
      </w:r>
      <w:r w:rsidR="002C1755" w:rsidRPr="00BA3D6E">
        <w:rPr>
          <w:lang w:val="es-ES_tradnl"/>
        </w:rPr>
        <w:t>)</w:t>
      </w:r>
      <w:r w:rsidR="00A52B4E" w:rsidRPr="00BA3D6E">
        <w:rPr>
          <w:lang w:val="es-ES_tradnl"/>
        </w:rPr>
        <w:t xml:space="preserve"> </w:t>
      </w:r>
      <w:r w:rsidRPr="00BA3D6E">
        <w:rPr>
          <w:lang w:val="es-ES_tradnl"/>
        </w:rPr>
        <w:t>de otra, o que tenga derechos contractuales o corporativos que otorguen el mismo nivel de control sobre esa otra que el que tendría un accionista con un 5</w:t>
      </w:r>
      <w:r w:rsidR="00FE3778" w:rsidRPr="00BA3D6E">
        <w:rPr>
          <w:lang w:val="es-ES_tradnl"/>
        </w:rPr>
        <w:t>1</w:t>
      </w:r>
      <w:r w:rsidRPr="00BA3D6E">
        <w:rPr>
          <w:lang w:val="es-ES_tradnl"/>
        </w:rPr>
        <w:t>% de participación</w:t>
      </w:r>
      <w:r w:rsidR="00A52B4E" w:rsidRPr="00BA3D6E">
        <w:rPr>
          <w:lang w:val="es-ES_tradnl"/>
        </w:rPr>
        <w:t xml:space="preserve"> accionaria </w:t>
      </w:r>
      <w:r w:rsidR="002C1755" w:rsidRPr="00BA3D6E">
        <w:rPr>
          <w:lang w:val="es-ES_tradnl"/>
        </w:rPr>
        <w:t>(</w:t>
      </w:r>
      <w:r w:rsidR="00A52B4E" w:rsidRPr="00BA3D6E">
        <w:rPr>
          <w:lang w:val="es-ES_tradnl"/>
        </w:rPr>
        <w:t>con derecho a voto</w:t>
      </w:r>
      <w:r w:rsidR="002C1755" w:rsidRPr="00BA3D6E">
        <w:rPr>
          <w:lang w:val="es-ES_tradnl"/>
        </w:rPr>
        <w:t>)</w:t>
      </w:r>
      <w:r w:rsidRPr="00BA3D6E">
        <w:rPr>
          <w:lang w:val="es-ES_tradnl"/>
        </w:rPr>
        <w:t>, será considerada como que tiene el Control de esa otra persona moral o entidad.</w:t>
      </w:r>
    </w:p>
    <w:p w14:paraId="1E8E1CEE" w14:textId="77777777" w:rsidR="008A29C8" w:rsidRPr="00BA3D6E" w:rsidRDefault="008A29C8" w:rsidP="00B64138">
      <w:pPr>
        <w:pStyle w:val="Definiciones"/>
        <w:rPr>
          <w:lang w:val="es-ES_tradnl"/>
        </w:rPr>
      </w:pPr>
      <w:r w:rsidRPr="00BA3D6E">
        <w:rPr>
          <w:b/>
          <w:lang w:val="es-ES_tradnl"/>
        </w:rPr>
        <w:t>“CRE”</w:t>
      </w:r>
      <w:r w:rsidRPr="00BA3D6E">
        <w:rPr>
          <w:lang w:val="es-ES_tradnl"/>
        </w:rPr>
        <w:t> significa Comisión Reguladora de Energía.</w:t>
      </w:r>
    </w:p>
    <w:p w14:paraId="4CF88F2E" w14:textId="77777777" w:rsidR="008A29C8" w:rsidRPr="00BA3D6E" w:rsidRDefault="00942232" w:rsidP="00B64138">
      <w:pPr>
        <w:pStyle w:val="Definiciones"/>
        <w:rPr>
          <w:lang w:val="es-ES_tradnl"/>
        </w:rPr>
      </w:pPr>
      <w:r w:rsidRPr="00BA3D6E">
        <w:rPr>
          <w:b/>
          <w:lang w:val="es-ES_tradnl"/>
        </w:rPr>
        <w:t>“</w:t>
      </w:r>
      <w:r w:rsidR="008A29C8" w:rsidRPr="00BA3D6E">
        <w:rPr>
          <w:b/>
          <w:lang w:val="es-ES_tradnl"/>
        </w:rPr>
        <w:t>Daño Directo”</w:t>
      </w:r>
      <w:r w:rsidR="008A29C8" w:rsidRPr="00BA3D6E">
        <w:rPr>
          <w:lang w:val="es-ES_tradnl"/>
        </w:rPr>
        <w:t xml:space="preserve"> significa el daño directamente causado y que genera la obligación de quien lo causa por negligencia, impericia, dolo o mala fe, de resarcir al damnificado por los costos y gastos directos y debidamente comprobables en que incurra con motivo de ese daño y su reparación (incluyendo costos y gastos legales y de otros servicios profesionales debidamente justificados), siempre y cuando no sean costos o gastos recuperables y sin incluir lucro cesante, gastos indirectos o conceptos similares.</w:t>
      </w:r>
    </w:p>
    <w:p w14:paraId="7699C4CE" w14:textId="77777777" w:rsidR="00687C23" w:rsidRPr="00BA3D6E" w:rsidRDefault="00687C23" w:rsidP="00B64138">
      <w:pPr>
        <w:pStyle w:val="Definiciones"/>
        <w:rPr>
          <w:sz w:val="8"/>
          <w:szCs w:val="8"/>
          <w:lang w:val="es-ES_tradnl"/>
        </w:rPr>
      </w:pPr>
      <w:r w:rsidRPr="00BA3D6E">
        <w:rPr>
          <w:b/>
          <w:lang w:val="es-ES_tradnl"/>
        </w:rPr>
        <w:t>“Día hábil”</w:t>
      </w:r>
      <w:r w:rsidRPr="00BA3D6E">
        <w:rPr>
          <w:lang w:val="es-ES_tradnl"/>
        </w:rPr>
        <w:t xml:space="preserve"> significa cualquier día, excepto por </w:t>
      </w:r>
      <w:r w:rsidRPr="00BA3D6E">
        <w:rPr>
          <w:b/>
          <w:lang w:val="es-ES_tradnl"/>
        </w:rPr>
        <w:t>(</w:t>
      </w:r>
      <w:r w:rsidR="00C86D3F" w:rsidRPr="00BA3D6E">
        <w:rPr>
          <w:b/>
          <w:lang w:val="es-ES_tradnl"/>
        </w:rPr>
        <w:t>a</w:t>
      </w:r>
      <w:r w:rsidRPr="00BA3D6E">
        <w:rPr>
          <w:b/>
          <w:lang w:val="es-ES_tradnl"/>
        </w:rPr>
        <w:t>)</w:t>
      </w:r>
      <w:r w:rsidRPr="00BA3D6E">
        <w:rPr>
          <w:lang w:val="es-ES_tradnl"/>
        </w:rPr>
        <w:t xml:space="preserve"> sábados y domingos, y </w:t>
      </w:r>
      <w:r w:rsidRPr="00BA3D6E">
        <w:rPr>
          <w:b/>
          <w:lang w:val="es-ES_tradnl"/>
        </w:rPr>
        <w:t>(</w:t>
      </w:r>
      <w:r w:rsidR="00C86D3F" w:rsidRPr="00BA3D6E">
        <w:rPr>
          <w:b/>
          <w:lang w:val="es-ES_tradnl"/>
        </w:rPr>
        <w:t>b</w:t>
      </w:r>
      <w:r w:rsidRPr="00BA3D6E">
        <w:rPr>
          <w:b/>
          <w:lang w:val="es-ES_tradnl"/>
        </w:rPr>
        <w:t>)</w:t>
      </w:r>
      <w:r w:rsidRPr="00BA3D6E">
        <w:rPr>
          <w:lang w:val="es-ES_tradnl"/>
        </w:rPr>
        <w:t xml:space="preserve"> aquellos días que sean considerados como días de descanso por la Ley Federal del Trabajo</w:t>
      </w:r>
      <w:r w:rsidR="00BE41A0" w:rsidRPr="00BA3D6E">
        <w:rPr>
          <w:lang w:val="es-ES_tradnl"/>
        </w:rPr>
        <w:t xml:space="preserve"> o en los que las instituciones de crédito en la Ciudad de México estén autorizados a cerrar al público</w:t>
      </w:r>
      <w:r w:rsidRPr="00BA3D6E">
        <w:rPr>
          <w:lang w:val="es-ES_tradnl"/>
        </w:rPr>
        <w:t>.</w:t>
      </w:r>
    </w:p>
    <w:p w14:paraId="041FFEA9" w14:textId="77777777" w:rsidR="008A29C8" w:rsidRPr="00BA3D6E" w:rsidRDefault="008A29C8" w:rsidP="00B64138">
      <w:pPr>
        <w:pStyle w:val="Definiciones"/>
        <w:rPr>
          <w:lang w:val="es-ES_tradnl"/>
        </w:rPr>
      </w:pPr>
      <w:r w:rsidRPr="00BA3D6E">
        <w:rPr>
          <w:b/>
          <w:lang w:val="es-ES_tradnl"/>
        </w:rPr>
        <w:t>“Disposiciones Generales para CEL”</w:t>
      </w:r>
      <w:r w:rsidRPr="00BA3D6E">
        <w:rPr>
          <w:lang w:val="es-ES_tradnl"/>
        </w:rPr>
        <w:t xml:space="preserve"> significa las disposiciones administrativas de carácter general que emita la CRE para regular </w:t>
      </w:r>
      <w:r w:rsidR="00153633" w:rsidRPr="00BA3D6E">
        <w:rPr>
          <w:lang w:val="es-ES_tradnl"/>
        </w:rPr>
        <w:t xml:space="preserve">el </w:t>
      </w:r>
      <w:r w:rsidR="00331292" w:rsidRPr="00BA3D6E">
        <w:rPr>
          <w:lang w:val="es-ES_tradnl"/>
        </w:rPr>
        <w:t xml:space="preserve">otorgamiento, </w:t>
      </w:r>
      <w:r w:rsidR="00153633" w:rsidRPr="00BA3D6E">
        <w:rPr>
          <w:lang w:val="es-ES_tradnl"/>
        </w:rPr>
        <w:t>registro, gestión</w:t>
      </w:r>
      <w:r w:rsidR="00331292" w:rsidRPr="00BA3D6E">
        <w:rPr>
          <w:lang w:val="es-ES_tradnl"/>
        </w:rPr>
        <w:t xml:space="preserve">, </w:t>
      </w:r>
      <w:r w:rsidR="00153633" w:rsidRPr="00BA3D6E">
        <w:rPr>
          <w:lang w:val="es-ES_tradnl"/>
        </w:rPr>
        <w:t xml:space="preserve">retiro </w:t>
      </w:r>
      <w:r w:rsidR="00331292" w:rsidRPr="00BA3D6E">
        <w:rPr>
          <w:lang w:val="es-ES_tradnl"/>
        </w:rPr>
        <w:t xml:space="preserve">o liquidación </w:t>
      </w:r>
      <w:r w:rsidR="00153633" w:rsidRPr="00BA3D6E">
        <w:rPr>
          <w:lang w:val="es-ES_tradnl"/>
        </w:rPr>
        <w:t>de CEL</w:t>
      </w:r>
      <w:r w:rsidR="00C34499" w:rsidRPr="00BA3D6E">
        <w:rPr>
          <w:lang w:val="es-ES_tradnl"/>
        </w:rPr>
        <w:t>, y el cumplimiento de obligaciones de energías limpias</w:t>
      </w:r>
      <w:r w:rsidRPr="00BA3D6E">
        <w:rPr>
          <w:lang w:val="es-ES_tradnl"/>
        </w:rPr>
        <w:t>.</w:t>
      </w:r>
    </w:p>
    <w:p w14:paraId="5A795B8E" w14:textId="77777777" w:rsidR="00A01AE2" w:rsidRPr="00BA3D6E" w:rsidRDefault="00A01AE2" w:rsidP="00A01AE2">
      <w:pPr>
        <w:pStyle w:val="Definiciones"/>
        <w:rPr>
          <w:lang w:val="es-ES_tradnl"/>
        </w:rPr>
      </w:pPr>
      <w:r w:rsidRPr="00BA3D6E">
        <w:rPr>
          <w:b/>
          <w:lang w:val="es-ES_tradnl"/>
        </w:rPr>
        <w:lastRenderedPageBreak/>
        <w:t xml:space="preserve">“Distribuidor” </w:t>
      </w:r>
      <w:r w:rsidRPr="00BA3D6E">
        <w:rPr>
          <w:lang w:val="es-ES_tradnl"/>
        </w:rPr>
        <w:t xml:space="preserve">tiene el significado que se le atribuye en el artículo 3, fracción XXI, de la Ley. </w:t>
      </w:r>
    </w:p>
    <w:p w14:paraId="7CBA3F55" w14:textId="77777777" w:rsidR="008A29C8" w:rsidRPr="00BA3D6E" w:rsidRDefault="008A29C8" w:rsidP="00A01AE2">
      <w:pPr>
        <w:pStyle w:val="Definiciones"/>
        <w:rPr>
          <w:b/>
          <w:lang w:val="es-ES_tradnl"/>
        </w:rPr>
      </w:pPr>
      <w:r w:rsidRPr="00BA3D6E">
        <w:rPr>
          <w:b/>
          <w:lang w:val="es-ES_tradnl"/>
        </w:rPr>
        <w:t xml:space="preserve">“Documentos del Financiamiento” </w:t>
      </w:r>
      <w:r w:rsidRPr="00BA3D6E">
        <w:rPr>
          <w:lang w:val="es-ES_tradnl"/>
        </w:rPr>
        <w:t>significa</w:t>
      </w:r>
      <w:r w:rsidRPr="00BA3D6E">
        <w:rPr>
          <w:b/>
          <w:lang w:val="es-ES_tradnl"/>
        </w:rPr>
        <w:t xml:space="preserve"> </w:t>
      </w:r>
      <w:r w:rsidRPr="00BA3D6E">
        <w:rPr>
          <w:lang w:val="es-ES_tradnl"/>
        </w:rPr>
        <w:t xml:space="preserve">todos y cada uno de los convenios o contratos que celebre el Vendedor con algún Acreedor para la obtención del Financiamiento, incluyendo </w:t>
      </w:r>
      <w:r w:rsidR="00945D9E" w:rsidRPr="00BA3D6E">
        <w:rPr>
          <w:lang w:val="es-ES_tradnl"/>
        </w:rPr>
        <w:t>la constitución y otorgamiento de las garantías correspondientes</w:t>
      </w:r>
      <w:r w:rsidR="00A52B4E" w:rsidRPr="00BA3D6E">
        <w:rPr>
          <w:lang w:val="es-ES_tradnl"/>
        </w:rPr>
        <w:t xml:space="preserve"> y los acuerdos de protección de tasas de interés o tasas de cambio relacionados con el Financiamiento y no para fines especulativos</w:t>
      </w:r>
      <w:r w:rsidR="00945D9E" w:rsidRPr="00BA3D6E">
        <w:rPr>
          <w:lang w:val="es-ES_tradnl"/>
        </w:rPr>
        <w:t xml:space="preserve">, así como </w:t>
      </w:r>
      <w:r w:rsidRPr="00BA3D6E">
        <w:rPr>
          <w:lang w:val="es-ES_tradnl"/>
        </w:rPr>
        <w:t>cualquier modificación, ampliación, renovación, refinanciamiento o reemplazo de los mismos.</w:t>
      </w:r>
    </w:p>
    <w:p w14:paraId="101C9D89" w14:textId="77777777" w:rsidR="004A5FC9" w:rsidRPr="00BA3D6E" w:rsidRDefault="004A5FC9" w:rsidP="004A5FC9">
      <w:pPr>
        <w:pStyle w:val="Definiciones"/>
        <w:rPr>
          <w:lang w:val="es-ES_tradnl"/>
        </w:rPr>
      </w:pPr>
      <w:r w:rsidRPr="00BA3D6E">
        <w:rPr>
          <w:b/>
          <w:lang w:val="es-ES_tradnl"/>
        </w:rPr>
        <w:t xml:space="preserve">“Dólares” </w:t>
      </w:r>
      <w:r w:rsidRPr="00BA3D6E">
        <w:rPr>
          <w:lang w:val="es-ES_tradnl"/>
        </w:rPr>
        <w:t>significa la moneda de curso legal en los Estados Unidos de América.</w:t>
      </w:r>
    </w:p>
    <w:p w14:paraId="34D45BC6" w14:textId="77777777" w:rsidR="008A29C8" w:rsidRPr="00BA3D6E" w:rsidRDefault="008A29C8" w:rsidP="004A5FC9">
      <w:pPr>
        <w:pStyle w:val="Definiciones"/>
        <w:rPr>
          <w:sz w:val="8"/>
          <w:szCs w:val="8"/>
          <w:lang w:val="es-ES_tradnl"/>
        </w:rPr>
      </w:pPr>
      <w:r w:rsidRPr="00BA3D6E">
        <w:rPr>
          <w:b/>
          <w:lang w:val="es-ES_tradnl"/>
        </w:rPr>
        <w:t>“Energía Contratada”</w:t>
      </w:r>
      <w:r w:rsidRPr="00BA3D6E">
        <w:rPr>
          <w:lang w:val="es-ES_tradnl"/>
        </w:rPr>
        <w:t xml:space="preserve"> significa la </w:t>
      </w:r>
      <w:r w:rsidR="003879DA">
        <w:rPr>
          <w:lang w:val="es-ES_tradnl"/>
        </w:rPr>
        <w:t xml:space="preserve">cantidad de </w:t>
      </w:r>
      <w:r w:rsidR="00792CCD" w:rsidRPr="00BA3D6E">
        <w:rPr>
          <w:lang w:val="es-ES_tradnl"/>
        </w:rPr>
        <w:t>e</w:t>
      </w:r>
      <w:r w:rsidRPr="00BA3D6E">
        <w:rPr>
          <w:lang w:val="es-ES_tradnl"/>
        </w:rPr>
        <w:t xml:space="preserve">nergía </w:t>
      </w:r>
      <w:r w:rsidR="00792CCD" w:rsidRPr="00BA3D6E">
        <w:rPr>
          <w:lang w:val="es-ES_tradnl"/>
        </w:rPr>
        <w:t>e</w:t>
      </w:r>
      <w:r w:rsidRPr="00BA3D6E">
        <w:rPr>
          <w:lang w:val="es-ES_tradnl"/>
        </w:rPr>
        <w:t xml:space="preserve">léctrica que el Vendedor se obliga a transferir al Comprador </w:t>
      </w:r>
      <w:r w:rsidR="003879DA">
        <w:rPr>
          <w:lang w:val="es-ES_tradnl"/>
        </w:rPr>
        <w:t xml:space="preserve">y el Comprador se obliga a adquirir del Vendedor </w:t>
      </w:r>
      <w:r w:rsidRPr="00BA3D6E">
        <w:rPr>
          <w:lang w:val="es-ES_tradnl"/>
        </w:rPr>
        <w:t>en el Punto de Interconexión en los términos de este Contrato.</w:t>
      </w:r>
    </w:p>
    <w:p w14:paraId="51D18DF3" w14:textId="77777777" w:rsidR="008A29C8" w:rsidRPr="00BA3D6E" w:rsidRDefault="00942232" w:rsidP="00B64138">
      <w:pPr>
        <w:pStyle w:val="Definiciones"/>
        <w:rPr>
          <w:lang w:val="es-ES_tradnl"/>
        </w:rPr>
      </w:pPr>
      <w:r w:rsidRPr="00BA3D6E">
        <w:rPr>
          <w:b/>
          <w:lang w:val="es-ES_tradnl"/>
        </w:rPr>
        <w:t>“</w:t>
      </w:r>
      <w:r w:rsidR="008A29C8" w:rsidRPr="00BA3D6E">
        <w:rPr>
          <w:b/>
          <w:lang w:val="es-ES_tradnl"/>
        </w:rPr>
        <w:t>Energía Diferida por Precios Negativos”</w:t>
      </w:r>
      <w:r w:rsidR="008A29C8" w:rsidRPr="00BA3D6E">
        <w:rPr>
          <w:lang w:val="es-ES_tradnl"/>
        </w:rPr>
        <w:t xml:space="preserve"> significa </w:t>
      </w:r>
      <w:r w:rsidR="006962AF" w:rsidRPr="00BA3D6E">
        <w:rPr>
          <w:lang w:val="es-ES_tradnl"/>
        </w:rPr>
        <w:t>l</w:t>
      </w:r>
      <w:r w:rsidR="008A29C8" w:rsidRPr="00BA3D6E">
        <w:rPr>
          <w:lang w:val="es-ES_tradnl"/>
        </w:rPr>
        <w:t>a porción de la Energía Eléctrica Acumulable contratada que el Vendedor no produce en un periodo dado, cuando sea resultado de Energía Evitada por Precios Negativos; también se refiere al saldo acumulado asociado con este concepto.</w:t>
      </w:r>
    </w:p>
    <w:p w14:paraId="6F3F8701" w14:textId="77777777" w:rsidR="008A29C8" w:rsidRPr="00BA3D6E" w:rsidRDefault="00942232" w:rsidP="00B64138">
      <w:pPr>
        <w:pStyle w:val="Definiciones"/>
        <w:rPr>
          <w:sz w:val="8"/>
          <w:szCs w:val="8"/>
          <w:lang w:val="es-ES_tradnl"/>
        </w:rPr>
      </w:pPr>
      <w:r w:rsidRPr="00BA3D6E">
        <w:rPr>
          <w:b/>
          <w:lang w:val="es-ES_tradnl"/>
        </w:rPr>
        <w:t>“</w:t>
      </w:r>
      <w:r w:rsidR="008A29C8" w:rsidRPr="00BA3D6E">
        <w:rPr>
          <w:b/>
          <w:lang w:val="es-ES_tradnl"/>
        </w:rPr>
        <w:t>Energía Eléctrica Acumulable”</w:t>
      </w:r>
      <w:r w:rsidR="008A29C8" w:rsidRPr="00BA3D6E">
        <w:rPr>
          <w:lang w:val="es-ES_tradnl"/>
        </w:rPr>
        <w:t xml:space="preserve"> significa la energía eléctrica producida en la Central Eléctrica y entregada en el Punto de Interconexión en la porción </w:t>
      </w:r>
      <w:r w:rsidR="00A750B6" w:rsidRPr="00BA3D6E">
        <w:rPr>
          <w:lang w:val="es-ES_tradnl"/>
        </w:rPr>
        <w:t xml:space="preserve">o cantidad </w:t>
      </w:r>
      <w:r w:rsidR="008A29C8" w:rsidRPr="00BA3D6E">
        <w:rPr>
          <w:lang w:val="es-ES_tradnl"/>
        </w:rPr>
        <w:t xml:space="preserve">pactada de conformidad con lo previsto en este Contrato y que se medirá en </w:t>
      </w:r>
      <w:proofErr w:type="spellStart"/>
      <w:r w:rsidR="008A29C8" w:rsidRPr="00BA3D6E">
        <w:rPr>
          <w:lang w:val="es-ES_tradnl"/>
        </w:rPr>
        <w:t>MWh</w:t>
      </w:r>
      <w:proofErr w:type="spellEnd"/>
      <w:r w:rsidR="008A29C8" w:rsidRPr="00BA3D6E">
        <w:rPr>
          <w:lang w:val="es-ES_tradnl"/>
        </w:rPr>
        <w:t>.</w:t>
      </w:r>
    </w:p>
    <w:p w14:paraId="732B287F" w14:textId="77777777" w:rsidR="00AF6CC6" w:rsidRPr="00BA3D6E" w:rsidRDefault="00AF6CC6" w:rsidP="00AF6CC6">
      <w:pPr>
        <w:pStyle w:val="Definiciones"/>
        <w:rPr>
          <w:lang w:val="es-ES_tradnl"/>
        </w:rPr>
      </w:pPr>
      <w:bookmarkStart w:id="10" w:name="01000001"/>
      <w:bookmarkStart w:id="11" w:name="01000002"/>
      <w:bookmarkEnd w:id="10"/>
      <w:bookmarkEnd w:id="11"/>
      <w:r w:rsidRPr="00BA3D6E">
        <w:rPr>
          <w:b/>
          <w:lang w:val="es-ES_tradnl"/>
        </w:rPr>
        <w:t>“Energía Entregada”</w:t>
      </w:r>
      <w:r w:rsidRPr="00BA3D6E">
        <w:rPr>
          <w:lang w:val="es-ES_tradnl"/>
        </w:rPr>
        <w:t> significa la Energía Eléctrica Acumulable entregada por el Vendedor en el Mercado de Tiempo Real.</w:t>
      </w:r>
    </w:p>
    <w:p w14:paraId="59BD8925" w14:textId="77777777" w:rsidR="008A29C8" w:rsidRPr="00BA3D6E" w:rsidRDefault="00942232" w:rsidP="00AF6CC6">
      <w:pPr>
        <w:pStyle w:val="Definiciones"/>
        <w:rPr>
          <w:b/>
          <w:lang w:val="es-ES_tradnl"/>
        </w:rPr>
      </w:pPr>
      <w:r w:rsidRPr="00BA3D6E">
        <w:rPr>
          <w:b/>
          <w:lang w:val="es-ES_tradnl"/>
        </w:rPr>
        <w:t>“</w:t>
      </w:r>
      <w:r w:rsidR="008A29C8" w:rsidRPr="00BA3D6E">
        <w:rPr>
          <w:b/>
          <w:lang w:val="es-ES_tradnl"/>
        </w:rPr>
        <w:t xml:space="preserve">Energía Entregada con Precios Negativos” </w:t>
      </w:r>
      <w:r w:rsidR="008A29C8" w:rsidRPr="00BA3D6E">
        <w:rPr>
          <w:lang w:val="es-ES_tradnl"/>
        </w:rPr>
        <w:t>significa la Energía Entregada que haya sido generada en las horas en las que el Precio Marginal Local del Mercado de Tiempo Real en el Punto de Interconexión haya sido negativo y que, por lo tanto</w:t>
      </w:r>
      <w:r w:rsidR="00DD3806" w:rsidRPr="00BA3D6E">
        <w:rPr>
          <w:lang w:val="es-ES_tradnl"/>
        </w:rPr>
        <w:t xml:space="preserve">: (a) </w:t>
      </w:r>
      <w:r w:rsidR="008A29C8" w:rsidRPr="00BA3D6E">
        <w:rPr>
          <w:lang w:val="es-ES_tradnl"/>
        </w:rPr>
        <w:t>no será transferida al Comprador a través de una Transacción Bilateral Financiera en ese mercado y</w:t>
      </w:r>
      <w:r w:rsidR="00DD3806" w:rsidRPr="00BA3D6E">
        <w:rPr>
          <w:lang w:val="es-ES_tradnl"/>
        </w:rPr>
        <w:t xml:space="preserve"> (b) </w:t>
      </w:r>
      <w:r w:rsidR="008A29C8" w:rsidRPr="00BA3D6E">
        <w:rPr>
          <w:lang w:val="es-ES_tradnl"/>
        </w:rPr>
        <w:t>no se considera Energía Producida.</w:t>
      </w:r>
    </w:p>
    <w:p w14:paraId="574337C4" w14:textId="77777777" w:rsidR="008A29C8" w:rsidRPr="00BA3D6E" w:rsidRDefault="008A29C8" w:rsidP="00B64138">
      <w:pPr>
        <w:pStyle w:val="Definiciones"/>
        <w:rPr>
          <w:lang w:val="es-ES_tradnl"/>
        </w:rPr>
      </w:pPr>
      <w:r w:rsidRPr="00BA3D6E">
        <w:rPr>
          <w:b/>
          <w:lang w:val="es-ES_tradnl"/>
        </w:rPr>
        <w:t xml:space="preserve">“Energía Evitada por Precios Negativos” </w:t>
      </w:r>
      <w:r w:rsidRPr="00BA3D6E">
        <w:rPr>
          <w:lang w:val="es-ES_tradnl"/>
        </w:rPr>
        <w:t xml:space="preserve">significa </w:t>
      </w:r>
      <w:r w:rsidR="004651B7" w:rsidRPr="00BA3D6E">
        <w:rPr>
          <w:lang w:val="es-ES_tradnl"/>
        </w:rPr>
        <w:t>l</w:t>
      </w:r>
      <w:r w:rsidRPr="00BA3D6E">
        <w:rPr>
          <w:lang w:val="es-ES_tradnl"/>
        </w:rPr>
        <w:t>a cantidad de Energía Eléctrica Acumulable que el Vendedor podría haber entregado y que ha optado por no generar y no entregar en virtud de que la misma habría sido considerada como Energía Entregada con Precios Negativos, o bien, en virtud de una instrucción del CENACE para el despacho fuera de mérito por motivos de Confiabilidad.</w:t>
      </w:r>
    </w:p>
    <w:p w14:paraId="48BF468D" w14:textId="77777777" w:rsidR="008A29C8" w:rsidRPr="00BA3D6E" w:rsidRDefault="008A29C8" w:rsidP="00B64138">
      <w:pPr>
        <w:pStyle w:val="Definiciones"/>
        <w:rPr>
          <w:lang w:val="es-ES_tradnl"/>
        </w:rPr>
      </w:pPr>
      <w:r w:rsidRPr="00BA3D6E">
        <w:rPr>
          <w:b/>
          <w:lang w:val="es-ES_tradnl"/>
        </w:rPr>
        <w:t xml:space="preserve">“Energía Producida” </w:t>
      </w:r>
      <w:r w:rsidRPr="00BA3D6E">
        <w:rPr>
          <w:lang w:val="es-ES_tradnl"/>
        </w:rPr>
        <w:t xml:space="preserve">significa la </w:t>
      </w:r>
      <w:r w:rsidR="005F21F9" w:rsidRPr="00BA3D6E">
        <w:rPr>
          <w:lang w:val="es-ES_tradnl"/>
        </w:rPr>
        <w:t>e</w:t>
      </w:r>
      <w:r w:rsidRPr="00BA3D6E">
        <w:rPr>
          <w:lang w:val="es-ES_tradnl"/>
        </w:rPr>
        <w:t xml:space="preserve">nergía </w:t>
      </w:r>
      <w:r w:rsidR="005F21F9" w:rsidRPr="00BA3D6E">
        <w:rPr>
          <w:lang w:val="es-ES_tradnl"/>
        </w:rPr>
        <w:t xml:space="preserve">eléctrica </w:t>
      </w:r>
      <w:r w:rsidRPr="00BA3D6E">
        <w:rPr>
          <w:lang w:val="es-ES_tradnl"/>
        </w:rPr>
        <w:t>transferida por el Vendedor al Comprador en el Punto de Interconexión a través de una Transacción Bilateral Financiera en el Mercado de Tiempo Real.</w:t>
      </w:r>
    </w:p>
    <w:p w14:paraId="6D025BB9" w14:textId="77777777" w:rsidR="008A29C8" w:rsidRPr="00BA3D6E" w:rsidRDefault="008A29C8" w:rsidP="00B64138">
      <w:pPr>
        <w:pStyle w:val="Definiciones"/>
        <w:rPr>
          <w:lang w:val="es-ES_tradnl"/>
        </w:rPr>
      </w:pPr>
      <w:r w:rsidRPr="00BA3D6E">
        <w:rPr>
          <w:b/>
          <w:lang w:val="es-ES_tradnl"/>
        </w:rPr>
        <w:t xml:space="preserve">“Evento de Incumplimiento del Comprador” </w:t>
      </w:r>
      <w:r w:rsidRPr="00BA3D6E">
        <w:rPr>
          <w:lang w:val="es-ES_tradnl"/>
        </w:rPr>
        <w:t xml:space="preserve">tiene el significado que se le atribuye en la </w:t>
      </w:r>
      <w:r w:rsidR="00F17F52" w:rsidRPr="00BA3D6E">
        <w:rPr>
          <w:lang w:val="es-ES_tradnl"/>
        </w:rPr>
        <w:t>c</w:t>
      </w:r>
      <w:r w:rsidRPr="00BA3D6E">
        <w:rPr>
          <w:lang w:val="es-ES_tradnl"/>
        </w:rPr>
        <w:t xml:space="preserve">láusula </w:t>
      </w:r>
      <w:r w:rsidR="001B7A70">
        <w:fldChar w:fldCharType="begin"/>
      </w:r>
      <w:r w:rsidR="001B7A70">
        <w:instrText xml:space="preserve"> REF _Ref436675856 \w \h  \* MERGEFORMAT </w:instrText>
      </w:r>
      <w:r w:rsidR="001B7A70">
        <w:fldChar w:fldCharType="separate"/>
      </w:r>
      <w:r w:rsidR="00AE2415" w:rsidRPr="00AE2415">
        <w:rPr>
          <w:lang w:val="es-ES_tradnl"/>
        </w:rPr>
        <w:t>19.2</w:t>
      </w:r>
      <w:r w:rsidR="00AE2415">
        <w:t>(c)</w:t>
      </w:r>
      <w:r w:rsidR="001B7A70">
        <w:fldChar w:fldCharType="end"/>
      </w:r>
      <w:r w:rsidRPr="00BA3D6E">
        <w:rPr>
          <w:lang w:val="es-ES_tradnl"/>
        </w:rPr>
        <w:t>.</w:t>
      </w:r>
    </w:p>
    <w:p w14:paraId="0E85B382" w14:textId="77777777" w:rsidR="008A29C8" w:rsidRPr="00BA3D6E" w:rsidRDefault="008A29C8" w:rsidP="00B64138">
      <w:pPr>
        <w:pStyle w:val="Definiciones"/>
        <w:rPr>
          <w:b/>
          <w:lang w:val="es-ES_tradnl"/>
        </w:rPr>
      </w:pPr>
      <w:r w:rsidRPr="00BA3D6E">
        <w:rPr>
          <w:b/>
          <w:lang w:val="es-ES_tradnl"/>
        </w:rPr>
        <w:t>“Evento de Incumplimiento del Vendedor”</w:t>
      </w:r>
      <w:r w:rsidRPr="00BA3D6E">
        <w:rPr>
          <w:lang w:val="es-ES_tradnl"/>
        </w:rPr>
        <w:t xml:space="preserve"> tiene el significado que se le atribuye en la </w:t>
      </w:r>
      <w:r w:rsidR="00F17F52" w:rsidRPr="00BA3D6E">
        <w:rPr>
          <w:lang w:val="es-ES_tradnl"/>
        </w:rPr>
        <w:t>c</w:t>
      </w:r>
      <w:r w:rsidRPr="00BA3D6E">
        <w:rPr>
          <w:lang w:val="es-ES_tradnl"/>
        </w:rPr>
        <w:t xml:space="preserve">láusula </w:t>
      </w:r>
      <w:r w:rsidR="001B7A70">
        <w:fldChar w:fldCharType="begin"/>
      </w:r>
      <w:r w:rsidR="001B7A70">
        <w:instrText xml:space="preserve"> REF _Ref436675878 \w \h  \* MERGEFORMAT </w:instrText>
      </w:r>
      <w:r w:rsidR="001B7A70">
        <w:fldChar w:fldCharType="separate"/>
      </w:r>
      <w:r w:rsidR="00AE2415" w:rsidRPr="00AE2415">
        <w:rPr>
          <w:lang w:val="es-ES_tradnl"/>
        </w:rPr>
        <w:t>19.1</w:t>
      </w:r>
      <w:r w:rsidR="001B7A70">
        <w:fldChar w:fldCharType="end"/>
      </w:r>
      <w:r w:rsidRPr="00BA3D6E">
        <w:rPr>
          <w:lang w:val="es-ES_tradnl"/>
        </w:rPr>
        <w:t>.</w:t>
      </w:r>
    </w:p>
    <w:p w14:paraId="3A4439E6" w14:textId="77777777" w:rsidR="00AF6CC6" w:rsidRPr="00BA3D6E" w:rsidRDefault="00AF6CC6" w:rsidP="00AF6CC6">
      <w:pPr>
        <w:pStyle w:val="Definiciones"/>
        <w:rPr>
          <w:lang w:val="es-ES_tradnl"/>
        </w:rPr>
      </w:pPr>
      <w:r w:rsidRPr="00BA3D6E">
        <w:rPr>
          <w:b/>
          <w:lang w:val="es-ES_tradnl"/>
        </w:rPr>
        <w:t>“Evento Extraordinario”</w:t>
      </w:r>
      <w:r w:rsidRPr="00BA3D6E">
        <w:rPr>
          <w:lang w:val="es-ES_tradnl"/>
        </w:rPr>
        <w:t xml:space="preserve"> tiene el significado que se le atribuye en la cláusula </w:t>
      </w:r>
      <w:r w:rsidR="001B7A70">
        <w:fldChar w:fldCharType="begin"/>
      </w:r>
      <w:r w:rsidR="001B7A70">
        <w:instrText xml:space="preserve"> REF _Ref436675812 \w \h  \* MERGEFORMAT </w:instrText>
      </w:r>
      <w:r w:rsidR="001B7A70">
        <w:fldChar w:fldCharType="separate"/>
      </w:r>
      <w:r w:rsidR="00AE2415" w:rsidRPr="00AE2415">
        <w:rPr>
          <w:lang w:val="es-ES_tradnl"/>
        </w:rPr>
        <w:t>18.1</w:t>
      </w:r>
      <w:r w:rsidR="001B7A70">
        <w:fldChar w:fldCharType="end"/>
      </w:r>
      <w:r w:rsidRPr="00BA3D6E">
        <w:rPr>
          <w:lang w:val="es-ES_tradnl"/>
        </w:rPr>
        <w:t>.</w:t>
      </w:r>
    </w:p>
    <w:p w14:paraId="666E04D1" w14:textId="77777777" w:rsidR="00ED5C2D" w:rsidRPr="00BA3D6E" w:rsidRDefault="00ED5C2D" w:rsidP="00AF6CC6">
      <w:pPr>
        <w:pStyle w:val="Definiciones"/>
        <w:rPr>
          <w:b/>
          <w:lang w:val="es-ES_tradnl"/>
        </w:rPr>
      </w:pPr>
      <w:r w:rsidRPr="00BA3D6E">
        <w:rPr>
          <w:b/>
          <w:lang w:val="es-ES_tradnl"/>
        </w:rPr>
        <w:lastRenderedPageBreak/>
        <w:t xml:space="preserve">“Experto” </w:t>
      </w:r>
      <w:r w:rsidRPr="00BA3D6E">
        <w:rPr>
          <w:lang w:val="es-ES_tradnl"/>
        </w:rPr>
        <w:t xml:space="preserve">significa el perito calificado por educación, experiencia o entrenamiento en áreas específicas de naturaleza técnica, operativa o económica, al que se hace referencia en la cláusula </w:t>
      </w:r>
      <w:r w:rsidR="001B7A70">
        <w:fldChar w:fldCharType="begin"/>
      </w:r>
      <w:r w:rsidR="001B7A70">
        <w:instrText xml:space="preserve"> REF _Ref425695211 \w \h  \* MERGEFORMAT </w:instrText>
      </w:r>
      <w:r w:rsidR="001B7A70">
        <w:fldChar w:fldCharType="separate"/>
      </w:r>
      <w:r w:rsidR="00AE2415" w:rsidRPr="00AE2415">
        <w:rPr>
          <w:lang w:val="es-ES_tradnl"/>
        </w:rPr>
        <w:t>21.4(a)</w:t>
      </w:r>
      <w:r w:rsidR="001B7A70">
        <w:fldChar w:fldCharType="end"/>
      </w:r>
      <w:r w:rsidRPr="00BA3D6E">
        <w:rPr>
          <w:lang w:val="es-ES_tradnl"/>
        </w:rPr>
        <w:t>.</w:t>
      </w:r>
      <w:r w:rsidRPr="00BA3D6E">
        <w:rPr>
          <w:b/>
          <w:lang w:val="es-ES_tradnl"/>
        </w:rPr>
        <w:t xml:space="preserve"> </w:t>
      </w:r>
    </w:p>
    <w:p w14:paraId="25BBC515" w14:textId="77777777" w:rsidR="00CA33E4" w:rsidRPr="00BA3D6E" w:rsidRDefault="00CA33E4" w:rsidP="00B64138">
      <w:pPr>
        <w:pStyle w:val="Definiciones"/>
        <w:rPr>
          <w:lang w:val="es-ES_tradnl"/>
        </w:rPr>
      </w:pPr>
      <w:r w:rsidRPr="00BA3D6E">
        <w:rPr>
          <w:b/>
          <w:lang w:val="es-ES_tradnl"/>
        </w:rPr>
        <w:t>“Fecha de Operación Comercial”</w:t>
      </w:r>
      <w:r w:rsidRPr="00BA3D6E">
        <w:rPr>
          <w:lang w:val="es-ES_tradnl"/>
        </w:rPr>
        <w:t xml:space="preserve"> significa </w:t>
      </w:r>
      <w:r w:rsidR="00F93311" w:rsidRPr="00BA3D6E">
        <w:rPr>
          <w:lang w:val="es-ES_tradnl"/>
        </w:rPr>
        <w:t xml:space="preserve">el </w:t>
      </w:r>
      <w:r w:rsidR="00F93311" w:rsidRPr="00BA3D6E">
        <w:rPr>
          <w:shd w:val="clear" w:color="auto" w:fill="D6E3BC" w:themeFill="accent3" w:themeFillTint="66"/>
          <w:lang w:val="es-ES_tradnl"/>
        </w:rPr>
        <w:t>[día]</w:t>
      </w:r>
      <w:r w:rsidR="00F93311" w:rsidRPr="00BA3D6E">
        <w:rPr>
          <w:lang w:val="es-ES_tradnl"/>
        </w:rPr>
        <w:t xml:space="preserve"> de </w:t>
      </w:r>
      <w:r w:rsidR="00F93311" w:rsidRPr="00BA3D6E">
        <w:rPr>
          <w:shd w:val="clear" w:color="auto" w:fill="D6E3BC" w:themeFill="accent3" w:themeFillTint="66"/>
          <w:lang w:val="es-ES_tradnl"/>
        </w:rPr>
        <w:t>[mes]</w:t>
      </w:r>
      <w:r w:rsidR="00F93311" w:rsidRPr="00BA3D6E">
        <w:rPr>
          <w:lang w:val="es-ES_tradnl"/>
        </w:rPr>
        <w:t xml:space="preserve"> de </w:t>
      </w:r>
      <w:r w:rsidR="00F93311" w:rsidRPr="00BA3D6E">
        <w:rPr>
          <w:shd w:val="clear" w:color="auto" w:fill="D6E3BC" w:themeFill="accent3" w:themeFillTint="66"/>
          <w:lang w:val="es-ES_tradnl"/>
        </w:rPr>
        <w:t>[año]</w:t>
      </w:r>
      <w:r w:rsidR="00687C23" w:rsidRPr="00BA3D6E">
        <w:rPr>
          <w:lang w:val="es-ES_tradnl"/>
        </w:rPr>
        <w:t xml:space="preserve"> </w:t>
      </w:r>
      <w:r w:rsidR="00BE41A0" w:rsidRPr="00BA3D6E">
        <w:rPr>
          <w:lang w:val="es-ES_tradnl"/>
        </w:rPr>
        <w:t xml:space="preserve">o, en su caso, la que resulte de la o las </w:t>
      </w:r>
      <w:r w:rsidR="00687C23" w:rsidRPr="00BA3D6E">
        <w:rPr>
          <w:lang w:val="es-ES_tradnl"/>
        </w:rPr>
        <w:t>pr</w:t>
      </w:r>
      <w:r w:rsidR="00BE41A0" w:rsidRPr="00BA3D6E">
        <w:rPr>
          <w:lang w:val="es-ES_tradnl"/>
        </w:rPr>
        <w:t>ó</w:t>
      </w:r>
      <w:r w:rsidR="00687C23" w:rsidRPr="00BA3D6E">
        <w:rPr>
          <w:lang w:val="es-ES_tradnl"/>
        </w:rPr>
        <w:t>rroga</w:t>
      </w:r>
      <w:r w:rsidR="00BE41A0" w:rsidRPr="00BA3D6E">
        <w:rPr>
          <w:lang w:val="es-ES_tradnl"/>
        </w:rPr>
        <w:t xml:space="preserve">s que se realicen </w:t>
      </w:r>
      <w:r w:rsidR="00687C23" w:rsidRPr="00BA3D6E">
        <w:rPr>
          <w:lang w:val="es-ES_tradnl"/>
        </w:rPr>
        <w:t>conforme a los términos del presente Contrato</w:t>
      </w:r>
      <w:r w:rsidR="0044537E" w:rsidRPr="00BA3D6E">
        <w:rPr>
          <w:lang w:val="es-ES_tradnl"/>
        </w:rPr>
        <w:t>.</w:t>
      </w:r>
      <w:r w:rsidR="00F93311" w:rsidRPr="00BA3D6E">
        <w:rPr>
          <w:rFonts w:eastAsia="Calibri"/>
          <w:szCs w:val="22"/>
          <w:lang w:val="es-ES_tradnl" w:eastAsia="es-ES"/>
        </w:rPr>
        <w:t xml:space="preserve"> </w:t>
      </w:r>
      <w:r w:rsidR="00F93311" w:rsidRPr="00BA3D6E">
        <w:rPr>
          <w:shd w:val="clear" w:color="auto" w:fill="C6D9F1" w:themeFill="text2" w:themeFillTint="33"/>
          <w:lang w:val="es-ES_tradnl"/>
        </w:rPr>
        <w:t>[</w:t>
      </w:r>
      <w:r w:rsidR="008A433D" w:rsidRPr="00BA3D6E">
        <w:rPr>
          <w:shd w:val="clear" w:color="auto" w:fill="C6D9F1" w:themeFill="text2" w:themeFillTint="33"/>
          <w:lang w:val="es-ES_tradnl"/>
        </w:rPr>
        <w:t>Esta fecha c</w:t>
      </w:r>
      <w:r w:rsidR="0044537E" w:rsidRPr="00BA3D6E">
        <w:rPr>
          <w:shd w:val="clear" w:color="auto" w:fill="C6D9F1" w:themeFill="text2" w:themeFillTint="33"/>
          <w:lang w:val="es-ES_tradnl"/>
        </w:rPr>
        <w:t>orresponderá a la Fecha de Operación Comercial Ofertada que el Licitante haya señalado en la Oferta de Venta correspondiente</w:t>
      </w:r>
      <w:r w:rsidR="00F93311" w:rsidRPr="00BA3D6E">
        <w:rPr>
          <w:shd w:val="clear" w:color="auto" w:fill="C6D9F1" w:themeFill="text2" w:themeFillTint="33"/>
          <w:lang w:val="es-ES_tradnl"/>
        </w:rPr>
        <w:t>.]</w:t>
      </w:r>
    </w:p>
    <w:p w14:paraId="2F847379" w14:textId="77777777" w:rsidR="00F4122C" w:rsidRPr="00BA3D6E" w:rsidRDefault="00F4122C" w:rsidP="00B64138">
      <w:pPr>
        <w:pStyle w:val="Definiciones"/>
        <w:rPr>
          <w:lang w:val="es-ES_tradnl"/>
        </w:rPr>
      </w:pPr>
      <w:r w:rsidRPr="00BA3D6E">
        <w:rPr>
          <w:b/>
          <w:lang w:val="es-ES_tradnl"/>
        </w:rPr>
        <w:t>“Fecha de Suscripción del Contrato”</w:t>
      </w:r>
      <w:r w:rsidRPr="00BA3D6E">
        <w:rPr>
          <w:lang w:val="es-ES_tradnl"/>
        </w:rPr>
        <w:t> significa la fecha en que ambas Partes hayan suscrito el presente Contrato</w:t>
      </w:r>
      <w:r w:rsidR="0000180A">
        <w:rPr>
          <w:lang w:val="es-ES_tradnl"/>
        </w:rPr>
        <w:t>,</w:t>
      </w:r>
      <w:r w:rsidRPr="00BA3D6E">
        <w:rPr>
          <w:lang w:val="es-ES_tradnl"/>
        </w:rPr>
        <w:t xml:space="preserve"> la cual se indica en la carátula del mismo.</w:t>
      </w:r>
    </w:p>
    <w:p w14:paraId="074EAF52" w14:textId="77777777" w:rsidR="002D0225" w:rsidRPr="00BA3D6E" w:rsidRDefault="002D0225" w:rsidP="002D0225">
      <w:pPr>
        <w:pStyle w:val="Definiciones"/>
        <w:rPr>
          <w:lang w:val="es-ES_tradnl"/>
        </w:rPr>
      </w:pPr>
      <w:r w:rsidRPr="00BA3D6E">
        <w:rPr>
          <w:b/>
          <w:lang w:val="es-ES_tradnl"/>
        </w:rPr>
        <w:t xml:space="preserve">“Fecha Programada de Inicio de </w:t>
      </w:r>
      <w:r w:rsidRPr="00BA3D6E">
        <w:rPr>
          <w:b/>
          <w:shd w:val="clear" w:color="auto" w:fill="C6D9F1" w:themeFill="text2" w:themeFillTint="33"/>
          <w:lang w:val="es-ES_tradnl"/>
        </w:rPr>
        <w:t>[Construcción/Repotenciación]</w:t>
      </w:r>
      <w:r w:rsidR="0021603F" w:rsidRPr="00BA3D6E">
        <w:rPr>
          <w:b/>
          <w:lang w:val="es-ES_tradnl"/>
        </w:rPr>
        <w:t xml:space="preserve"> de la Central Eléctrica”</w:t>
      </w:r>
      <w:r w:rsidRPr="00BA3D6E">
        <w:rPr>
          <w:lang w:val="es-ES_tradnl"/>
        </w:rPr>
        <w:t xml:space="preserve"> significa el </w:t>
      </w:r>
      <w:r w:rsidRPr="00BA3D6E">
        <w:rPr>
          <w:shd w:val="clear" w:color="auto" w:fill="D6E3BC" w:themeFill="accent3" w:themeFillTint="66"/>
          <w:lang w:val="es-ES_tradnl"/>
        </w:rPr>
        <w:t>[día]</w:t>
      </w:r>
      <w:r w:rsidRPr="00BA3D6E">
        <w:rPr>
          <w:lang w:val="es-ES_tradnl"/>
        </w:rPr>
        <w:t xml:space="preserve"> de </w:t>
      </w:r>
      <w:r w:rsidRPr="00BA3D6E">
        <w:rPr>
          <w:shd w:val="clear" w:color="auto" w:fill="D6E3BC" w:themeFill="accent3" w:themeFillTint="66"/>
          <w:lang w:val="es-ES_tradnl"/>
        </w:rPr>
        <w:t>[mes]</w:t>
      </w:r>
      <w:r w:rsidRPr="00BA3D6E">
        <w:rPr>
          <w:lang w:val="es-ES_tradnl"/>
        </w:rPr>
        <w:t xml:space="preserve"> de </w:t>
      </w:r>
      <w:r w:rsidRPr="00BA3D6E">
        <w:rPr>
          <w:shd w:val="clear" w:color="auto" w:fill="D6E3BC" w:themeFill="accent3" w:themeFillTint="66"/>
          <w:lang w:val="es-ES_tradnl"/>
        </w:rPr>
        <w:t>[año]</w:t>
      </w:r>
      <w:r w:rsidRPr="00BA3D6E">
        <w:rPr>
          <w:lang w:val="es-ES_tradnl"/>
        </w:rPr>
        <w:t>.</w:t>
      </w:r>
      <w:r w:rsidRPr="00BA3D6E">
        <w:rPr>
          <w:rFonts w:eastAsia="Calibri"/>
          <w:szCs w:val="22"/>
          <w:lang w:val="es-ES_tradnl" w:eastAsia="es-ES"/>
        </w:rPr>
        <w:t xml:space="preserve"> </w:t>
      </w:r>
      <w:r w:rsidRPr="00BA3D6E">
        <w:rPr>
          <w:shd w:val="clear" w:color="auto" w:fill="C6D9F1" w:themeFill="text2" w:themeFillTint="33"/>
          <w:lang w:val="es-ES_tradnl"/>
        </w:rPr>
        <w:t xml:space="preserve">[Esta fecha corresponderá a la </w:t>
      </w:r>
      <w:r w:rsidR="0021603F" w:rsidRPr="00BA3D6E">
        <w:rPr>
          <w:shd w:val="clear" w:color="auto" w:fill="C6D9F1" w:themeFill="text2" w:themeFillTint="33"/>
          <w:lang w:val="es-ES_tradnl"/>
        </w:rPr>
        <w:t>f</w:t>
      </w:r>
      <w:r w:rsidRPr="00BA3D6E">
        <w:rPr>
          <w:shd w:val="clear" w:color="auto" w:fill="C6D9F1" w:themeFill="text2" w:themeFillTint="33"/>
          <w:lang w:val="es-ES_tradnl"/>
        </w:rPr>
        <w:t xml:space="preserve">echa </w:t>
      </w:r>
      <w:r w:rsidR="0021603F" w:rsidRPr="00BA3D6E">
        <w:rPr>
          <w:shd w:val="clear" w:color="auto" w:fill="C6D9F1" w:themeFill="text2" w:themeFillTint="33"/>
          <w:lang w:val="es-ES_tradnl"/>
        </w:rPr>
        <w:t xml:space="preserve">límite contemplada para dar inicio a la construcción/repotenciación que haya sido señalada por el </w:t>
      </w:r>
      <w:r w:rsidRPr="00BA3D6E">
        <w:rPr>
          <w:shd w:val="clear" w:color="auto" w:fill="C6D9F1" w:themeFill="text2" w:themeFillTint="33"/>
          <w:lang w:val="es-ES_tradnl"/>
        </w:rPr>
        <w:t>Licitante en la Oferta de Venta correspondiente.]</w:t>
      </w:r>
    </w:p>
    <w:p w14:paraId="70A87F67" w14:textId="77777777" w:rsidR="008A29C8" w:rsidRPr="00BA3D6E" w:rsidRDefault="008A29C8" w:rsidP="002D0225">
      <w:pPr>
        <w:pStyle w:val="Definiciones"/>
        <w:rPr>
          <w:sz w:val="8"/>
          <w:szCs w:val="8"/>
          <w:lang w:val="es-ES_tradnl"/>
        </w:rPr>
      </w:pPr>
      <w:r w:rsidRPr="00BA3D6E">
        <w:rPr>
          <w:b/>
          <w:lang w:val="es-ES_tradnl"/>
        </w:rPr>
        <w:t>“Financiamiento”</w:t>
      </w:r>
      <w:r w:rsidRPr="00BA3D6E">
        <w:rPr>
          <w:lang w:val="es-ES_tradnl"/>
        </w:rPr>
        <w:t xml:space="preserve"> significa los créditos, empréstitos y demás obligaciones de pago </w:t>
      </w:r>
      <w:r w:rsidR="00673791" w:rsidRPr="00BA3D6E">
        <w:rPr>
          <w:lang w:val="es-ES_tradnl"/>
        </w:rPr>
        <w:t xml:space="preserve">directas o contingentes </w:t>
      </w:r>
      <w:r w:rsidRPr="00BA3D6E">
        <w:rPr>
          <w:lang w:val="es-ES_tradnl"/>
        </w:rPr>
        <w:t xml:space="preserve">asumidas por el Vendedor </w:t>
      </w:r>
      <w:r w:rsidR="00673791" w:rsidRPr="00BA3D6E">
        <w:rPr>
          <w:lang w:val="es-ES_tradnl"/>
        </w:rPr>
        <w:t>en</w:t>
      </w:r>
      <w:r w:rsidRPr="00BA3D6E">
        <w:rPr>
          <w:lang w:val="es-ES_tradnl"/>
        </w:rPr>
        <w:t xml:space="preserve"> favor de los Acreedores, en virtud de los cuales el Vendedor obtenga recursos para </w:t>
      </w:r>
      <w:r w:rsidR="00FD5DD7" w:rsidRPr="00BA3D6E">
        <w:rPr>
          <w:shd w:val="clear" w:color="auto" w:fill="BFBFBF" w:themeFill="background1" w:themeFillShade="BF"/>
          <w:lang w:val="es-ES_tradnl"/>
        </w:rPr>
        <w:t>[</w:t>
      </w:r>
      <w:r w:rsidR="00673791" w:rsidRPr="00BA3D6E">
        <w:rPr>
          <w:shd w:val="clear" w:color="auto" w:fill="BFBFBF" w:themeFill="background1" w:themeFillShade="BF"/>
          <w:lang w:val="es-ES_tradnl"/>
        </w:rPr>
        <w:t xml:space="preserve">desarrollar, </w:t>
      </w:r>
      <w:r w:rsidR="00FD5DD7" w:rsidRPr="00BA3D6E">
        <w:rPr>
          <w:shd w:val="clear" w:color="auto" w:fill="BFBFBF" w:themeFill="background1" w:themeFillShade="BF"/>
          <w:lang w:val="es-ES_tradnl"/>
        </w:rPr>
        <w:t>construir/repotenciar]</w:t>
      </w:r>
      <w:r w:rsidR="004C707F" w:rsidRPr="00BA3D6E">
        <w:rPr>
          <w:lang w:val="es-ES_tradnl"/>
        </w:rPr>
        <w:t>, y en su caso, operar y mantener</w:t>
      </w:r>
      <w:r w:rsidR="00DE2A86" w:rsidRPr="00BA3D6E">
        <w:rPr>
          <w:lang w:val="es-ES_tradnl"/>
        </w:rPr>
        <w:t xml:space="preserve"> </w:t>
      </w:r>
      <w:r w:rsidR="00FD5DD7" w:rsidRPr="00BA3D6E">
        <w:rPr>
          <w:lang w:val="es-ES_tradnl"/>
        </w:rPr>
        <w:t xml:space="preserve">la Central Eléctrica a fin de </w:t>
      </w:r>
      <w:r w:rsidRPr="00BA3D6E">
        <w:rPr>
          <w:lang w:val="es-ES_tradnl"/>
        </w:rPr>
        <w:t>cumpli</w:t>
      </w:r>
      <w:r w:rsidR="00FD5DD7" w:rsidRPr="00BA3D6E">
        <w:rPr>
          <w:lang w:val="es-ES_tradnl"/>
        </w:rPr>
        <w:t xml:space="preserve">r con </w:t>
      </w:r>
      <w:r w:rsidRPr="00BA3D6E">
        <w:rPr>
          <w:lang w:val="es-ES_tradnl"/>
        </w:rPr>
        <w:t>el presente Contrato</w:t>
      </w:r>
      <w:r w:rsidR="00FD5DD7" w:rsidRPr="00BA3D6E">
        <w:rPr>
          <w:lang w:val="es-ES_tradnl"/>
        </w:rPr>
        <w:t>.</w:t>
      </w:r>
    </w:p>
    <w:p w14:paraId="0B2C8F7A" w14:textId="77777777" w:rsidR="008A29C8" w:rsidRPr="00BA3D6E" w:rsidRDefault="008A29C8" w:rsidP="00473C34">
      <w:pPr>
        <w:pStyle w:val="Definiciones"/>
        <w:rPr>
          <w:sz w:val="8"/>
          <w:szCs w:val="8"/>
          <w:lang w:val="es-ES_tradnl"/>
        </w:rPr>
      </w:pPr>
      <w:bookmarkStart w:id="12" w:name="01000003"/>
      <w:bookmarkEnd w:id="12"/>
      <w:r w:rsidRPr="00BA3D6E">
        <w:rPr>
          <w:b/>
          <w:lang w:val="es-ES_tradnl"/>
        </w:rPr>
        <w:t>“Garantía de Cumplimiento”</w:t>
      </w:r>
      <w:r w:rsidR="00BB3185" w:rsidRPr="00BA3D6E">
        <w:rPr>
          <w:b/>
          <w:lang w:val="es-ES_tradnl"/>
        </w:rPr>
        <w:t xml:space="preserve"> </w:t>
      </w:r>
      <w:r w:rsidR="006962AF" w:rsidRPr="00BA3D6E">
        <w:rPr>
          <w:lang w:val="es-ES_tradnl"/>
        </w:rPr>
        <w:t xml:space="preserve">significa </w:t>
      </w:r>
      <w:r w:rsidR="00673791" w:rsidRPr="00BA3D6E">
        <w:rPr>
          <w:lang w:val="es-ES_tradnl"/>
        </w:rPr>
        <w:t>una o varias</w:t>
      </w:r>
      <w:r w:rsidR="00BB3185" w:rsidRPr="00BA3D6E">
        <w:rPr>
          <w:lang w:val="es-ES_tradnl"/>
        </w:rPr>
        <w:t xml:space="preserve"> carta</w:t>
      </w:r>
      <w:r w:rsidR="00673791" w:rsidRPr="00BA3D6E">
        <w:rPr>
          <w:lang w:val="es-ES_tradnl"/>
        </w:rPr>
        <w:t>s</w:t>
      </w:r>
      <w:r w:rsidR="00BB3185" w:rsidRPr="00BA3D6E">
        <w:rPr>
          <w:lang w:val="es-ES_tradnl"/>
        </w:rPr>
        <w:t xml:space="preserve"> de crédito </w:t>
      </w:r>
      <w:proofErr w:type="spellStart"/>
      <w:r w:rsidR="00BB3185" w:rsidRPr="00BA3D6E">
        <w:rPr>
          <w:lang w:val="es-ES_tradnl"/>
        </w:rPr>
        <w:t>standby</w:t>
      </w:r>
      <w:proofErr w:type="spellEnd"/>
      <w:r w:rsidR="00BB3185" w:rsidRPr="00BA3D6E">
        <w:rPr>
          <w:lang w:val="es-ES_tradnl"/>
        </w:rPr>
        <w:t xml:space="preserve"> emitida</w:t>
      </w:r>
      <w:r w:rsidR="00673791" w:rsidRPr="00BA3D6E">
        <w:rPr>
          <w:lang w:val="es-ES_tradnl"/>
        </w:rPr>
        <w:t>s</w:t>
      </w:r>
      <w:r w:rsidR="00BB3185" w:rsidRPr="00BA3D6E">
        <w:rPr>
          <w:lang w:val="es-ES_tradnl"/>
        </w:rPr>
        <w:t xml:space="preserve"> </w:t>
      </w:r>
      <w:r w:rsidR="00696CA0" w:rsidRPr="00BA3D6E">
        <w:rPr>
          <w:lang w:val="es-ES_tradnl"/>
        </w:rPr>
        <w:t xml:space="preserve">por una institución de crédito que opere legalmente en México </w:t>
      </w:r>
      <w:r w:rsidR="00BB3185" w:rsidRPr="00BA3D6E">
        <w:rPr>
          <w:lang w:val="es-ES_tradnl"/>
        </w:rPr>
        <w:t xml:space="preserve">de conformidad con el </w:t>
      </w:r>
      <w:r w:rsidR="000D7C5E" w:rsidRPr="00BA3D6E">
        <w:rPr>
          <w:b/>
          <w:lang w:val="es-ES_tradnl"/>
        </w:rPr>
        <w:t>Anexo IV</w:t>
      </w:r>
      <w:r w:rsidR="00BB3185" w:rsidRPr="00BA3D6E">
        <w:rPr>
          <w:lang w:val="es-ES_tradnl"/>
        </w:rPr>
        <w:t xml:space="preserve"> (Modelo de Carta de Crédito para la Garantía de Cumplimiento) para garantizar el cumplimiento de las obligaciones que asume cada una de las Partes en este Contrato.</w:t>
      </w:r>
    </w:p>
    <w:p w14:paraId="4788F4F1" w14:textId="77777777" w:rsidR="0079087A" w:rsidRPr="00BA3D6E" w:rsidRDefault="0079087A" w:rsidP="0079087A">
      <w:pPr>
        <w:pStyle w:val="Definiciones"/>
        <w:rPr>
          <w:sz w:val="8"/>
          <w:szCs w:val="8"/>
          <w:lang w:val="es-ES_tradnl"/>
        </w:rPr>
      </w:pPr>
      <w:r w:rsidRPr="00BA3D6E">
        <w:rPr>
          <w:b/>
          <w:lang w:val="es-ES_tradnl"/>
        </w:rPr>
        <w:t xml:space="preserve">“Garantías Líquidas Adicionales” </w:t>
      </w:r>
      <w:r w:rsidRPr="00BA3D6E">
        <w:rPr>
          <w:lang w:val="es-ES_tradnl"/>
        </w:rPr>
        <w:t xml:space="preserve">significa una o varias cartas de crédito </w:t>
      </w:r>
      <w:proofErr w:type="spellStart"/>
      <w:r w:rsidRPr="00BA3D6E">
        <w:rPr>
          <w:lang w:val="es-ES_tradnl"/>
        </w:rPr>
        <w:t>standby</w:t>
      </w:r>
      <w:proofErr w:type="spellEnd"/>
      <w:r w:rsidRPr="00BA3D6E">
        <w:rPr>
          <w:lang w:val="es-ES_tradnl"/>
        </w:rPr>
        <w:t xml:space="preserve"> emitidas por una institución de crédito que opere legalmente en México en términos sustancialmente iguales a los previstos en el </w:t>
      </w:r>
      <w:r w:rsidRPr="00BA3D6E">
        <w:rPr>
          <w:b/>
          <w:lang w:val="es-ES_tradnl"/>
        </w:rPr>
        <w:t>Anexo IV</w:t>
      </w:r>
      <w:r w:rsidRPr="00BA3D6E">
        <w:rPr>
          <w:lang w:val="es-ES_tradnl"/>
        </w:rPr>
        <w:t xml:space="preserve"> (Modelo de Carta de Crédito para la Garantía de Cumplimiento) para garantizar el pago de las Penas Convencionales que, en su caso, deba cubrir el Vendedor al Comprador por incumplir con las fechas o con los plazos previstos en el </w:t>
      </w:r>
      <w:r w:rsidRPr="00BA3D6E">
        <w:rPr>
          <w:b/>
          <w:lang w:val="es-ES_tradnl"/>
        </w:rPr>
        <w:t>Anexo II</w:t>
      </w:r>
      <w:r w:rsidRPr="00BA3D6E">
        <w:rPr>
          <w:lang w:val="es-ES_tradnl"/>
        </w:rPr>
        <w:t xml:space="preserve"> (Hitos para la Operación Comercial de la Central Eléctrica) de conformidad a lo previsto en este Contrato.</w:t>
      </w:r>
    </w:p>
    <w:p w14:paraId="6C298F2D" w14:textId="77777777" w:rsidR="003B353C" w:rsidRPr="00BA3D6E" w:rsidRDefault="003B353C" w:rsidP="0079087A">
      <w:pPr>
        <w:pStyle w:val="Definiciones"/>
        <w:rPr>
          <w:b/>
          <w:lang w:val="es-ES_tradnl"/>
        </w:rPr>
      </w:pPr>
      <w:r w:rsidRPr="00BA3D6E">
        <w:rPr>
          <w:b/>
          <w:lang w:val="es-ES_tradnl"/>
        </w:rPr>
        <w:t>“Genera</w:t>
      </w:r>
      <w:r w:rsidR="003E7244" w:rsidRPr="00BA3D6E">
        <w:rPr>
          <w:b/>
          <w:lang w:val="es-ES_tradnl"/>
        </w:rPr>
        <w:t>ción Deficiente</w:t>
      </w:r>
      <w:r w:rsidRPr="00BA3D6E">
        <w:rPr>
          <w:b/>
          <w:lang w:val="es-ES_tradnl"/>
        </w:rPr>
        <w:t>”</w:t>
      </w:r>
      <w:r w:rsidRPr="00BA3D6E">
        <w:rPr>
          <w:lang w:val="es-ES_tradnl"/>
        </w:rPr>
        <w:t xml:space="preserve"> tiene el significado </w:t>
      </w:r>
      <w:r w:rsidR="005F65D2" w:rsidRPr="00BA3D6E">
        <w:rPr>
          <w:lang w:val="es-ES_tradnl"/>
        </w:rPr>
        <w:t xml:space="preserve">que se le </w:t>
      </w:r>
      <w:r w:rsidR="002740AE" w:rsidRPr="00BA3D6E">
        <w:rPr>
          <w:lang w:val="es-ES_tradnl"/>
        </w:rPr>
        <w:t xml:space="preserve">atribuye </w:t>
      </w:r>
      <w:r w:rsidR="005F65D2" w:rsidRPr="00BA3D6E">
        <w:rPr>
          <w:lang w:val="es-ES_tradnl"/>
        </w:rPr>
        <w:t xml:space="preserve">en la </w:t>
      </w:r>
      <w:r w:rsidR="003E7244" w:rsidRPr="00BA3D6E">
        <w:rPr>
          <w:lang w:val="es-ES_tradnl"/>
        </w:rPr>
        <w:t xml:space="preserve">cláusula </w:t>
      </w:r>
      <w:r w:rsidR="001B7A70">
        <w:fldChar w:fldCharType="begin"/>
      </w:r>
      <w:r w:rsidR="001B7A70">
        <w:instrText xml:space="preserve"> REF _Ref436658889 \w \h  \* MERGEFORMAT </w:instrText>
      </w:r>
      <w:r w:rsidR="001B7A70">
        <w:fldChar w:fldCharType="separate"/>
      </w:r>
      <w:r w:rsidR="00AE2415" w:rsidRPr="00AE2415">
        <w:rPr>
          <w:lang w:val="es-ES_tradnl"/>
        </w:rPr>
        <w:t>5.3(a)</w:t>
      </w:r>
      <w:r w:rsidR="001B7A70">
        <w:fldChar w:fldCharType="end"/>
      </w:r>
      <w:r w:rsidR="005F65D2" w:rsidRPr="00BA3D6E">
        <w:rPr>
          <w:lang w:val="es-ES_tradnl"/>
        </w:rPr>
        <w:t>.</w:t>
      </w:r>
      <w:r w:rsidRPr="00BA3D6E">
        <w:rPr>
          <w:b/>
          <w:lang w:val="es-ES_tradnl"/>
        </w:rPr>
        <w:t xml:space="preserve"> </w:t>
      </w:r>
    </w:p>
    <w:p w14:paraId="11669215" w14:textId="77777777" w:rsidR="003E7244" w:rsidRPr="00BA3D6E" w:rsidRDefault="003E7244" w:rsidP="00B64138">
      <w:pPr>
        <w:pStyle w:val="Definiciones"/>
        <w:rPr>
          <w:b/>
          <w:lang w:val="es-ES_tradnl"/>
        </w:rPr>
      </w:pPr>
      <w:r w:rsidRPr="00BA3D6E">
        <w:rPr>
          <w:b/>
          <w:lang w:val="es-ES_tradnl"/>
        </w:rPr>
        <w:t>“Generación Excedente”</w:t>
      </w:r>
      <w:r w:rsidRPr="00BA3D6E">
        <w:rPr>
          <w:lang w:val="es-ES_tradnl"/>
        </w:rPr>
        <w:t xml:space="preserve"> tiene el significado que se le </w:t>
      </w:r>
      <w:r w:rsidR="002740AE" w:rsidRPr="00BA3D6E">
        <w:rPr>
          <w:lang w:val="es-ES_tradnl"/>
        </w:rPr>
        <w:t xml:space="preserve">atribuye </w:t>
      </w:r>
      <w:r w:rsidRPr="00BA3D6E">
        <w:rPr>
          <w:lang w:val="es-ES_tradnl"/>
        </w:rPr>
        <w:t xml:space="preserve">en la cláusula </w:t>
      </w:r>
      <w:r w:rsidR="000E294A" w:rsidRPr="00BA3D6E">
        <w:rPr>
          <w:lang w:val="es-ES_tradnl"/>
        </w:rPr>
        <w:fldChar w:fldCharType="begin"/>
      </w:r>
      <w:r w:rsidR="00801AD8" w:rsidRPr="00BA3D6E">
        <w:rPr>
          <w:lang w:val="es-ES_tradnl"/>
        </w:rPr>
        <w:instrText xml:space="preserve"> REF _Ref436658895 \r \h </w:instrText>
      </w:r>
      <w:r w:rsidR="000E294A" w:rsidRPr="00BA3D6E">
        <w:rPr>
          <w:lang w:val="es-ES_tradnl"/>
        </w:rPr>
      </w:r>
      <w:r w:rsidR="000E294A" w:rsidRPr="00BA3D6E">
        <w:rPr>
          <w:lang w:val="es-ES_tradnl"/>
        </w:rPr>
        <w:fldChar w:fldCharType="separate"/>
      </w:r>
      <w:proofErr w:type="gramStart"/>
      <w:r w:rsidR="00AE2415">
        <w:rPr>
          <w:lang w:val="es-ES_tradnl"/>
        </w:rPr>
        <w:t>5.3(</w:t>
      </w:r>
      <w:proofErr w:type="gramEnd"/>
      <w:r w:rsidR="00AE2415">
        <w:rPr>
          <w:lang w:val="es-ES_tradnl"/>
        </w:rPr>
        <w:t>b)</w:t>
      </w:r>
      <w:r w:rsidR="000E294A" w:rsidRPr="00BA3D6E">
        <w:rPr>
          <w:lang w:val="es-ES_tradnl"/>
        </w:rPr>
        <w:fldChar w:fldCharType="end"/>
      </w:r>
      <w:r w:rsidRPr="00BA3D6E">
        <w:rPr>
          <w:lang w:val="es-ES_tradnl"/>
        </w:rPr>
        <w:t>.</w:t>
      </w:r>
      <w:r w:rsidRPr="00BA3D6E">
        <w:rPr>
          <w:b/>
          <w:lang w:val="es-ES_tradnl"/>
        </w:rPr>
        <w:t xml:space="preserve"> </w:t>
      </w:r>
    </w:p>
    <w:p w14:paraId="26FEF64A" w14:textId="77777777" w:rsidR="003E7244" w:rsidRPr="00BA3D6E" w:rsidRDefault="003E7244" w:rsidP="00B64138">
      <w:pPr>
        <w:pStyle w:val="Definiciones"/>
        <w:rPr>
          <w:b/>
          <w:lang w:val="es-ES_tradnl"/>
        </w:rPr>
      </w:pPr>
      <w:r w:rsidRPr="00BA3D6E">
        <w:rPr>
          <w:b/>
          <w:lang w:val="es-ES_tradnl"/>
        </w:rPr>
        <w:t>“Generador”</w:t>
      </w:r>
      <w:r w:rsidR="0000180A">
        <w:rPr>
          <w:lang w:val="es-ES_tradnl"/>
        </w:rPr>
        <w:t xml:space="preserve"> tiene</w:t>
      </w:r>
      <w:r w:rsidRPr="00BA3D6E">
        <w:rPr>
          <w:lang w:val="es-ES_tradnl"/>
        </w:rPr>
        <w:t xml:space="preserve"> el significado que se le </w:t>
      </w:r>
      <w:r w:rsidR="002740AE" w:rsidRPr="00BA3D6E">
        <w:rPr>
          <w:lang w:val="es-ES_tradnl"/>
        </w:rPr>
        <w:t xml:space="preserve">atribuye </w:t>
      </w:r>
      <w:r w:rsidRPr="00BA3D6E">
        <w:rPr>
          <w:lang w:val="es-ES_tradnl"/>
        </w:rPr>
        <w:t>en la Base 2.1.60.</w:t>
      </w:r>
      <w:r w:rsidRPr="00BA3D6E">
        <w:rPr>
          <w:b/>
          <w:lang w:val="es-ES_tradnl"/>
        </w:rPr>
        <w:t xml:space="preserve"> </w:t>
      </w:r>
    </w:p>
    <w:p w14:paraId="1E3B3360" w14:textId="77777777" w:rsidR="003826EC" w:rsidRPr="00BA3D6E" w:rsidRDefault="003826EC" w:rsidP="00B64138">
      <w:pPr>
        <w:pStyle w:val="Definiciones"/>
        <w:rPr>
          <w:b/>
          <w:lang w:val="es-ES_tradnl"/>
        </w:rPr>
      </w:pPr>
      <w:r w:rsidRPr="00BA3D6E">
        <w:rPr>
          <w:b/>
          <w:lang w:val="es-ES_tradnl"/>
        </w:rPr>
        <w:t>“LCIA”</w:t>
      </w:r>
      <w:r w:rsidRPr="00BA3D6E">
        <w:rPr>
          <w:lang w:val="es-ES_tradnl"/>
        </w:rPr>
        <w:t xml:space="preserve"> significa, por sus siglas en inglés, la Corte Internacional de Arbitraje de Londres.</w:t>
      </w:r>
    </w:p>
    <w:p w14:paraId="602EB015" w14:textId="77777777" w:rsidR="008A29C8" w:rsidRPr="00BA3D6E" w:rsidRDefault="008A29C8" w:rsidP="00B64138">
      <w:pPr>
        <w:pStyle w:val="Definiciones"/>
        <w:rPr>
          <w:sz w:val="8"/>
          <w:szCs w:val="8"/>
          <w:lang w:val="es-ES_tradnl"/>
        </w:rPr>
      </w:pPr>
      <w:r w:rsidRPr="00BA3D6E">
        <w:rPr>
          <w:b/>
          <w:lang w:val="es-ES_tradnl"/>
        </w:rPr>
        <w:t>“Ley”</w:t>
      </w:r>
      <w:r w:rsidRPr="00BA3D6E">
        <w:rPr>
          <w:lang w:val="es-ES_tradnl"/>
        </w:rPr>
        <w:t> significa la Ley de la Industria Eléctrica.</w:t>
      </w:r>
    </w:p>
    <w:p w14:paraId="7A25F708" w14:textId="77777777" w:rsidR="008A29C8" w:rsidRPr="00BA3D6E" w:rsidRDefault="008A29C8" w:rsidP="00B64138">
      <w:pPr>
        <w:pStyle w:val="Definiciones"/>
        <w:rPr>
          <w:b/>
          <w:lang w:val="es-ES_tradnl"/>
        </w:rPr>
      </w:pPr>
      <w:r w:rsidRPr="00BA3D6E">
        <w:rPr>
          <w:b/>
          <w:lang w:val="es-ES_tradnl"/>
        </w:rPr>
        <w:t>“Le</w:t>
      </w:r>
      <w:r w:rsidR="0048205A" w:rsidRPr="00BA3D6E">
        <w:rPr>
          <w:b/>
          <w:lang w:val="es-ES_tradnl"/>
        </w:rPr>
        <w:t xml:space="preserve">gislación </w:t>
      </w:r>
      <w:r w:rsidRPr="00BA3D6E">
        <w:rPr>
          <w:b/>
          <w:lang w:val="es-ES_tradnl"/>
        </w:rPr>
        <w:t xml:space="preserve">Aplicable” </w:t>
      </w:r>
      <w:r w:rsidRPr="00BA3D6E">
        <w:rPr>
          <w:lang w:val="es-ES_tradnl"/>
        </w:rPr>
        <w:t>significa todas las leyes</w:t>
      </w:r>
      <w:r w:rsidR="00783C1B" w:rsidRPr="00BA3D6E">
        <w:rPr>
          <w:lang w:val="es-ES_tradnl"/>
        </w:rPr>
        <w:t>, tratados</w:t>
      </w:r>
      <w:r w:rsidRPr="00BA3D6E">
        <w:rPr>
          <w:lang w:val="es-ES_tradnl"/>
        </w:rPr>
        <w:t xml:space="preserve">, reglamentos, decretos, </w:t>
      </w:r>
      <w:r w:rsidR="00783C1B" w:rsidRPr="00BA3D6E">
        <w:rPr>
          <w:lang w:val="es-ES_tradnl"/>
        </w:rPr>
        <w:t xml:space="preserve">reglas, decisiones, </w:t>
      </w:r>
      <w:r w:rsidRPr="00BA3D6E">
        <w:rPr>
          <w:lang w:val="es-ES_tradnl"/>
        </w:rPr>
        <w:t>sentencias</w:t>
      </w:r>
      <w:r w:rsidR="00783C1B" w:rsidRPr="00BA3D6E">
        <w:rPr>
          <w:lang w:val="es-ES_tradnl"/>
        </w:rPr>
        <w:t xml:space="preserve"> y órdenes</w:t>
      </w:r>
      <w:r w:rsidRPr="00BA3D6E">
        <w:rPr>
          <w:lang w:val="es-ES_tradnl"/>
        </w:rPr>
        <w:t xml:space="preserve"> judiciales, órdenes administrativas</w:t>
      </w:r>
      <w:r w:rsidR="00783C1B" w:rsidRPr="00BA3D6E">
        <w:rPr>
          <w:lang w:val="es-ES_tradnl"/>
        </w:rPr>
        <w:t xml:space="preserve">, interpretaciones, criterios, resoluciones, </w:t>
      </w:r>
      <w:r w:rsidR="00783C1B" w:rsidRPr="00BA3D6E">
        <w:rPr>
          <w:lang w:val="es-ES_tradnl"/>
        </w:rPr>
        <w:lastRenderedPageBreak/>
        <w:t>autorizaciones, directivas, bases, manuales</w:t>
      </w:r>
      <w:r w:rsidRPr="00BA3D6E">
        <w:rPr>
          <w:lang w:val="es-ES_tradnl"/>
        </w:rPr>
        <w:t xml:space="preserve"> y demás normas o decisiones de cualquier tipo promulgadas por cualquier </w:t>
      </w:r>
      <w:r w:rsidR="00783C1B" w:rsidRPr="00BA3D6E">
        <w:rPr>
          <w:lang w:val="es-ES_tradnl"/>
        </w:rPr>
        <w:t>Autoridad Gubernamental</w:t>
      </w:r>
      <w:r w:rsidRPr="00BA3D6E">
        <w:rPr>
          <w:lang w:val="es-ES_tradnl"/>
        </w:rPr>
        <w:t xml:space="preserve"> y que se encuentren en vigor en el momento de que se trate, a cuyo cumplimiento se encuentran sujetas las Partes</w:t>
      </w:r>
      <w:r w:rsidR="00783C1B" w:rsidRPr="00BA3D6E">
        <w:rPr>
          <w:lang w:val="es-ES_tradnl"/>
        </w:rPr>
        <w:t>, incluyendo, sin li</w:t>
      </w:r>
      <w:r w:rsidR="008A73FE" w:rsidRPr="00BA3D6E">
        <w:rPr>
          <w:lang w:val="es-ES_tradnl"/>
        </w:rPr>
        <w:t>mi</w:t>
      </w:r>
      <w:r w:rsidR="00783C1B" w:rsidRPr="00BA3D6E">
        <w:rPr>
          <w:lang w:val="es-ES_tradnl"/>
        </w:rPr>
        <w:t>tar, las Bases del Mercado Eléctrico, el Manual y el código de red</w:t>
      </w:r>
      <w:r w:rsidRPr="00BA3D6E">
        <w:rPr>
          <w:lang w:val="es-ES_tradnl"/>
        </w:rPr>
        <w:t>.</w:t>
      </w:r>
    </w:p>
    <w:p w14:paraId="1D82F335" w14:textId="77777777" w:rsidR="00B549C5" w:rsidRPr="00BA3D6E" w:rsidRDefault="008A29C8" w:rsidP="00B64138">
      <w:pPr>
        <w:pStyle w:val="Definiciones"/>
        <w:rPr>
          <w:b/>
          <w:lang w:val="es-ES_tradnl"/>
        </w:rPr>
      </w:pPr>
      <w:r w:rsidRPr="00BA3D6E">
        <w:rPr>
          <w:b/>
          <w:lang w:val="es-ES_tradnl"/>
        </w:rPr>
        <w:t>“Licitante”</w:t>
      </w:r>
      <w:r w:rsidRPr="00BA3D6E">
        <w:rPr>
          <w:lang w:val="es-ES_tradnl"/>
        </w:rPr>
        <w:t xml:space="preserve"> </w:t>
      </w:r>
      <w:r w:rsidR="005F65D2" w:rsidRPr="00BA3D6E">
        <w:rPr>
          <w:lang w:val="es-ES_tradnl"/>
        </w:rPr>
        <w:t>s</w:t>
      </w:r>
      <w:r w:rsidRPr="00BA3D6E">
        <w:rPr>
          <w:lang w:val="es-ES_tradnl"/>
        </w:rPr>
        <w:t xml:space="preserve">ignifica </w:t>
      </w:r>
      <w:r w:rsidR="005F65D2" w:rsidRPr="00BA3D6E">
        <w:rPr>
          <w:shd w:val="clear" w:color="auto" w:fill="D6E3BC" w:themeFill="accent3" w:themeFillTint="66"/>
          <w:lang w:val="es-ES_tradnl"/>
        </w:rPr>
        <w:t>[</w:t>
      </w:r>
      <w:r w:rsidR="00B549C5" w:rsidRPr="00BA3D6E">
        <w:rPr>
          <w:shd w:val="clear" w:color="auto" w:fill="D6E3BC" w:themeFill="accent3" w:themeFillTint="66"/>
          <w:lang w:val="es-ES_tradnl"/>
        </w:rPr>
        <w:t>n</w:t>
      </w:r>
      <w:r w:rsidR="005F65D2" w:rsidRPr="00BA3D6E">
        <w:rPr>
          <w:shd w:val="clear" w:color="auto" w:fill="D6E3BC" w:themeFill="accent3" w:themeFillTint="66"/>
          <w:lang w:val="es-ES_tradnl"/>
        </w:rPr>
        <w:t>ombre o denominación social de la</w:t>
      </w:r>
      <w:r w:rsidR="006962AF" w:rsidRPr="00BA3D6E">
        <w:rPr>
          <w:shd w:val="clear" w:color="auto" w:fill="D6E3BC" w:themeFill="accent3" w:themeFillTint="66"/>
          <w:lang w:val="es-ES_tradnl"/>
        </w:rPr>
        <w:t>s personas físicas o morales,</w:t>
      </w:r>
      <w:r w:rsidR="005F65D2" w:rsidRPr="00BA3D6E">
        <w:rPr>
          <w:shd w:val="clear" w:color="auto" w:fill="D6E3BC" w:themeFill="accent3" w:themeFillTint="66"/>
          <w:lang w:val="es-ES_tradnl"/>
        </w:rPr>
        <w:t xml:space="preserve"> o </w:t>
      </w:r>
      <w:r w:rsidR="006962AF" w:rsidRPr="00BA3D6E">
        <w:rPr>
          <w:shd w:val="clear" w:color="auto" w:fill="D6E3BC" w:themeFill="accent3" w:themeFillTint="66"/>
          <w:lang w:val="es-ES_tradnl"/>
        </w:rPr>
        <w:t xml:space="preserve">consorcios </w:t>
      </w:r>
      <w:r w:rsidR="005F65D2" w:rsidRPr="00BA3D6E">
        <w:rPr>
          <w:shd w:val="clear" w:color="auto" w:fill="D6E3BC" w:themeFill="accent3" w:themeFillTint="66"/>
          <w:lang w:val="es-ES_tradnl"/>
        </w:rPr>
        <w:t>que hayan presentado la Oferta de Venta correspondiente]</w:t>
      </w:r>
      <w:r w:rsidR="00B549C5" w:rsidRPr="00BA3D6E">
        <w:rPr>
          <w:lang w:val="es-ES_tradnl"/>
        </w:rPr>
        <w:t>.</w:t>
      </w:r>
    </w:p>
    <w:p w14:paraId="43B8F120" w14:textId="77777777" w:rsidR="008A29C8" w:rsidRPr="00BA3D6E" w:rsidRDefault="008A29C8" w:rsidP="00B64138">
      <w:pPr>
        <w:pStyle w:val="Definiciones"/>
        <w:rPr>
          <w:lang w:val="es-ES_tradnl"/>
        </w:rPr>
      </w:pPr>
      <w:r w:rsidRPr="00BA3D6E">
        <w:rPr>
          <w:b/>
          <w:lang w:val="es-ES_tradnl"/>
        </w:rPr>
        <w:t>“Lineamientos para CEL”</w:t>
      </w:r>
      <w:r w:rsidRPr="00BA3D6E">
        <w:rPr>
          <w:lang w:val="es-ES_tradnl"/>
        </w:rPr>
        <w:t xml:space="preserve"> tiene el significado que se le </w:t>
      </w:r>
      <w:r w:rsidR="002740AE" w:rsidRPr="00BA3D6E">
        <w:rPr>
          <w:lang w:val="es-ES_tradnl"/>
        </w:rPr>
        <w:t xml:space="preserve">atribuye </w:t>
      </w:r>
      <w:r w:rsidRPr="00BA3D6E">
        <w:rPr>
          <w:lang w:val="es-ES_tradnl"/>
        </w:rPr>
        <w:t>en la Base 2.1.69.</w:t>
      </w:r>
    </w:p>
    <w:p w14:paraId="29072D4C" w14:textId="77777777" w:rsidR="00AF6CC6" w:rsidRPr="00BA3D6E" w:rsidRDefault="00AF6CC6" w:rsidP="00AF6CC6">
      <w:pPr>
        <w:pStyle w:val="Definiciones"/>
        <w:rPr>
          <w:b/>
          <w:lang w:val="es-ES_tradnl"/>
        </w:rPr>
      </w:pPr>
      <w:r w:rsidRPr="00BA3D6E">
        <w:rPr>
          <w:b/>
          <w:lang w:val="es-ES_tradnl"/>
        </w:rPr>
        <w:t>“Manual”</w:t>
      </w:r>
      <w:r w:rsidRPr="00BA3D6E">
        <w:rPr>
          <w:lang w:val="es-ES_tradnl"/>
        </w:rPr>
        <w:t xml:space="preserve"> significa el Manual de Subastas de Largo Plazo publicado en el Diario Oficial de la Federación el 19 de noviembre de 2015.</w:t>
      </w:r>
    </w:p>
    <w:p w14:paraId="136179D4" w14:textId="77777777" w:rsidR="00AF6CC6" w:rsidRPr="00BA3D6E" w:rsidRDefault="00AF6CC6" w:rsidP="00AF6CC6">
      <w:pPr>
        <w:pStyle w:val="Definiciones"/>
        <w:rPr>
          <w:b/>
          <w:lang w:val="es-ES_tradnl"/>
        </w:rPr>
      </w:pPr>
      <w:r w:rsidRPr="00BA3D6E">
        <w:rPr>
          <w:b/>
          <w:lang w:val="es-ES_tradnl"/>
        </w:rPr>
        <w:t>“Manual de Liquidaciones”</w:t>
      </w:r>
      <w:r w:rsidRPr="00BA3D6E">
        <w:rPr>
          <w:lang w:val="es-ES_tradnl"/>
        </w:rPr>
        <w:t xml:space="preserve"> significa el Manual de Liquidaciones emitido por la Secretaría y publicado en el Diario Oficial de la Federación el </w:t>
      </w:r>
      <w:r w:rsidRPr="00BA3D6E">
        <w:rPr>
          <w:shd w:val="clear" w:color="auto" w:fill="D6E3BC" w:themeFill="accent3" w:themeFillTint="66"/>
          <w:lang w:val="es-ES_tradnl"/>
        </w:rPr>
        <w:t>[fecha de publicación]</w:t>
      </w:r>
    </w:p>
    <w:p w14:paraId="1D8B7CDB" w14:textId="77777777" w:rsidR="00AF6CC6" w:rsidRPr="00BA3D6E" w:rsidRDefault="00AF6CC6" w:rsidP="00AF6CC6">
      <w:pPr>
        <w:pStyle w:val="Definiciones"/>
        <w:rPr>
          <w:b/>
          <w:lang w:val="es-ES_tradnl"/>
        </w:rPr>
      </w:pPr>
      <w:r w:rsidRPr="00BA3D6E">
        <w:rPr>
          <w:b/>
          <w:lang w:val="es-ES_tradnl"/>
        </w:rPr>
        <w:t xml:space="preserve">“Manual de Solución de Controversias” </w:t>
      </w:r>
      <w:r w:rsidRPr="00BA3D6E">
        <w:rPr>
          <w:lang w:val="es-ES_tradnl"/>
        </w:rPr>
        <w:t xml:space="preserve">significa el Manual de Solución de Controversias emitido por la Secretaría y publicado en el Diario Oficial de la Federación el </w:t>
      </w:r>
      <w:r w:rsidRPr="00BA3D6E">
        <w:rPr>
          <w:shd w:val="clear" w:color="auto" w:fill="D6E3BC" w:themeFill="accent3" w:themeFillTint="66"/>
          <w:lang w:val="es-ES_tradnl"/>
        </w:rPr>
        <w:t>[fecha de publicación].</w:t>
      </w:r>
      <w:r w:rsidRPr="00BA3D6E">
        <w:rPr>
          <w:b/>
          <w:lang w:val="es-ES_tradnl"/>
        </w:rPr>
        <w:t xml:space="preserve"> </w:t>
      </w:r>
    </w:p>
    <w:p w14:paraId="0B4191F0" w14:textId="77777777" w:rsidR="00AF6CC6" w:rsidRPr="00BA3D6E" w:rsidRDefault="00AF6CC6" w:rsidP="00AF6CC6">
      <w:pPr>
        <w:pStyle w:val="Definiciones"/>
        <w:rPr>
          <w:b/>
          <w:lang w:val="es-ES_tradnl"/>
        </w:rPr>
      </w:pPr>
      <w:r w:rsidRPr="00BA3D6E">
        <w:rPr>
          <w:b/>
          <w:lang w:val="es-ES_tradnl"/>
        </w:rPr>
        <w:t xml:space="preserve">“Manual del Mercado para el Balance de Potencia” </w:t>
      </w:r>
      <w:r w:rsidRPr="00BA3D6E">
        <w:rPr>
          <w:lang w:val="es-ES_tradnl"/>
        </w:rPr>
        <w:t>significa el manual de prácticas del mercado que emita la Secretaría para regular el Mercado para el Balance de Potencia y sea publicado en el Diario Oficial de la Federación.</w:t>
      </w:r>
    </w:p>
    <w:p w14:paraId="6D885663" w14:textId="77777777" w:rsidR="008A29C8" w:rsidRPr="00BA3D6E" w:rsidRDefault="008A29C8" w:rsidP="00B64138">
      <w:pPr>
        <w:pStyle w:val="Definiciones"/>
        <w:rPr>
          <w:sz w:val="8"/>
          <w:szCs w:val="8"/>
          <w:lang w:val="es-ES_tradnl"/>
        </w:rPr>
      </w:pPr>
      <w:r w:rsidRPr="00BA3D6E">
        <w:rPr>
          <w:b/>
          <w:lang w:val="es-ES_tradnl"/>
        </w:rPr>
        <w:t xml:space="preserve">“Mercado </w:t>
      </w:r>
      <w:r w:rsidR="00B306B2" w:rsidRPr="00BA3D6E">
        <w:rPr>
          <w:b/>
          <w:lang w:val="es-ES_tradnl"/>
        </w:rPr>
        <w:t>d</w:t>
      </w:r>
      <w:r w:rsidRPr="00BA3D6E">
        <w:rPr>
          <w:b/>
          <w:lang w:val="es-ES_tradnl"/>
        </w:rPr>
        <w:t>e Tiempo Real”</w:t>
      </w:r>
      <w:r w:rsidRPr="00BA3D6E">
        <w:rPr>
          <w:lang w:val="es-ES_tradnl"/>
        </w:rPr>
        <w:t xml:space="preserve"> tiene el significado que se le </w:t>
      </w:r>
      <w:r w:rsidR="002740AE" w:rsidRPr="00BA3D6E">
        <w:rPr>
          <w:lang w:val="es-ES_tradnl"/>
        </w:rPr>
        <w:t>atribuye</w:t>
      </w:r>
      <w:r w:rsidRPr="00BA3D6E">
        <w:rPr>
          <w:lang w:val="es-ES_tradnl"/>
        </w:rPr>
        <w:t xml:space="preserve"> en la Base </w:t>
      </w:r>
      <w:r w:rsidR="00F17F52" w:rsidRPr="00BA3D6E">
        <w:rPr>
          <w:lang w:val="es-ES_tradnl"/>
        </w:rPr>
        <w:t>2.1.74.</w:t>
      </w:r>
    </w:p>
    <w:p w14:paraId="226708A1" w14:textId="77777777" w:rsidR="00380422" w:rsidRPr="00BA3D6E" w:rsidRDefault="00380422" w:rsidP="00380422">
      <w:pPr>
        <w:pStyle w:val="Definiciones"/>
        <w:rPr>
          <w:b/>
          <w:lang w:val="es-ES_tradnl"/>
        </w:rPr>
      </w:pPr>
      <w:r w:rsidRPr="00BA3D6E">
        <w:rPr>
          <w:b/>
          <w:lang w:val="es-ES_tradnl"/>
        </w:rPr>
        <w:t>“Mercado Eléctrico Mayorista”</w:t>
      </w:r>
      <w:r w:rsidRPr="00BA3D6E">
        <w:rPr>
          <w:lang w:val="es-ES_tradnl"/>
        </w:rPr>
        <w:t xml:space="preserve"> t</w:t>
      </w:r>
      <w:bookmarkStart w:id="13" w:name="OLE_LINK1"/>
      <w:r w:rsidRPr="00BA3D6E">
        <w:rPr>
          <w:lang w:val="es-ES_tradnl"/>
        </w:rPr>
        <w:t>iene</w:t>
      </w:r>
      <w:r w:rsidRPr="00BA3D6E">
        <w:rPr>
          <w:b/>
          <w:lang w:val="es-ES_tradnl"/>
        </w:rPr>
        <w:t xml:space="preserve"> </w:t>
      </w:r>
      <w:r w:rsidRPr="00BA3D6E">
        <w:rPr>
          <w:lang w:val="es-ES_tradnl"/>
        </w:rPr>
        <w:t>el significado que se le atribuye en el artículo 3, fracción XXVII, de la Ley</w:t>
      </w:r>
      <w:bookmarkEnd w:id="13"/>
      <w:r w:rsidRPr="00BA3D6E">
        <w:rPr>
          <w:lang w:val="es-ES_tradnl"/>
        </w:rPr>
        <w:t>.</w:t>
      </w:r>
    </w:p>
    <w:p w14:paraId="65C2DB48" w14:textId="77777777" w:rsidR="00FB2834" w:rsidRPr="00BA3D6E" w:rsidRDefault="00FB2834" w:rsidP="00380422">
      <w:pPr>
        <w:pStyle w:val="Definiciones"/>
        <w:rPr>
          <w:sz w:val="8"/>
          <w:szCs w:val="8"/>
          <w:lang w:val="es-ES_tradnl"/>
        </w:rPr>
      </w:pPr>
      <w:r w:rsidRPr="00BA3D6E">
        <w:rPr>
          <w:b/>
          <w:lang w:val="es-ES_tradnl"/>
        </w:rPr>
        <w:t>“Mercado para el Balance de Potencia”</w:t>
      </w:r>
      <w:r w:rsidRPr="00BA3D6E">
        <w:rPr>
          <w:lang w:val="es-ES_tradnl"/>
        </w:rPr>
        <w:t> tiene el significado que se le atribuye en la Base 2.1.77.</w:t>
      </w:r>
    </w:p>
    <w:p w14:paraId="7F634E57" w14:textId="77777777" w:rsidR="00783C1B" w:rsidRPr="00BA3D6E" w:rsidRDefault="00783C1B" w:rsidP="00AF6CC6">
      <w:pPr>
        <w:pStyle w:val="Definiciones"/>
        <w:rPr>
          <w:lang w:val="es-ES_tradnl"/>
        </w:rPr>
      </w:pPr>
      <w:r w:rsidRPr="00BA3D6E">
        <w:rPr>
          <w:b/>
          <w:lang w:val="es-ES_tradnl"/>
        </w:rPr>
        <w:t xml:space="preserve">“Monto Efectivo del Ajuste” </w:t>
      </w:r>
      <w:r w:rsidRPr="00BA3D6E">
        <w:rPr>
          <w:lang w:val="es-ES_tradnl"/>
        </w:rPr>
        <w:t>tiene el significado que a dicho término se le atribuye en la cláusula 17(e).</w:t>
      </w:r>
    </w:p>
    <w:p w14:paraId="1FC1631B" w14:textId="77777777" w:rsidR="008A29C8" w:rsidRPr="00BA3D6E" w:rsidRDefault="008A29C8" w:rsidP="00B64138">
      <w:pPr>
        <w:pStyle w:val="Definiciones"/>
        <w:rPr>
          <w:lang w:val="es-ES_tradnl"/>
        </w:rPr>
      </w:pPr>
      <w:r w:rsidRPr="00BA3D6E">
        <w:rPr>
          <w:b/>
          <w:lang w:val="es-ES_tradnl"/>
        </w:rPr>
        <w:t>“Monto Garantizado de Pago”</w:t>
      </w:r>
      <w:r w:rsidRPr="00BA3D6E">
        <w:rPr>
          <w:lang w:val="es-ES_tradnl"/>
        </w:rPr>
        <w:t xml:space="preserve"> tiene el significado que se le </w:t>
      </w:r>
      <w:r w:rsidR="002740AE" w:rsidRPr="00BA3D6E">
        <w:rPr>
          <w:lang w:val="es-ES_tradnl"/>
        </w:rPr>
        <w:t xml:space="preserve">atribuye </w:t>
      </w:r>
      <w:r w:rsidRPr="00BA3D6E">
        <w:rPr>
          <w:lang w:val="es-ES_tradnl"/>
        </w:rPr>
        <w:t>en la Base 2.1.82.</w:t>
      </w:r>
    </w:p>
    <w:p w14:paraId="5903D441" w14:textId="088445B6" w:rsidR="008A29C8" w:rsidRPr="00BA3D6E" w:rsidRDefault="008A29C8" w:rsidP="00B64138">
      <w:pPr>
        <w:pStyle w:val="Definiciones"/>
        <w:rPr>
          <w:lang w:val="es-ES_tradnl"/>
        </w:rPr>
      </w:pPr>
      <w:r w:rsidRPr="00BA3D6E">
        <w:rPr>
          <w:b/>
          <w:lang w:val="es-ES_tradnl"/>
        </w:rPr>
        <w:t>“Oferta de Venta”</w:t>
      </w:r>
      <w:r w:rsidRPr="00BA3D6E">
        <w:rPr>
          <w:lang w:val="es-ES_tradnl"/>
        </w:rPr>
        <w:t xml:space="preserve"> significa la oferta realizada por el Licitante </w:t>
      </w:r>
      <w:r w:rsidR="00BB3185" w:rsidRPr="00BA3D6E">
        <w:rPr>
          <w:lang w:val="es-ES_tradnl"/>
        </w:rPr>
        <w:t xml:space="preserve">en la Subasta de Largo Plazo </w:t>
      </w:r>
      <w:r w:rsidR="008E1C4E">
        <w:rPr>
          <w:lang w:val="es-ES_tradnl"/>
        </w:rPr>
        <w:t>SLP-1/2016</w:t>
      </w:r>
      <w:r w:rsidR="00BB3185" w:rsidRPr="00BA3D6E">
        <w:rPr>
          <w:lang w:val="es-ES_tradnl"/>
        </w:rPr>
        <w:t xml:space="preserve"> y seleccionada por el CENACE y en virtud de lo cual se asignó el presente Contrato al Comprador y al Vendedor.</w:t>
      </w:r>
    </w:p>
    <w:p w14:paraId="02F2AC77" w14:textId="77777777" w:rsidR="009B42C1" w:rsidRPr="00BA3D6E" w:rsidRDefault="009B42C1" w:rsidP="00B64138">
      <w:pPr>
        <w:pStyle w:val="Definiciones"/>
        <w:rPr>
          <w:lang w:val="es-ES_tradnl"/>
        </w:rPr>
      </w:pPr>
      <w:r w:rsidRPr="00BA3D6E">
        <w:rPr>
          <w:b/>
          <w:lang w:val="es-ES_tradnl"/>
        </w:rPr>
        <w:t>“Operación Comercial de la Central Eléctrica”</w:t>
      </w:r>
      <w:r w:rsidRPr="00BA3D6E">
        <w:rPr>
          <w:lang w:val="es-ES_tradnl"/>
        </w:rPr>
        <w:t xml:space="preserve"> significa la fecha a partir de la cual la Central Eléctrica cumpla con todas y cada una de las condiciones siguientes: </w:t>
      </w:r>
      <w:r w:rsidRPr="00BA3D6E">
        <w:rPr>
          <w:b/>
          <w:lang w:val="es-ES_tradnl"/>
        </w:rPr>
        <w:t>(a)</w:t>
      </w:r>
      <w:r w:rsidRPr="00BA3D6E">
        <w:rPr>
          <w:lang w:val="es-ES_tradnl"/>
        </w:rPr>
        <w:t xml:space="preserve"> se encuentre </w:t>
      </w:r>
      <w:r w:rsidR="0080084E" w:rsidRPr="00BA3D6E">
        <w:rPr>
          <w:lang w:val="es-ES_tradnl"/>
        </w:rPr>
        <w:t xml:space="preserve">debidamente </w:t>
      </w:r>
      <w:r w:rsidRPr="00BA3D6E">
        <w:rPr>
          <w:lang w:val="es-ES_tradnl"/>
        </w:rPr>
        <w:t xml:space="preserve">interconectada al </w:t>
      </w:r>
      <w:r w:rsidR="00023B2B" w:rsidRPr="00BA3D6E">
        <w:rPr>
          <w:lang w:val="es-ES_tradnl"/>
        </w:rPr>
        <w:t>SEN</w:t>
      </w:r>
      <w:r w:rsidRPr="00BA3D6E">
        <w:rPr>
          <w:lang w:val="es-ES_tradnl"/>
        </w:rPr>
        <w:t xml:space="preserve">; </w:t>
      </w:r>
      <w:r w:rsidRPr="00BA3D6E">
        <w:rPr>
          <w:b/>
          <w:lang w:val="es-ES_tradnl"/>
        </w:rPr>
        <w:t>(b)</w:t>
      </w:r>
      <w:r w:rsidRPr="00BA3D6E">
        <w:rPr>
          <w:lang w:val="es-ES_tradnl"/>
        </w:rPr>
        <w:t xml:space="preserve"> se </w:t>
      </w:r>
      <w:r w:rsidR="00023B2B" w:rsidRPr="00BA3D6E">
        <w:rPr>
          <w:lang w:val="es-ES_tradnl"/>
        </w:rPr>
        <w:t xml:space="preserve">encuentre debidamente representada en el Mercado Eléctrico Mayorista por el Vendedor quien deberá estar registrado y acreditado ante el CENACE como </w:t>
      </w:r>
      <w:r w:rsidR="00AD090E" w:rsidRPr="00BA3D6E">
        <w:rPr>
          <w:lang w:val="es-ES_tradnl"/>
        </w:rPr>
        <w:t xml:space="preserve">el </w:t>
      </w:r>
      <w:r w:rsidR="00023B2B" w:rsidRPr="00BA3D6E">
        <w:rPr>
          <w:lang w:val="es-ES_tradnl"/>
        </w:rPr>
        <w:t>Generador</w:t>
      </w:r>
      <w:r w:rsidR="00AD090E" w:rsidRPr="00BA3D6E">
        <w:rPr>
          <w:lang w:val="es-ES_tradnl"/>
        </w:rPr>
        <w:t xml:space="preserve"> que representa a la Central Eléctrica en dicho mercado</w:t>
      </w:r>
      <w:r w:rsidR="00023B2B" w:rsidRPr="00BA3D6E">
        <w:rPr>
          <w:lang w:val="es-ES_tradnl"/>
        </w:rPr>
        <w:t xml:space="preserve">; </w:t>
      </w:r>
      <w:r w:rsidR="00023B2B" w:rsidRPr="00BA3D6E">
        <w:rPr>
          <w:b/>
          <w:lang w:val="es-ES_tradnl"/>
        </w:rPr>
        <w:t xml:space="preserve">(c) </w:t>
      </w:r>
      <w:r w:rsidR="00AD090E" w:rsidRPr="00BA3D6E">
        <w:rPr>
          <w:lang w:val="es-ES_tradnl"/>
        </w:rPr>
        <w:t xml:space="preserve">se encuentre en condiciones de generar energía eléctrica </w:t>
      </w:r>
      <w:r w:rsidR="003B353C" w:rsidRPr="00BA3D6E">
        <w:rPr>
          <w:lang w:val="es-ES_tradnl"/>
        </w:rPr>
        <w:t xml:space="preserve">y entregarla al SEN </w:t>
      </w:r>
      <w:r w:rsidR="00AD090E" w:rsidRPr="00BA3D6E">
        <w:rPr>
          <w:lang w:val="es-ES_tradnl"/>
        </w:rPr>
        <w:t xml:space="preserve">con la capacidad </w:t>
      </w:r>
      <w:r w:rsidR="003B353C" w:rsidRPr="00BA3D6E">
        <w:rPr>
          <w:lang w:val="es-ES_tradnl"/>
        </w:rPr>
        <w:t xml:space="preserve">suficiente </w:t>
      </w:r>
      <w:r w:rsidR="00AD090E" w:rsidRPr="00BA3D6E">
        <w:rPr>
          <w:lang w:val="es-ES_tradnl"/>
        </w:rPr>
        <w:t xml:space="preserve">para generar los </w:t>
      </w:r>
      <w:r w:rsidR="00AD090E" w:rsidRPr="00BA3D6E">
        <w:rPr>
          <w:lang w:val="es-ES_tradnl"/>
        </w:rPr>
        <w:lastRenderedPageBreak/>
        <w:t xml:space="preserve">Productos Contratados; y, </w:t>
      </w:r>
      <w:r w:rsidRPr="00BA3D6E">
        <w:rPr>
          <w:b/>
          <w:lang w:val="es-ES_tradnl"/>
        </w:rPr>
        <w:t>(</w:t>
      </w:r>
      <w:r w:rsidR="00AD090E" w:rsidRPr="00BA3D6E">
        <w:rPr>
          <w:b/>
          <w:lang w:val="es-ES_tradnl"/>
        </w:rPr>
        <w:t>d</w:t>
      </w:r>
      <w:r w:rsidRPr="00BA3D6E">
        <w:rPr>
          <w:b/>
          <w:lang w:val="es-ES_tradnl"/>
        </w:rPr>
        <w:t>)</w:t>
      </w:r>
      <w:r w:rsidRPr="00BA3D6E">
        <w:rPr>
          <w:lang w:val="es-ES_tradnl"/>
        </w:rPr>
        <w:t xml:space="preserve"> </w:t>
      </w:r>
      <w:r w:rsidR="00023B2B" w:rsidRPr="00BA3D6E">
        <w:rPr>
          <w:lang w:val="es-ES_tradnl"/>
        </w:rPr>
        <w:t xml:space="preserve">todo lo anterior </w:t>
      </w:r>
      <w:r w:rsidR="003B353C" w:rsidRPr="00BA3D6E">
        <w:rPr>
          <w:lang w:val="es-ES_tradnl"/>
        </w:rPr>
        <w:t xml:space="preserve">sea de conformidad con lo previsto en este Contrato, </w:t>
      </w:r>
      <w:r w:rsidR="00023B2B" w:rsidRPr="00BA3D6E">
        <w:rPr>
          <w:lang w:val="es-ES_tradnl"/>
        </w:rPr>
        <w:t xml:space="preserve">la Ley, el Reglamento, las Reglas del Mercado, el Código de Red y demás </w:t>
      </w:r>
      <w:r w:rsidR="0048205A" w:rsidRPr="00BA3D6E">
        <w:rPr>
          <w:lang w:val="es-ES_tradnl"/>
        </w:rPr>
        <w:t>Legislación Aplicable</w:t>
      </w:r>
      <w:r w:rsidR="00023B2B" w:rsidRPr="00BA3D6E">
        <w:rPr>
          <w:lang w:val="es-ES_tradnl"/>
        </w:rPr>
        <w:t>.</w:t>
      </w:r>
    </w:p>
    <w:p w14:paraId="32CF0575" w14:textId="77777777" w:rsidR="00EE639C" w:rsidRPr="00BA3D6E" w:rsidRDefault="00EE639C" w:rsidP="00B64138">
      <w:pPr>
        <w:pStyle w:val="Definiciones"/>
        <w:rPr>
          <w:lang w:val="es-ES_tradnl"/>
        </w:rPr>
      </w:pPr>
      <w:r w:rsidRPr="00BA3D6E">
        <w:rPr>
          <w:b/>
          <w:lang w:val="es-ES_tradnl"/>
        </w:rPr>
        <w:t>“Pago Anual”</w:t>
      </w:r>
      <w:r w:rsidRPr="00BA3D6E">
        <w:rPr>
          <w:lang w:val="es-ES_tradnl"/>
        </w:rPr>
        <w:t xml:space="preserve"> tiene el significado </w:t>
      </w:r>
      <w:r w:rsidR="007568BF" w:rsidRPr="00BA3D6E">
        <w:rPr>
          <w:lang w:val="es-ES_tradnl"/>
        </w:rPr>
        <w:t xml:space="preserve">que se le </w:t>
      </w:r>
      <w:r w:rsidR="002740AE" w:rsidRPr="00BA3D6E">
        <w:rPr>
          <w:lang w:val="es-ES_tradnl"/>
        </w:rPr>
        <w:t>atribuye</w:t>
      </w:r>
      <w:r w:rsidR="007568BF" w:rsidRPr="00BA3D6E">
        <w:rPr>
          <w:lang w:val="es-ES_tradnl"/>
        </w:rPr>
        <w:t xml:space="preserve"> en la cláusula </w:t>
      </w:r>
      <w:r w:rsidR="001B7A70">
        <w:fldChar w:fldCharType="begin"/>
      </w:r>
      <w:r w:rsidR="001B7A70">
        <w:instrText xml:space="preserve"> REF _Ref436684762 \w \h  \* MERGEFORMAT </w:instrText>
      </w:r>
      <w:r w:rsidR="001B7A70">
        <w:fldChar w:fldCharType="separate"/>
      </w:r>
      <w:proofErr w:type="gramStart"/>
      <w:r w:rsidR="00AE2415" w:rsidRPr="00AE2415">
        <w:rPr>
          <w:lang w:val="es-ES_tradnl"/>
        </w:rPr>
        <w:t>8.1(</w:t>
      </w:r>
      <w:proofErr w:type="gramEnd"/>
      <w:r w:rsidR="00AE2415" w:rsidRPr="00AE2415">
        <w:rPr>
          <w:lang w:val="es-ES_tradnl"/>
        </w:rPr>
        <w:t>d)</w:t>
      </w:r>
      <w:r w:rsidR="001B7A70">
        <w:fldChar w:fldCharType="end"/>
      </w:r>
      <w:r w:rsidRPr="00BA3D6E">
        <w:rPr>
          <w:lang w:val="es-ES_tradnl"/>
        </w:rPr>
        <w:t>.</w:t>
      </w:r>
    </w:p>
    <w:p w14:paraId="4B112422" w14:textId="77777777" w:rsidR="00EE639C" w:rsidRPr="00BA3D6E" w:rsidRDefault="00EE639C" w:rsidP="00B64138">
      <w:pPr>
        <w:pStyle w:val="Definiciones"/>
        <w:rPr>
          <w:lang w:val="es-ES_tradnl"/>
        </w:rPr>
      </w:pPr>
      <w:r w:rsidRPr="00BA3D6E">
        <w:rPr>
          <w:b/>
          <w:lang w:val="es-ES_tradnl"/>
        </w:rPr>
        <w:t>“Pago Mensual”</w:t>
      </w:r>
      <w:r w:rsidRPr="00BA3D6E">
        <w:rPr>
          <w:lang w:val="es-ES_tradnl"/>
        </w:rPr>
        <w:t xml:space="preserve"> </w:t>
      </w:r>
      <w:r w:rsidR="007568BF" w:rsidRPr="00BA3D6E">
        <w:rPr>
          <w:lang w:val="es-ES_tradnl"/>
        </w:rPr>
        <w:t xml:space="preserve">tiene el significado que se le </w:t>
      </w:r>
      <w:r w:rsidR="002740AE" w:rsidRPr="00BA3D6E">
        <w:rPr>
          <w:lang w:val="es-ES_tradnl"/>
        </w:rPr>
        <w:t xml:space="preserve">atribuye </w:t>
      </w:r>
      <w:r w:rsidR="007568BF" w:rsidRPr="00BA3D6E">
        <w:rPr>
          <w:lang w:val="es-ES_tradnl"/>
        </w:rPr>
        <w:t xml:space="preserve">en la cláusula </w:t>
      </w:r>
      <w:r w:rsidR="001B7A70">
        <w:fldChar w:fldCharType="begin"/>
      </w:r>
      <w:r w:rsidR="001B7A70">
        <w:instrText xml:space="preserve"> REF _Ref436684762 \w \h  \* MERGEFORMAT </w:instrText>
      </w:r>
      <w:r w:rsidR="001B7A70">
        <w:fldChar w:fldCharType="separate"/>
      </w:r>
      <w:proofErr w:type="gramStart"/>
      <w:r w:rsidR="00AE2415" w:rsidRPr="00AE2415">
        <w:rPr>
          <w:lang w:val="es-ES_tradnl"/>
        </w:rPr>
        <w:t>8.1(</w:t>
      </w:r>
      <w:proofErr w:type="gramEnd"/>
      <w:r w:rsidR="00AE2415" w:rsidRPr="00AE2415">
        <w:rPr>
          <w:lang w:val="es-ES_tradnl"/>
        </w:rPr>
        <w:t>d)</w:t>
      </w:r>
      <w:r w:rsidR="001B7A70">
        <w:fldChar w:fldCharType="end"/>
      </w:r>
      <w:r w:rsidR="007568BF" w:rsidRPr="00BA3D6E">
        <w:rPr>
          <w:lang w:val="es-ES_tradnl"/>
        </w:rPr>
        <w:t>.</w:t>
      </w:r>
    </w:p>
    <w:p w14:paraId="6BA419E5" w14:textId="77777777" w:rsidR="00380422" w:rsidRPr="00BA3D6E" w:rsidRDefault="00380422" w:rsidP="00380422">
      <w:pPr>
        <w:pStyle w:val="Definiciones"/>
        <w:rPr>
          <w:sz w:val="8"/>
          <w:szCs w:val="8"/>
          <w:lang w:val="es-ES_tradnl"/>
        </w:rPr>
      </w:pPr>
      <w:r w:rsidRPr="00BA3D6E">
        <w:rPr>
          <w:b/>
          <w:lang w:val="es-ES_tradnl"/>
        </w:rPr>
        <w:t>“Parte”</w:t>
      </w:r>
      <w:r w:rsidRPr="00BA3D6E">
        <w:rPr>
          <w:lang w:val="es-ES_tradnl"/>
        </w:rPr>
        <w:t> significa el Comprador o el Vendedor, según lo requiera el contexto, o ambos cuando se utilice en plural.</w:t>
      </w:r>
    </w:p>
    <w:p w14:paraId="11825577" w14:textId="77777777" w:rsidR="006874DB" w:rsidRPr="00BA3D6E" w:rsidRDefault="006874DB" w:rsidP="00380422">
      <w:pPr>
        <w:pStyle w:val="Definiciones"/>
        <w:rPr>
          <w:lang w:val="es-ES_tradnl"/>
        </w:rPr>
      </w:pPr>
      <w:r w:rsidRPr="00BA3D6E">
        <w:rPr>
          <w:b/>
          <w:lang w:val="es-ES_tradnl"/>
        </w:rPr>
        <w:t>“Participa</w:t>
      </w:r>
      <w:r w:rsidR="00F17F52" w:rsidRPr="00BA3D6E">
        <w:rPr>
          <w:b/>
          <w:lang w:val="es-ES_tradnl"/>
        </w:rPr>
        <w:t xml:space="preserve">nte </w:t>
      </w:r>
      <w:r w:rsidRPr="00BA3D6E">
        <w:rPr>
          <w:b/>
          <w:lang w:val="es-ES_tradnl"/>
        </w:rPr>
        <w:t>del Mercado”</w:t>
      </w:r>
      <w:r w:rsidRPr="00BA3D6E">
        <w:rPr>
          <w:lang w:val="es-ES_tradnl"/>
        </w:rPr>
        <w:t xml:space="preserve"> </w:t>
      </w:r>
      <w:r w:rsidR="00F17F52" w:rsidRPr="00BA3D6E">
        <w:rPr>
          <w:lang w:val="es-ES_tradnl"/>
        </w:rPr>
        <w:t xml:space="preserve">tiene el significado </w:t>
      </w:r>
      <w:r w:rsidR="002740AE" w:rsidRPr="00BA3D6E">
        <w:rPr>
          <w:lang w:val="es-ES_tradnl"/>
        </w:rPr>
        <w:t xml:space="preserve">que se le atribuye </w:t>
      </w:r>
      <w:r w:rsidR="00F17F52" w:rsidRPr="00BA3D6E">
        <w:rPr>
          <w:lang w:val="es-ES_tradnl"/>
        </w:rPr>
        <w:t>en el artículo 3, fracción XXVIII, de la Ley.</w:t>
      </w:r>
    </w:p>
    <w:p w14:paraId="50155FAA" w14:textId="77777777" w:rsidR="00380422" w:rsidRPr="00BA3D6E" w:rsidRDefault="00380422" w:rsidP="00380422">
      <w:pPr>
        <w:pStyle w:val="Definiciones"/>
        <w:rPr>
          <w:sz w:val="8"/>
          <w:szCs w:val="8"/>
          <w:lang w:val="es-ES_tradnl"/>
        </w:rPr>
      </w:pPr>
      <w:r w:rsidRPr="00BA3D6E">
        <w:rPr>
          <w:b/>
          <w:lang w:val="es-ES_tradnl"/>
        </w:rPr>
        <w:t>“Pena Convencional”</w:t>
      </w:r>
      <w:r w:rsidRPr="00BA3D6E">
        <w:rPr>
          <w:lang w:val="es-ES_tradnl"/>
        </w:rPr>
        <w:t> significa la contraprestación que deberá cubrir una Parte a la otra Parte cuando la primera no cumpla con cierta obligación o no la cumpla de la manera convenida, en los casos expresamente previstos en este Contrato, con el objeto de indemnizar a la segunda de los daños y perjuicios ocasionados por la falta de cumplimiento de esa obligación.</w:t>
      </w:r>
    </w:p>
    <w:p w14:paraId="5F03E7C1" w14:textId="77777777" w:rsidR="009576F1" w:rsidRPr="00BA3D6E" w:rsidRDefault="009576F1" w:rsidP="00380422">
      <w:pPr>
        <w:pStyle w:val="Definiciones"/>
        <w:rPr>
          <w:sz w:val="8"/>
          <w:szCs w:val="8"/>
          <w:lang w:val="es-ES_tradnl"/>
        </w:rPr>
      </w:pPr>
      <w:r w:rsidRPr="00BA3D6E">
        <w:rPr>
          <w:b/>
          <w:lang w:val="es-ES_tradnl"/>
        </w:rPr>
        <w:t>“Periodo de Cumplimiento”</w:t>
      </w:r>
      <w:r w:rsidRPr="00BA3D6E">
        <w:rPr>
          <w:lang w:val="es-ES_tradnl"/>
        </w:rPr>
        <w:t> </w:t>
      </w:r>
      <w:r w:rsidR="001B2436" w:rsidRPr="00BA3D6E">
        <w:rPr>
          <w:lang w:val="es-ES_tradnl"/>
        </w:rPr>
        <w:t>significa cada uno de los periodos previstos en este Contrato para la transmisión y adquisición de los Productos Contratados</w:t>
      </w:r>
      <w:r w:rsidR="00935EA2" w:rsidRPr="00BA3D6E">
        <w:rPr>
          <w:lang w:val="es-ES_tradnl"/>
        </w:rPr>
        <w:t xml:space="preserve"> y la liquidación del Precio correspondiente</w:t>
      </w:r>
      <w:r w:rsidR="001B2436" w:rsidRPr="00BA3D6E">
        <w:rPr>
          <w:lang w:val="es-ES_tradnl"/>
        </w:rPr>
        <w:t xml:space="preserve">, los cuales corresponderán regularmente </w:t>
      </w:r>
      <w:r w:rsidR="00CD2109" w:rsidRPr="00BA3D6E">
        <w:rPr>
          <w:lang w:val="es-ES_tradnl"/>
        </w:rPr>
        <w:t>al año calendario de que se trate (“Periodos de Cumplimiento Regulares”)</w:t>
      </w:r>
      <w:r w:rsidR="00435A5C" w:rsidRPr="00BA3D6E">
        <w:rPr>
          <w:lang w:val="es-ES_tradnl"/>
        </w:rPr>
        <w:t>,</w:t>
      </w:r>
      <w:r w:rsidR="00CD2109" w:rsidRPr="00BA3D6E">
        <w:rPr>
          <w:lang w:val="es-ES_tradnl"/>
        </w:rPr>
        <w:t xml:space="preserve"> </w:t>
      </w:r>
      <w:r w:rsidR="00435A5C" w:rsidRPr="00BA3D6E">
        <w:rPr>
          <w:lang w:val="es-ES_tradnl"/>
        </w:rPr>
        <w:t xml:space="preserve">salvo que la </w:t>
      </w:r>
      <w:r w:rsidR="001B2436" w:rsidRPr="00BA3D6E">
        <w:rPr>
          <w:lang w:val="es-ES_tradnl"/>
        </w:rPr>
        <w:t xml:space="preserve">Fecha de Operación Comercial </w:t>
      </w:r>
      <w:r w:rsidR="00CD2109" w:rsidRPr="00BA3D6E">
        <w:rPr>
          <w:lang w:val="es-ES_tradnl"/>
        </w:rPr>
        <w:t xml:space="preserve">no sea </w:t>
      </w:r>
      <w:r w:rsidR="001B2436" w:rsidRPr="00BA3D6E">
        <w:rPr>
          <w:lang w:val="es-ES_tradnl"/>
        </w:rPr>
        <w:t>el 1 de enero</w:t>
      </w:r>
      <w:r w:rsidR="00CD2109" w:rsidRPr="00BA3D6E">
        <w:rPr>
          <w:lang w:val="es-ES_tradnl"/>
        </w:rPr>
        <w:t xml:space="preserve">, </w:t>
      </w:r>
      <w:r w:rsidR="00435A5C" w:rsidRPr="00BA3D6E">
        <w:rPr>
          <w:lang w:val="es-ES_tradnl"/>
        </w:rPr>
        <w:t xml:space="preserve">en cuyo caso </w:t>
      </w:r>
      <w:r w:rsidR="00CD2109" w:rsidRPr="00BA3D6E">
        <w:rPr>
          <w:lang w:val="es-ES_tradnl"/>
        </w:rPr>
        <w:t xml:space="preserve">existirán </w:t>
      </w:r>
      <w:r w:rsidR="00935EA2" w:rsidRPr="00BA3D6E">
        <w:rPr>
          <w:lang w:val="es-ES_tradnl"/>
        </w:rPr>
        <w:t xml:space="preserve">algunos dos </w:t>
      </w:r>
      <w:r w:rsidR="00CD2109" w:rsidRPr="00BA3D6E">
        <w:rPr>
          <w:lang w:val="es-ES_tradnl"/>
        </w:rPr>
        <w:t xml:space="preserve">periodos que abarcarán </w:t>
      </w:r>
      <w:r w:rsidR="00435A5C" w:rsidRPr="00BA3D6E">
        <w:rPr>
          <w:lang w:val="es-ES_tradnl"/>
        </w:rPr>
        <w:t xml:space="preserve">sólo </w:t>
      </w:r>
      <w:r w:rsidR="00CD2109" w:rsidRPr="00BA3D6E">
        <w:rPr>
          <w:lang w:val="es-ES_tradnl"/>
        </w:rPr>
        <w:t xml:space="preserve">una parte del año calendario </w:t>
      </w:r>
      <w:r w:rsidR="00435A5C" w:rsidRPr="00BA3D6E">
        <w:rPr>
          <w:lang w:val="es-ES_tradnl"/>
        </w:rPr>
        <w:t xml:space="preserve">de que se trate </w:t>
      </w:r>
      <w:r w:rsidR="00CD2109" w:rsidRPr="00BA3D6E">
        <w:rPr>
          <w:lang w:val="es-ES_tradnl"/>
        </w:rPr>
        <w:t>(“Periodos de Cumplimiento Irregulares”)</w:t>
      </w:r>
      <w:r w:rsidR="00761A8A" w:rsidRPr="00BA3D6E">
        <w:rPr>
          <w:lang w:val="es-ES_tradnl"/>
        </w:rPr>
        <w:t xml:space="preserve">. </w:t>
      </w:r>
      <w:r w:rsidR="00761A8A" w:rsidRPr="00BA3D6E">
        <w:rPr>
          <w:shd w:val="clear" w:color="auto" w:fill="C6D9F1" w:themeFill="text2" w:themeFillTint="33"/>
          <w:lang w:val="es-ES_tradnl"/>
        </w:rPr>
        <w:t>[Si el Contrato ampara CEL y energía eléctrica o CEL y Potencia, en lugar de “dos periodos” deberá decir “cuatro periodos”.]</w:t>
      </w:r>
    </w:p>
    <w:p w14:paraId="33DEBFA4" w14:textId="77777777" w:rsidR="00CD2109" w:rsidRPr="00BA3D6E" w:rsidRDefault="00CD2109" w:rsidP="00B64138">
      <w:pPr>
        <w:pStyle w:val="Definiciones"/>
        <w:rPr>
          <w:sz w:val="8"/>
          <w:szCs w:val="8"/>
          <w:lang w:val="es-ES_tradnl"/>
        </w:rPr>
      </w:pPr>
      <w:r w:rsidRPr="00BA3D6E">
        <w:rPr>
          <w:b/>
          <w:lang w:val="es-ES_tradnl"/>
        </w:rPr>
        <w:t>“Periodo de Cumplimiento Irregular”</w:t>
      </w:r>
      <w:r w:rsidRPr="00BA3D6E">
        <w:rPr>
          <w:lang w:val="es-ES_tradnl"/>
        </w:rPr>
        <w:t xml:space="preserve"> significa </w:t>
      </w:r>
      <w:r w:rsidR="006270B9" w:rsidRPr="00BA3D6E">
        <w:rPr>
          <w:lang w:val="es-ES_tradnl"/>
        </w:rPr>
        <w:t xml:space="preserve">el periodo que comienza en la Fecha de Operación Comercial (cuando ésta no es el 1 de enero) y concluye el 31 de diciembre del mismo año calendario, o bien, comienza el 1 de enero y concluye en el aniversario de la Fecha de Operación Comercial (cuando ésta no es el 1 de enero) </w:t>
      </w:r>
      <w:r w:rsidR="00435A5C" w:rsidRPr="00BA3D6E">
        <w:rPr>
          <w:lang w:val="es-ES_tradnl"/>
        </w:rPr>
        <w:t xml:space="preserve">en ese </w:t>
      </w:r>
      <w:r w:rsidR="006270B9" w:rsidRPr="00BA3D6E">
        <w:rPr>
          <w:lang w:val="es-ES_tradnl"/>
        </w:rPr>
        <w:t>año calendario.</w:t>
      </w:r>
      <w:r w:rsidR="00BB719D" w:rsidRPr="00BA3D6E">
        <w:rPr>
          <w:lang w:val="es-ES_tradnl"/>
        </w:rPr>
        <w:t xml:space="preserve"> </w:t>
      </w:r>
      <w:r w:rsidR="00BB719D" w:rsidRPr="00BA3D6E">
        <w:rPr>
          <w:shd w:val="clear" w:color="auto" w:fill="C6D9F1" w:themeFill="text2" w:themeFillTint="33"/>
          <w:lang w:val="es-ES_tradnl"/>
        </w:rPr>
        <w:t>[Si el Contrato ampara CEL y energía eléctrica o CEL y Potencia, el texto para esta definición será el siguiente: “significa el periodo que comienza en la Fecha de Operación Comercial o en el decimosexto aniversario de la Fecha de Operación Comercial (cuando ésta no es el 1 de enero) y concluye el 31 de diciembre del mismo año calendario, o bien, comienza el 1 de enero y concluye en el aniversario de la Fecha de Operación Comercial (cuando ésta no es el 1 de enero) para el segundo y el vigesimoprimer año calendario”]</w:t>
      </w:r>
    </w:p>
    <w:p w14:paraId="036AB8F8" w14:textId="77777777" w:rsidR="00380422" w:rsidRPr="00BA3D6E" w:rsidRDefault="00380422" w:rsidP="00380422">
      <w:pPr>
        <w:pStyle w:val="Definiciones"/>
        <w:rPr>
          <w:sz w:val="8"/>
          <w:szCs w:val="8"/>
          <w:lang w:val="es-ES_tradnl"/>
        </w:rPr>
      </w:pPr>
      <w:r w:rsidRPr="00BA3D6E">
        <w:rPr>
          <w:b/>
          <w:lang w:val="es-ES_tradnl"/>
        </w:rPr>
        <w:t>“Periodo de Cumplimiento Regular”</w:t>
      </w:r>
      <w:r w:rsidRPr="00BA3D6E">
        <w:rPr>
          <w:lang w:val="es-ES_tradnl"/>
        </w:rPr>
        <w:t> significa el periodo que comienza el 1 de enero y concluye el 31 de diciembre del año calendario correspondiente.</w:t>
      </w:r>
    </w:p>
    <w:p w14:paraId="3046B306" w14:textId="77777777" w:rsidR="008A29C8" w:rsidRPr="00BA3D6E" w:rsidRDefault="008A29C8" w:rsidP="00380422">
      <w:pPr>
        <w:pStyle w:val="Definiciones"/>
        <w:rPr>
          <w:lang w:val="es-ES_tradnl"/>
        </w:rPr>
      </w:pPr>
      <w:r w:rsidRPr="00BA3D6E">
        <w:rPr>
          <w:b/>
          <w:lang w:val="es-ES_tradnl"/>
        </w:rPr>
        <w:t>“Permiso</w:t>
      </w:r>
      <w:r w:rsidR="000C7D85" w:rsidRPr="00BA3D6E">
        <w:rPr>
          <w:b/>
          <w:lang w:val="es-ES_tradnl"/>
        </w:rPr>
        <w:t xml:space="preserve"> de Generación</w:t>
      </w:r>
      <w:r w:rsidRPr="00BA3D6E">
        <w:rPr>
          <w:b/>
          <w:lang w:val="es-ES_tradnl"/>
        </w:rPr>
        <w:t>”</w:t>
      </w:r>
      <w:r w:rsidRPr="00BA3D6E">
        <w:rPr>
          <w:lang w:val="es-ES_tradnl"/>
        </w:rPr>
        <w:t xml:space="preserve"> significa el permiso </w:t>
      </w:r>
      <w:r w:rsidR="000C7D85" w:rsidRPr="00BA3D6E">
        <w:rPr>
          <w:lang w:val="es-ES_tradnl"/>
        </w:rPr>
        <w:t xml:space="preserve">de generación que deberá </w:t>
      </w:r>
      <w:r w:rsidRPr="00BA3D6E">
        <w:rPr>
          <w:lang w:val="es-ES_tradnl"/>
        </w:rPr>
        <w:t>obten</w:t>
      </w:r>
      <w:r w:rsidR="000C7D85" w:rsidRPr="00BA3D6E">
        <w:rPr>
          <w:lang w:val="es-ES_tradnl"/>
        </w:rPr>
        <w:t xml:space="preserve">er </w:t>
      </w:r>
      <w:r w:rsidRPr="00BA3D6E">
        <w:rPr>
          <w:lang w:val="es-ES_tradnl"/>
        </w:rPr>
        <w:t xml:space="preserve">el Vendedor </w:t>
      </w:r>
      <w:r w:rsidR="006962AF" w:rsidRPr="00BA3D6E">
        <w:rPr>
          <w:lang w:val="es-ES_tradnl"/>
        </w:rPr>
        <w:t xml:space="preserve">ante la CRE </w:t>
      </w:r>
      <w:r w:rsidRPr="00BA3D6E">
        <w:rPr>
          <w:lang w:val="es-ES_tradnl"/>
        </w:rPr>
        <w:t xml:space="preserve">en términos de la </w:t>
      </w:r>
      <w:r w:rsidR="0048205A" w:rsidRPr="00BA3D6E">
        <w:rPr>
          <w:lang w:val="es-ES_tradnl"/>
        </w:rPr>
        <w:t>Legislación Aplicable</w:t>
      </w:r>
      <w:r w:rsidRPr="00BA3D6E">
        <w:rPr>
          <w:lang w:val="es-ES_tradnl"/>
        </w:rPr>
        <w:t>.</w:t>
      </w:r>
      <w:r w:rsidR="000C7D85" w:rsidRPr="00BA3D6E">
        <w:rPr>
          <w:lang w:val="es-ES_tradnl"/>
        </w:rPr>
        <w:t xml:space="preserve"> </w:t>
      </w:r>
    </w:p>
    <w:p w14:paraId="234EB81C" w14:textId="77777777" w:rsidR="008A29C8" w:rsidRPr="00BA3D6E" w:rsidRDefault="00942232" w:rsidP="00B64138">
      <w:pPr>
        <w:pStyle w:val="Definiciones"/>
        <w:rPr>
          <w:lang w:val="es-ES_tradnl"/>
        </w:rPr>
      </w:pPr>
      <w:r w:rsidRPr="00BA3D6E">
        <w:rPr>
          <w:b/>
          <w:lang w:val="es-ES_tradnl"/>
        </w:rPr>
        <w:t>“</w:t>
      </w:r>
      <w:r w:rsidR="008A29C8" w:rsidRPr="00BA3D6E">
        <w:rPr>
          <w:b/>
          <w:lang w:val="es-ES_tradnl"/>
        </w:rPr>
        <w:t>Pesos</w:t>
      </w:r>
      <w:r w:rsidRPr="00BA3D6E">
        <w:rPr>
          <w:b/>
          <w:lang w:val="es-ES_tradnl"/>
        </w:rPr>
        <w:t>”</w:t>
      </w:r>
      <w:r w:rsidR="002740AE" w:rsidRPr="00BA3D6E">
        <w:rPr>
          <w:b/>
          <w:lang w:val="es-ES_tradnl"/>
        </w:rPr>
        <w:t xml:space="preserve"> </w:t>
      </w:r>
      <w:r w:rsidR="002740AE" w:rsidRPr="00BA3D6E">
        <w:rPr>
          <w:lang w:val="es-ES_tradnl"/>
        </w:rPr>
        <w:t>significa la m</w:t>
      </w:r>
      <w:r w:rsidR="008A29C8" w:rsidRPr="00BA3D6E">
        <w:rPr>
          <w:lang w:val="es-ES_tradnl"/>
        </w:rPr>
        <w:t>oneda de curso legal en los Estados Unidos Mexicanos.</w:t>
      </w:r>
    </w:p>
    <w:p w14:paraId="1DF9D63A" w14:textId="77777777" w:rsidR="00C86D3F" w:rsidRPr="00BA3D6E" w:rsidRDefault="00A750B6" w:rsidP="00B64138">
      <w:pPr>
        <w:pStyle w:val="Definiciones"/>
        <w:rPr>
          <w:lang w:val="es-ES_tradnl"/>
        </w:rPr>
      </w:pPr>
      <w:r w:rsidRPr="00BA3D6E">
        <w:rPr>
          <w:lang w:val="es-ES_tradnl"/>
        </w:rPr>
        <w:lastRenderedPageBreak/>
        <w:t>“</w:t>
      </w:r>
      <w:r w:rsidRPr="00BA3D6E">
        <w:rPr>
          <w:b/>
          <w:lang w:val="es-ES_tradnl"/>
        </w:rPr>
        <w:t>Potencia”</w:t>
      </w:r>
      <w:r w:rsidRPr="00BA3D6E">
        <w:rPr>
          <w:lang w:val="es-ES_tradnl"/>
        </w:rPr>
        <w:t xml:space="preserve"> </w:t>
      </w:r>
      <w:r w:rsidR="00C86D3F" w:rsidRPr="00BA3D6E">
        <w:rPr>
          <w:lang w:val="es-ES_tradnl"/>
        </w:rPr>
        <w:t>tiene el significado que se le atribuye en la</w:t>
      </w:r>
      <w:r w:rsidR="00915D35" w:rsidRPr="00BA3D6E">
        <w:rPr>
          <w:lang w:val="es-ES_tradnl"/>
        </w:rPr>
        <w:t>s</w:t>
      </w:r>
      <w:r w:rsidR="00C86D3F" w:rsidRPr="00BA3D6E">
        <w:rPr>
          <w:lang w:val="es-ES_tradnl"/>
        </w:rPr>
        <w:t xml:space="preserve"> Base</w:t>
      </w:r>
      <w:r w:rsidR="00915D35" w:rsidRPr="00BA3D6E">
        <w:rPr>
          <w:lang w:val="es-ES_tradnl"/>
        </w:rPr>
        <w:t>s</w:t>
      </w:r>
      <w:r w:rsidR="00C86D3F" w:rsidRPr="00BA3D6E">
        <w:rPr>
          <w:lang w:val="es-ES_tradnl"/>
        </w:rPr>
        <w:t xml:space="preserve"> 2.1.97</w:t>
      </w:r>
      <w:r w:rsidR="00915D35" w:rsidRPr="00BA3D6E">
        <w:rPr>
          <w:lang w:val="es-ES_tradnl"/>
        </w:rPr>
        <w:t>, 11.1.4(b) y 11.1.4(e),</w:t>
      </w:r>
      <w:r w:rsidR="00C86D3F" w:rsidRPr="00BA3D6E">
        <w:rPr>
          <w:lang w:val="es-ES_tradnl"/>
        </w:rPr>
        <w:t xml:space="preserve"> y correspon</w:t>
      </w:r>
      <w:r w:rsidR="00915D35" w:rsidRPr="00BA3D6E">
        <w:rPr>
          <w:lang w:val="es-ES_tradnl"/>
        </w:rPr>
        <w:t>d</w:t>
      </w:r>
      <w:r w:rsidR="00C86D3F" w:rsidRPr="00BA3D6E">
        <w:rPr>
          <w:lang w:val="es-ES_tradnl"/>
        </w:rPr>
        <w:t>e</w:t>
      </w:r>
      <w:r w:rsidR="00915D35" w:rsidRPr="00BA3D6E">
        <w:rPr>
          <w:lang w:val="es-ES_tradnl"/>
        </w:rPr>
        <w:t xml:space="preserve"> al producto comercial que los Generadores </w:t>
      </w:r>
      <w:r w:rsidR="00D10CCA" w:rsidRPr="00BA3D6E">
        <w:rPr>
          <w:b/>
          <w:lang w:val="es-ES_tradnl"/>
        </w:rPr>
        <w:t>(a)</w:t>
      </w:r>
      <w:r w:rsidR="00D10CCA" w:rsidRPr="00BA3D6E">
        <w:rPr>
          <w:lang w:val="es-ES_tradnl"/>
        </w:rPr>
        <w:t xml:space="preserve"> pueden </w:t>
      </w:r>
      <w:r w:rsidR="00915D35" w:rsidRPr="00BA3D6E">
        <w:rPr>
          <w:lang w:val="es-ES_tradnl"/>
        </w:rPr>
        <w:t xml:space="preserve">vender a través de </w:t>
      </w:r>
      <w:r w:rsidR="00D10CCA" w:rsidRPr="00BA3D6E">
        <w:rPr>
          <w:lang w:val="es-ES_tradnl"/>
        </w:rPr>
        <w:t>c</w:t>
      </w:r>
      <w:r w:rsidR="00915D35" w:rsidRPr="00BA3D6E">
        <w:rPr>
          <w:lang w:val="es-ES_tradnl"/>
        </w:rPr>
        <w:t xml:space="preserve">ontratos de </w:t>
      </w:r>
      <w:r w:rsidR="00D10CCA" w:rsidRPr="00BA3D6E">
        <w:rPr>
          <w:lang w:val="es-ES_tradnl"/>
        </w:rPr>
        <w:t>c</w:t>
      </w:r>
      <w:r w:rsidR="00915D35" w:rsidRPr="00BA3D6E">
        <w:rPr>
          <w:lang w:val="es-ES_tradnl"/>
        </w:rPr>
        <w:t xml:space="preserve">obertura </w:t>
      </w:r>
      <w:r w:rsidR="00D10CCA" w:rsidRPr="00BA3D6E">
        <w:rPr>
          <w:lang w:val="es-ES_tradnl"/>
        </w:rPr>
        <w:t>e</w:t>
      </w:r>
      <w:r w:rsidR="00915D35" w:rsidRPr="00BA3D6E">
        <w:rPr>
          <w:lang w:val="es-ES_tradnl"/>
        </w:rPr>
        <w:t xml:space="preserve">léctrica </w:t>
      </w:r>
      <w:r w:rsidR="00D10CCA" w:rsidRPr="00BA3D6E">
        <w:rPr>
          <w:lang w:val="es-ES_tradnl"/>
        </w:rPr>
        <w:t xml:space="preserve">o directamente en el Mercado para el Balance de Potencia, </w:t>
      </w:r>
      <w:r w:rsidR="00915D35" w:rsidRPr="00BA3D6E">
        <w:rPr>
          <w:lang w:val="es-ES_tradnl"/>
        </w:rPr>
        <w:t xml:space="preserve">y </w:t>
      </w:r>
      <w:r w:rsidR="00D10CCA" w:rsidRPr="00BA3D6E">
        <w:rPr>
          <w:b/>
          <w:lang w:val="es-ES_tradnl"/>
        </w:rPr>
        <w:t xml:space="preserve">(b) </w:t>
      </w:r>
      <w:r w:rsidR="00D10CCA" w:rsidRPr="00BA3D6E">
        <w:rPr>
          <w:lang w:val="es-ES_tradnl"/>
        </w:rPr>
        <w:t xml:space="preserve">pueden </w:t>
      </w:r>
      <w:r w:rsidR="00915D35" w:rsidRPr="00BA3D6E">
        <w:rPr>
          <w:lang w:val="es-ES_tradnl"/>
        </w:rPr>
        <w:t xml:space="preserve">obtener en función de la potencia que hayan puesto a disposición del </w:t>
      </w:r>
      <w:r w:rsidR="00D10CCA" w:rsidRPr="00BA3D6E">
        <w:rPr>
          <w:lang w:val="es-ES_tradnl"/>
        </w:rPr>
        <w:t xml:space="preserve">SEN </w:t>
      </w:r>
      <w:r w:rsidR="00915D35" w:rsidRPr="00BA3D6E">
        <w:rPr>
          <w:lang w:val="es-ES_tradnl"/>
        </w:rPr>
        <w:t>en las horas críticas de cada año</w:t>
      </w:r>
      <w:r w:rsidR="00D10CCA" w:rsidRPr="00BA3D6E">
        <w:rPr>
          <w:lang w:val="es-ES_tradnl"/>
        </w:rPr>
        <w:t xml:space="preserve"> de acuerdo con el </w:t>
      </w:r>
      <w:r w:rsidR="00915D35" w:rsidRPr="00BA3D6E">
        <w:rPr>
          <w:lang w:val="es-ES_tradnl"/>
        </w:rPr>
        <w:t>c</w:t>
      </w:r>
      <w:r w:rsidR="00D10CCA" w:rsidRPr="00BA3D6E">
        <w:rPr>
          <w:lang w:val="es-ES_tradnl"/>
        </w:rPr>
        <w:t xml:space="preserve">álculo que realice </w:t>
      </w:r>
      <w:r w:rsidR="00915D35" w:rsidRPr="00BA3D6E">
        <w:rPr>
          <w:lang w:val="es-ES_tradnl"/>
        </w:rPr>
        <w:t xml:space="preserve">el CENACE después de </w:t>
      </w:r>
      <w:r w:rsidR="00D10CCA" w:rsidRPr="00BA3D6E">
        <w:rPr>
          <w:lang w:val="es-ES_tradnl"/>
        </w:rPr>
        <w:t xml:space="preserve">transcurrido dicho </w:t>
      </w:r>
      <w:r w:rsidR="00915D35" w:rsidRPr="00BA3D6E">
        <w:rPr>
          <w:lang w:val="es-ES_tradnl"/>
        </w:rPr>
        <w:t>año</w:t>
      </w:r>
      <w:r w:rsidR="0000180A">
        <w:rPr>
          <w:lang w:val="es-ES_tradnl"/>
        </w:rPr>
        <w:t>,</w:t>
      </w:r>
      <w:r w:rsidR="00915D35" w:rsidRPr="00BA3D6E">
        <w:rPr>
          <w:lang w:val="es-ES_tradnl"/>
        </w:rPr>
        <w:t xml:space="preserve"> de conformidad con lo previsto en las Bases del Mercado Eléctrico</w:t>
      </w:r>
      <w:r w:rsidR="00D10CCA" w:rsidRPr="00BA3D6E">
        <w:rPr>
          <w:lang w:val="es-ES_tradnl"/>
        </w:rPr>
        <w:t xml:space="preserve"> y los manuales de prácticas del mercado correspondientes</w:t>
      </w:r>
      <w:r w:rsidR="00915D35" w:rsidRPr="00BA3D6E">
        <w:rPr>
          <w:lang w:val="es-ES_tradnl"/>
        </w:rPr>
        <w:t>.</w:t>
      </w:r>
    </w:p>
    <w:p w14:paraId="149C3090" w14:textId="77777777" w:rsidR="00213A39" w:rsidRPr="00BA3D6E" w:rsidRDefault="00213A39" w:rsidP="00B64138">
      <w:pPr>
        <w:pStyle w:val="Definiciones"/>
        <w:rPr>
          <w:b/>
          <w:lang w:val="es-ES_tradnl"/>
        </w:rPr>
      </w:pPr>
      <w:r w:rsidRPr="00BA3D6E">
        <w:rPr>
          <w:b/>
          <w:lang w:val="es-ES_tradnl"/>
        </w:rPr>
        <w:t xml:space="preserve">“Prácticas Prudentes de la Industria” </w:t>
      </w:r>
      <w:r w:rsidRPr="00BA3D6E">
        <w:rPr>
          <w:lang w:val="es-ES_tradnl"/>
        </w:rPr>
        <w:t xml:space="preserve">significa aquellas prácticas, métodos, técnicas y estándares, </w:t>
      </w:r>
      <w:r w:rsidR="00EC5BB5" w:rsidRPr="00BA3D6E">
        <w:rPr>
          <w:lang w:val="es-ES_tradnl"/>
        </w:rPr>
        <w:t>susceptibles de</w:t>
      </w:r>
      <w:r w:rsidRPr="00BA3D6E">
        <w:rPr>
          <w:lang w:val="es-ES_tradnl"/>
        </w:rPr>
        <w:t xml:space="preserve"> ser modificados de tiempo en tiempo y que </w:t>
      </w:r>
      <w:r w:rsidRPr="00BA3D6E">
        <w:rPr>
          <w:b/>
          <w:lang w:val="es-ES_tradnl"/>
        </w:rPr>
        <w:t>(a)</w:t>
      </w:r>
      <w:r w:rsidRPr="00BA3D6E">
        <w:rPr>
          <w:lang w:val="es-ES_tradnl"/>
        </w:rPr>
        <w:t xml:space="preserve"> son generalmente aceptados en la industria de la generación de energía eléctrica en México, para su uso en la ingeniería de instalaciones para generar energía eléctrica, así como aquellas operaciones para el diseño, la realización de la ingeniería necesaria, la construcción, la realización de pruebas, la operación y el mantenimiento de equipos de manera legal, segura, eficiente y económica, y </w:t>
      </w:r>
      <w:r w:rsidRPr="00BA3D6E">
        <w:rPr>
          <w:b/>
          <w:lang w:val="es-ES_tradnl"/>
        </w:rPr>
        <w:t>(b)</w:t>
      </w:r>
      <w:r w:rsidRPr="00BA3D6E">
        <w:rPr>
          <w:lang w:val="es-ES_tradnl"/>
        </w:rPr>
        <w:t xml:space="preserve"> que se encuentran en conformidad en todos sus aspectos relevantes, con los lineamientos de operación y mantenimiento del fabricante, en cada caso, tal y como sea aplicable al equipo </w:t>
      </w:r>
      <w:r w:rsidR="00205E7B" w:rsidRPr="00BA3D6E">
        <w:rPr>
          <w:lang w:val="es-ES_tradnl"/>
        </w:rPr>
        <w:t>de que se trate</w:t>
      </w:r>
      <w:r w:rsidRPr="00BA3D6E">
        <w:rPr>
          <w:lang w:val="es-ES_tradnl"/>
        </w:rPr>
        <w:t>, teniendo en cuenta su tamaño, servicio y tipo. Las Prácticas Prudentes de la Industria no se limitan a la práctica o método óptimo, con exclusión de las demás, sino que se refieren a las prácticas y métodos comunes y razonablemente usados.</w:t>
      </w:r>
    </w:p>
    <w:p w14:paraId="46FFAE59" w14:textId="77777777" w:rsidR="00FD5DD7" w:rsidRPr="00BA3D6E" w:rsidRDefault="00FD5DD7" w:rsidP="00B64138">
      <w:pPr>
        <w:pStyle w:val="Definiciones"/>
        <w:rPr>
          <w:sz w:val="8"/>
          <w:szCs w:val="8"/>
          <w:lang w:val="es-ES_tradnl"/>
        </w:rPr>
      </w:pPr>
      <w:r w:rsidRPr="00BA3D6E">
        <w:rPr>
          <w:b/>
          <w:lang w:val="es-ES_tradnl"/>
        </w:rPr>
        <w:t>“Precio”</w:t>
      </w:r>
      <w:r w:rsidRPr="00BA3D6E">
        <w:rPr>
          <w:lang w:val="es-ES_tradnl"/>
        </w:rPr>
        <w:t xml:space="preserve"> </w:t>
      </w:r>
      <w:r w:rsidR="00435A5C" w:rsidRPr="00BA3D6E">
        <w:rPr>
          <w:lang w:val="es-ES_tradnl"/>
        </w:rPr>
        <w:t xml:space="preserve">significa la cantidad de dinero en Pesos que el Comprador se obliga a pagar al Vendedor a cambio de </w:t>
      </w:r>
      <w:r w:rsidR="00BB3185" w:rsidRPr="00BA3D6E">
        <w:rPr>
          <w:lang w:val="es-ES_tradnl"/>
        </w:rPr>
        <w:t xml:space="preserve">recibir </w:t>
      </w:r>
      <w:r w:rsidR="00435A5C" w:rsidRPr="00BA3D6E">
        <w:rPr>
          <w:lang w:val="es-ES_tradnl"/>
        </w:rPr>
        <w:t>los Productos Contratados</w:t>
      </w:r>
      <w:r w:rsidR="00BB3185" w:rsidRPr="00BA3D6E">
        <w:rPr>
          <w:lang w:val="es-ES_tradnl"/>
        </w:rPr>
        <w:t xml:space="preserve"> en los términos de este Contrato</w:t>
      </w:r>
      <w:r w:rsidRPr="00BA3D6E">
        <w:rPr>
          <w:lang w:val="es-ES_tradnl"/>
        </w:rPr>
        <w:t>.</w:t>
      </w:r>
    </w:p>
    <w:p w14:paraId="59D06259" w14:textId="77777777" w:rsidR="008A29C8" w:rsidRPr="00BA3D6E" w:rsidRDefault="008A29C8" w:rsidP="00B64138">
      <w:pPr>
        <w:pStyle w:val="Definiciones"/>
        <w:rPr>
          <w:b/>
          <w:lang w:val="es-ES_tradnl"/>
        </w:rPr>
      </w:pPr>
      <w:r w:rsidRPr="00BA3D6E">
        <w:rPr>
          <w:b/>
          <w:lang w:val="es-ES_tradnl"/>
        </w:rPr>
        <w:t xml:space="preserve">“Productos” </w:t>
      </w:r>
      <w:r w:rsidRPr="00BA3D6E">
        <w:rPr>
          <w:lang w:val="es-ES_tradnl"/>
        </w:rPr>
        <w:t xml:space="preserve">significa </w:t>
      </w:r>
      <w:r w:rsidR="006657FA" w:rsidRPr="00BA3D6E">
        <w:rPr>
          <w:shd w:val="clear" w:color="auto" w:fill="BFBFBF" w:themeFill="background1" w:themeFillShade="BF"/>
          <w:lang w:val="es-ES_tradnl"/>
        </w:rPr>
        <w:t>[</w:t>
      </w:r>
      <w:r w:rsidRPr="00BA3D6E">
        <w:rPr>
          <w:shd w:val="clear" w:color="auto" w:fill="BFBFBF" w:themeFill="background1" w:themeFillShade="BF"/>
          <w:lang w:val="es-ES_tradnl"/>
        </w:rPr>
        <w:t xml:space="preserve">Potencia,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006657FA" w:rsidRPr="00BA3D6E">
        <w:rPr>
          <w:shd w:val="clear" w:color="auto" w:fill="BFBFBF" w:themeFill="background1" w:themeFillShade="BF"/>
          <w:lang w:val="es-ES_tradnl"/>
        </w:rPr>
        <w:t>]</w:t>
      </w:r>
      <w:r w:rsidRPr="00BA3D6E">
        <w:rPr>
          <w:lang w:val="es-ES_tradnl"/>
        </w:rPr>
        <w:t>.</w:t>
      </w:r>
    </w:p>
    <w:p w14:paraId="2A59DE41" w14:textId="77777777" w:rsidR="006657FA" w:rsidRPr="00BA3D6E" w:rsidRDefault="006657FA" w:rsidP="00B64138">
      <w:pPr>
        <w:pStyle w:val="Definiciones"/>
        <w:rPr>
          <w:b/>
          <w:lang w:val="es-ES_tradnl"/>
        </w:rPr>
      </w:pPr>
      <w:r w:rsidRPr="00BA3D6E">
        <w:rPr>
          <w:b/>
          <w:lang w:val="es-ES_tradnl"/>
        </w:rPr>
        <w:t xml:space="preserve">“Productos Contratados” </w:t>
      </w:r>
      <w:r w:rsidRPr="00BA3D6E">
        <w:rPr>
          <w:lang w:val="es-ES_tradnl"/>
        </w:rPr>
        <w:t xml:space="preserve">significa la cantidad de </w:t>
      </w:r>
      <w:r w:rsidRPr="00BA3D6E">
        <w:rPr>
          <w:shd w:val="clear" w:color="auto" w:fill="BFBFBF" w:themeFill="background1" w:themeFillShade="BF"/>
          <w:lang w:val="es-ES_tradnl"/>
        </w:rPr>
        <w:t xml:space="preserve">[Potencia,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léctrica y CEL] </w:t>
      </w:r>
      <w:r w:rsidRPr="00BA3D6E">
        <w:rPr>
          <w:lang w:val="es-ES_tradnl"/>
        </w:rPr>
        <w:t>cuya propiedad se obliga a transmitir el Vendedor al Comprador, y el Comprador se obliga a adquirir, en los términos de este Contrato.</w:t>
      </w:r>
    </w:p>
    <w:p w14:paraId="54B028FF" w14:textId="383C6878" w:rsidR="00D95751" w:rsidRPr="00BA3D6E" w:rsidRDefault="00D95751" w:rsidP="00B64138">
      <w:pPr>
        <w:pStyle w:val="Definiciones"/>
        <w:rPr>
          <w:sz w:val="8"/>
          <w:szCs w:val="8"/>
          <w:lang w:val="es-ES_tradnl"/>
        </w:rPr>
      </w:pPr>
      <w:r w:rsidRPr="00BA3D6E">
        <w:rPr>
          <w:b/>
          <w:lang w:val="es-ES_tradnl"/>
        </w:rPr>
        <w:t xml:space="preserve">“Proveedor de Servicios Contratado” </w:t>
      </w:r>
      <w:r w:rsidRPr="00BA3D6E">
        <w:rPr>
          <w:lang w:val="es-ES_tradnl"/>
        </w:rPr>
        <w:t xml:space="preserve">significa el contratista o proveedor de servicios contratado por el Licitante </w:t>
      </w:r>
      <w:r w:rsidR="008167F8" w:rsidRPr="00BA3D6E">
        <w:rPr>
          <w:lang w:val="es-ES_tradnl"/>
        </w:rPr>
        <w:t xml:space="preserve">de acuerdo con </w:t>
      </w:r>
      <w:r w:rsidRPr="00BA3D6E">
        <w:rPr>
          <w:lang w:val="es-ES_tradnl"/>
        </w:rPr>
        <w:t xml:space="preserve">la Oferta de Venta </w:t>
      </w:r>
      <w:r w:rsidR="008167F8" w:rsidRPr="00BA3D6E">
        <w:rPr>
          <w:lang w:val="es-ES_tradnl"/>
        </w:rPr>
        <w:t xml:space="preserve">para que, en caso de que </w:t>
      </w:r>
      <w:r w:rsidR="0000180A" w:rsidRPr="00BA3D6E">
        <w:rPr>
          <w:lang w:val="es-ES_tradnl"/>
        </w:rPr>
        <w:t xml:space="preserve">la misma </w:t>
      </w:r>
      <w:r w:rsidRPr="00BA3D6E">
        <w:rPr>
          <w:lang w:val="es-ES_tradnl"/>
        </w:rPr>
        <w:t>fuera seleccionada</w:t>
      </w:r>
      <w:r w:rsidR="008167F8" w:rsidRPr="00BA3D6E">
        <w:rPr>
          <w:lang w:val="es-ES_tradnl"/>
        </w:rPr>
        <w:t xml:space="preserve"> por el CENACE</w:t>
      </w:r>
      <w:r w:rsidRPr="00BA3D6E">
        <w:rPr>
          <w:lang w:val="es-ES_tradnl"/>
        </w:rPr>
        <w:t xml:space="preserve">, se encargue de prestar determinados servicios al Vendedor relacionados con </w:t>
      </w:r>
      <w:r w:rsidR="008167F8" w:rsidRPr="00BA3D6E">
        <w:rPr>
          <w:lang w:val="es-ES_tradnl"/>
        </w:rPr>
        <w:t xml:space="preserve">el desarrollo u operación de </w:t>
      </w:r>
      <w:r w:rsidRPr="00BA3D6E">
        <w:rPr>
          <w:lang w:val="es-ES_tradnl"/>
        </w:rPr>
        <w:t xml:space="preserve">la Central Eléctrica, y a través del cual el Licitante acreditó la experiencia técnica y de ejecución necesaria para </w:t>
      </w:r>
      <w:r w:rsidR="00F11C36" w:rsidRPr="00BA3D6E">
        <w:rPr>
          <w:lang w:val="es-ES_tradnl"/>
        </w:rPr>
        <w:t xml:space="preserve">la </w:t>
      </w:r>
      <w:r w:rsidRPr="00BA3D6E">
        <w:rPr>
          <w:lang w:val="es-ES_tradnl"/>
        </w:rPr>
        <w:t>precalifica</w:t>
      </w:r>
      <w:r w:rsidR="00F11C36" w:rsidRPr="00BA3D6E">
        <w:rPr>
          <w:lang w:val="es-ES_tradnl"/>
        </w:rPr>
        <w:t xml:space="preserve">ción de la </w:t>
      </w:r>
      <w:r w:rsidRPr="00BA3D6E">
        <w:rPr>
          <w:lang w:val="es-ES_tradnl"/>
        </w:rPr>
        <w:t>Oferta de Ven</w:t>
      </w:r>
      <w:r w:rsidR="00850286">
        <w:rPr>
          <w:lang w:val="es-ES_tradnl"/>
        </w:rPr>
        <w:t xml:space="preserve">ta en la Subasta </w:t>
      </w:r>
      <w:r w:rsidR="008E1C4E">
        <w:rPr>
          <w:lang w:val="es-ES_tradnl"/>
        </w:rPr>
        <w:t>SLP-1/2016</w:t>
      </w:r>
      <w:r w:rsidRPr="00BA3D6E">
        <w:rPr>
          <w:lang w:val="es-ES_tradnl"/>
        </w:rPr>
        <w:t>.</w:t>
      </w:r>
    </w:p>
    <w:p w14:paraId="0521A01F" w14:textId="77777777" w:rsidR="008A29C8" w:rsidRPr="00BA3D6E" w:rsidRDefault="008A29C8" w:rsidP="00B64138">
      <w:pPr>
        <w:pStyle w:val="Definiciones"/>
        <w:rPr>
          <w:sz w:val="8"/>
          <w:szCs w:val="8"/>
          <w:lang w:val="es-ES_tradnl"/>
        </w:rPr>
      </w:pPr>
      <w:r w:rsidRPr="00BA3D6E">
        <w:rPr>
          <w:b/>
          <w:lang w:val="es-ES_tradnl"/>
        </w:rPr>
        <w:t xml:space="preserve">“Punto de Interconexión” </w:t>
      </w:r>
      <w:r w:rsidRPr="00BA3D6E">
        <w:rPr>
          <w:lang w:val="es-ES_tradnl"/>
        </w:rPr>
        <w:t xml:space="preserve">significa el sitio en donde el Vendedor entrega al Sistema Eléctrico Nacional la energía eléctrica producida </w:t>
      </w:r>
      <w:r w:rsidR="00153633" w:rsidRPr="00BA3D6E">
        <w:rPr>
          <w:lang w:val="es-ES_tradnl"/>
        </w:rPr>
        <w:t xml:space="preserve">en </w:t>
      </w:r>
      <w:r w:rsidR="00DB3E03" w:rsidRPr="00BA3D6E">
        <w:rPr>
          <w:lang w:val="es-ES_tradnl"/>
        </w:rPr>
        <w:t>la Central Eléctrica</w:t>
      </w:r>
      <w:r w:rsidR="00153633" w:rsidRPr="00BA3D6E">
        <w:rPr>
          <w:lang w:val="es-ES_tradnl"/>
        </w:rPr>
        <w:t xml:space="preserve"> y que se identifica en el </w:t>
      </w:r>
      <w:r w:rsidR="000D7C5E" w:rsidRPr="00BA3D6E">
        <w:rPr>
          <w:b/>
          <w:lang w:val="es-ES_tradnl"/>
        </w:rPr>
        <w:t>Anexo I</w:t>
      </w:r>
      <w:r w:rsidRPr="00BA3D6E">
        <w:rPr>
          <w:lang w:val="es-ES_tradnl"/>
        </w:rPr>
        <w:t>.</w:t>
      </w:r>
    </w:p>
    <w:p w14:paraId="760884CC" w14:textId="77777777" w:rsidR="008A29C8" w:rsidRPr="00BA3D6E" w:rsidRDefault="00153633" w:rsidP="00B64138">
      <w:pPr>
        <w:pStyle w:val="Definiciones"/>
        <w:rPr>
          <w:sz w:val="8"/>
          <w:szCs w:val="8"/>
          <w:lang w:val="es-ES_tradnl"/>
        </w:rPr>
      </w:pPr>
      <w:r w:rsidRPr="00BA3D6E">
        <w:rPr>
          <w:b/>
          <w:lang w:val="es-ES_tradnl"/>
        </w:rPr>
        <w:t>“</w:t>
      </w:r>
      <w:r w:rsidR="008A29C8" w:rsidRPr="00BA3D6E">
        <w:rPr>
          <w:b/>
          <w:lang w:val="es-ES_tradnl"/>
        </w:rPr>
        <w:t>Reglamento</w:t>
      </w:r>
      <w:r w:rsidRPr="00BA3D6E">
        <w:rPr>
          <w:b/>
          <w:lang w:val="es-ES_tradnl"/>
        </w:rPr>
        <w:t xml:space="preserve">” </w:t>
      </w:r>
      <w:r w:rsidRPr="00BA3D6E">
        <w:rPr>
          <w:lang w:val="es-ES_tradnl"/>
        </w:rPr>
        <w:t>significa e</w:t>
      </w:r>
      <w:r w:rsidR="008A29C8" w:rsidRPr="00BA3D6E">
        <w:rPr>
          <w:lang w:val="es-ES_tradnl"/>
        </w:rPr>
        <w:t>l Reglamento de la Ley de la Industria Eléctrica.</w:t>
      </w:r>
    </w:p>
    <w:p w14:paraId="3FDB8783" w14:textId="77777777" w:rsidR="008A29C8" w:rsidRPr="00BA3D6E" w:rsidRDefault="00942232" w:rsidP="00B64138">
      <w:pPr>
        <w:pStyle w:val="Definiciones"/>
        <w:rPr>
          <w:lang w:val="es-ES_tradnl"/>
        </w:rPr>
      </w:pPr>
      <w:r w:rsidRPr="00BA3D6E">
        <w:rPr>
          <w:b/>
          <w:lang w:val="es-ES_tradnl"/>
        </w:rPr>
        <w:t>“</w:t>
      </w:r>
      <w:r w:rsidR="008A29C8" w:rsidRPr="00BA3D6E">
        <w:rPr>
          <w:b/>
          <w:lang w:val="es-ES_tradnl"/>
        </w:rPr>
        <w:t>Representante del Comprador”</w:t>
      </w:r>
      <w:r w:rsidR="008A29C8" w:rsidRPr="00BA3D6E">
        <w:rPr>
          <w:lang w:val="es-ES_tradnl"/>
        </w:rPr>
        <w:t xml:space="preserve"> significa la persona que fungirá como representante del Comprador para efectos de administrar el Contrato o aquélla que la sustituya, cuya designación será debidamente notificada al Vendedor y quien tendrá las funciones que se indican en la </w:t>
      </w:r>
      <w:r w:rsidR="00D50737" w:rsidRPr="00BA3D6E">
        <w:rPr>
          <w:lang w:val="es-ES_tradnl"/>
        </w:rPr>
        <w:t xml:space="preserve">cláusula </w:t>
      </w:r>
      <w:r w:rsidR="001B7A70">
        <w:fldChar w:fldCharType="begin"/>
      </w:r>
      <w:r w:rsidR="001B7A70">
        <w:instrText xml:space="preserve"> REF _Ref436675055 \w \h  \* MERGEFORMAT </w:instrText>
      </w:r>
      <w:r w:rsidR="001B7A70">
        <w:fldChar w:fldCharType="separate"/>
      </w:r>
      <w:r w:rsidR="00AE2415" w:rsidRPr="00AE2415">
        <w:rPr>
          <w:lang w:val="es-ES_tradnl"/>
        </w:rPr>
        <w:t>13.1</w:t>
      </w:r>
      <w:r w:rsidR="001B7A70">
        <w:fldChar w:fldCharType="end"/>
      </w:r>
      <w:r w:rsidR="008A29C8" w:rsidRPr="00BA3D6E">
        <w:rPr>
          <w:lang w:val="es-ES_tradnl"/>
        </w:rPr>
        <w:t>.</w:t>
      </w:r>
    </w:p>
    <w:p w14:paraId="63EA7ABD" w14:textId="77777777" w:rsidR="008A29C8" w:rsidRPr="00BA3D6E" w:rsidRDefault="00942232" w:rsidP="00B64138">
      <w:pPr>
        <w:pStyle w:val="Definiciones"/>
        <w:rPr>
          <w:lang w:val="es-ES_tradnl"/>
        </w:rPr>
      </w:pPr>
      <w:r w:rsidRPr="00BA3D6E">
        <w:rPr>
          <w:b/>
          <w:lang w:val="es-ES_tradnl"/>
        </w:rPr>
        <w:lastRenderedPageBreak/>
        <w:t>“</w:t>
      </w:r>
      <w:r w:rsidR="008A29C8" w:rsidRPr="00BA3D6E">
        <w:rPr>
          <w:b/>
          <w:lang w:val="es-ES_tradnl"/>
        </w:rPr>
        <w:t>Representante del Vendedor”</w:t>
      </w:r>
      <w:r w:rsidR="008A29C8" w:rsidRPr="00BA3D6E">
        <w:rPr>
          <w:lang w:val="es-ES_tradnl"/>
        </w:rPr>
        <w:t xml:space="preserve"> significa la persona que fungirá como representante del Vendedor para efectos de administrar el Contrato o aquélla otra que la sustituya, cuya designación será debidamente notificada al Comprador y quien tendrá las funciones que se indican en la </w:t>
      </w:r>
      <w:r w:rsidR="00D50737" w:rsidRPr="00BA3D6E">
        <w:rPr>
          <w:lang w:val="es-ES_tradnl"/>
        </w:rPr>
        <w:t>cláusula</w:t>
      </w:r>
      <w:r w:rsidR="008A29C8" w:rsidRPr="00BA3D6E">
        <w:rPr>
          <w:lang w:val="es-ES_tradnl"/>
        </w:rPr>
        <w:t xml:space="preserve"> </w:t>
      </w:r>
      <w:r w:rsidR="001B7A70">
        <w:fldChar w:fldCharType="begin"/>
      </w:r>
      <w:r w:rsidR="001B7A70">
        <w:instrText xml:space="preserve"> REF _Ref436675062 \w \h  \* MERGEFORMAT </w:instrText>
      </w:r>
      <w:r w:rsidR="001B7A70">
        <w:fldChar w:fldCharType="separate"/>
      </w:r>
      <w:r w:rsidR="00AE2415" w:rsidRPr="00AE2415">
        <w:rPr>
          <w:lang w:val="es-ES_tradnl"/>
        </w:rPr>
        <w:t>13.2</w:t>
      </w:r>
      <w:r w:rsidR="001B7A70">
        <w:fldChar w:fldCharType="end"/>
      </w:r>
      <w:r w:rsidR="008A29C8" w:rsidRPr="00BA3D6E">
        <w:rPr>
          <w:lang w:val="es-ES_tradnl"/>
        </w:rPr>
        <w:t>.</w:t>
      </w:r>
    </w:p>
    <w:p w14:paraId="35738FCF" w14:textId="77777777" w:rsidR="008A29C8" w:rsidRPr="00BA3D6E" w:rsidRDefault="0080084E" w:rsidP="00B64138">
      <w:pPr>
        <w:pStyle w:val="Definiciones"/>
        <w:rPr>
          <w:lang w:val="es-ES_tradnl"/>
        </w:rPr>
      </w:pPr>
      <w:r w:rsidRPr="00BA3D6E">
        <w:rPr>
          <w:b/>
          <w:lang w:val="es-ES_tradnl"/>
        </w:rPr>
        <w:t>“</w:t>
      </w:r>
      <w:r w:rsidR="008A29C8" w:rsidRPr="00BA3D6E">
        <w:rPr>
          <w:b/>
          <w:lang w:val="es-ES_tradnl"/>
        </w:rPr>
        <w:t>S</w:t>
      </w:r>
      <w:r w:rsidRPr="00BA3D6E">
        <w:rPr>
          <w:b/>
          <w:lang w:val="es-ES_tradnl"/>
        </w:rPr>
        <w:t xml:space="preserve">EN” </w:t>
      </w:r>
      <w:r w:rsidR="00A01AE2" w:rsidRPr="00BA3D6E">
        <w:rPr>
          <w:lang w:val="es-ES_tradnl"/>
        </w:rPr>
        <w:t xml:space="preserve">tiene el significado que se le atribuye </w:t>
      </w:r>
      <w:r w:rsidRPr="00BA3D6E">
        <w:rPr>
          <w:lang w:val="es-ES_tradnl"/>
        </w:rPr>
        <w:t xml:space="preserve">al término Sistema Eléctrico Nacional </w:t>
      </w:r>
      <w:r w:rsidR="00A01AE2" w:rsidRPr="00BA3D6E">
        <w:rPr>
          <w:lang w:val="es-ES_tradnl"/>
        </w:rPr>
        <w:t>en el artículo 3, fracción XLIV, de la Ley</w:t>
      </w:r>
      <w:r w:rsidR="008A29C8" w:rsidRPr="00BA3D6E">
        <w:rPr>
          <w:lang w:val="es-ES_tradnl"/>
        </w:rPr>
        <w:t>.</w:t>
      </w:r>
    </w:p>
    <w:p w14:paraId="2D60C84D" w14:textId="62AE4B47" w:rsidR="00D95751" w:rsidRPr="00BA3D6E" w:rsidRDefault="00D95751" w:rsidP="00B64138">
      <w:pPr>
        <w:pStyle w:val="Definiciones"/>
        <w:rPr>
          <w:b/>
          <w:lang w:val="es-ES_tradnl"/>
        </w:rPr>
      </w:pPr>
      <w:r w:rsidRPr="00BA3D6E">
        <w:rPr>
          <w:b/>
          <w:lang w:val="es-ES_tradnl"/>
        </w:rPr>
        <w:t>“Subasta”</w:t>
      </w:r>
      <w:r w:rsidRPr="00BA3D6E">
        <w:rPr>
          <w:lang w:val="es-ES_tradnl"/>
        </w:rPr>
        <w:t xml:space="preserve"> o </w:t>
      </w:r>
      <w:r w:rsidRPr="00BA3D6E">
        <w:rPr>
          <w:b/>
          <w:lang w:val="es-ES_tradnl"/>
        </w:rPr>
        <w:t xml:space="preserve">“Subasta </w:t>
      </w:r>
      <w:r w:rsidR="008E1C4E">
        <w:rPr>
          <w:b/>
          <w:lang w:val="es-ES_tradnl"/>
        </w:rPr>
        <w:t>SLP-1/2016</w:t>
      </w:r>
      <w:r w:rsidRPr="00BA3D6E">
        <w:rPr>
          <w:b/>
          <w:lang w:val="es-ES_tradnl"/>
        </w:rPr>
        <w:t>”</w:t>
      </w:r>
      <w:r w:rsidRPr="00BA3D6E">
        <w:rPr>
          <w:lang w:val="es-ES_tradnl"/>
        </w:rPr>
        <w:t xml:space="preserve"> tiene el significado que se le </w:t>
      </w:r>
      <w:r w:rsidR="002740AE" w:rsidRPr="00BA3D6E">
        <w:rPr>
          <w:lang w:val="es-ES_tradnl"/>
        </w:rPr>
        <w:t xml:space="preserve">atribuye </w:t>
      </w:r>
      <w:r w:rsidRPr="00BA3D6E">
        <w:rPr>
          <w:lang w:val="es-ES_tradnl"/>
        </w:rPr>
        <w:t xml:space="preserve">en el Antecedente </w:t>
      </w:r>
      <w:r w:rsidR="008167F8" w:rsidRPr="00BA3D6E">
        <w:rPr>
          <w:lang w:val="es-ES_tradnl"/>
        </w:rPr>
        <w:t>V de este Contrato.</w:t>
      </w:r>
    </w:p>
    <w:p w14:paraId="74F0EC1D" w14:textId="77777777" w:rsidR="00F23C27" w:rsidRPr="00BA3D6E" w:rsidRDefault="00F23C27" w:rsidP="00F23C27">
      <w:pPr>
        <w:pStyle w:val="Definiciones"/>
        <w:rPr>
          <w:b/>
          <w:lang w:val="es-ES_tradnl"/>
        </w:rPr>
      </w:pPr>
      <w:r w:rsidRPr="00BA3D6E">
        <w:rPr>
          <w:b/>
          <w:lang w:val="es-ES_tradnl"/>
        </w:rPr>
        <w:t>“</w:t>
      </w:r>
      <w:r>
        <w:rPr>
          <w:b/>
          <w:lang w:val="es-ES_tradnl"/>
        </w:rPr>
        <w:t>TIIE</w:t>
      </w:r>
      <w:r w:rsidRPr="00BA3D6E">
        <w:rPr>
          <w:b/>
          <w:lang w:val="es-ES_tradnl"/>
        </w:rPr>
        <w:t>”</w:t>
      </w:r>
      <w:r w:rsidRPr="00BA3D6E">
        <w:rPr>
          <w:lang w:val="es-ES_tradnl"/>
        </w:rPr>
        <w:t xml:space="preserve"> significa</w:t>
      </w:r>
      <w:r>
        <w:rPr>
          <w:lang w:val="es-ES_tradnl"/>
        </w:rPr>
        <w:t xml:space="preserve"> la tasa de interés interbancaria de equilibrio calculada por el Banco de México a 28 días y publicada en el Diario Oficial de la Federación, o aquella que la sustituya de acuerdo con la Legislación Aplicable</w:t>
      </w:r>
      <w:r w:rsidRPr="00BA3D6E">
        <w:rPr>
          <w:lang w:val="es-ES_tradnl"/>
        </w:rPr>
        <w:t>.</w:t>
      </w:r>
    </w:p>
    <w:p w14:paraId="599F12F0" w14:textId="77777777" w:rsidR="008A29C8" w:rsidRPr="00BA3D6E" w:rsidRDefault="008A29C8" w:rsidP="00F23C27">
      <w:pPr>
        <w:pStyle w:val="Definiciones"/>
        <w:rPr>
          <w:sz w:val="8"/>
          <w:szCs w:val="8"/>
          <w:lang w:val="es-ES_tradnl"/>
        </w:rPr>
      </w:pPr>
      <w:r w:rsidRPr="00BA3D6E">
        <w:rPr>
          <w:b/>
          <w:lang w:val="es-ES_tradnl"/>
        </w:rPr>
        <w:t>“Transacción Bilateral de CEL” o “</w:t>
      </w:r>
      <w:proofErr w:type="spellStart"/>
      <w:r w:rsidR="006F6B42" w:rsidRPr="00BA3D6E">
        <w:rPr>
          <w:b/>
          <w:lang w:val="es-ES_tradnl"/>
        </w:rPr>
        <w:t>TBCel</w:t>
      </w:r>
      <w:proofErr w:type="spellEnd"/>
      <w:r w:rsidRPr="00BA3D6E">
        <w:rPr>
          <w:b/>
          <w:lang w:val="es-ES_tradnl"/>
        </w:rPr>
        <w:t>”</w:t>
      </w:r>
      <w:r w:rsidRPr="00BA3D6E">
        <w:rPr>
          <w:lang w:val="es-ES_tradnl"/>
        </w:rPr>
        <w:t> significa el acuerdo entre el Comprador y el Vendedor mediante el cual el Vendedor transfiere al Comprador la titularidad de un número determinado de CEL</w:t>
      </w:r>
      <w:r w:rsidR="009B72A2" w:rsidRPr="00BA3D6E">
        <w:rPr>
          <w:lang w:val="es-ES_tradnl"/>
        </w:rPr>
        <w:t xml:space="preserve">, el cual debe ser </w:t>
      </w:r>
      <w:r w:rsidRPr="00BA3D6E">
        <w:rPr>
          <w:lang w:val="es-ES_tradnl"/>
        </w:rPr>
        <w:t>informa</w:t>
      </w:r>
      <w:r w:rsidR="009B72A2" w:rsidRPr="00BA3D6E">
        <w:rPr>
          <w:lang w:val="es-ES_tradnl"/>
        </w:rPr>
        <w:t>do</w:t>
      </w:r>
      <w:r w:rsidRPr="00BA3D6E">
        <w:rPr>
          <w:lang w:val="es-ES_tradnl"/>
        </w:rPr>
        <w:t xml:space="preserve"> a la CRE para que ese órgano realice tanto el abono como el débito correspondiente en las cuentas que el Comprador y el Vendedor tengan en el sistema para el registro, gestión y retiro de CEL que opere la CRE en los términos de las Disposiciones Generales para CEL, los Lineamientos para CEL, las Reglas del Mercado, el Reglamento y la Ley.</w:t>
      </w:r>
    </w:p>
    <w:p w14:paraId="46A66B83" w14:textId="77777777" w:rsidR="008A29C8" w:rsidRPr="00BA3D6E" w:rsidRDefault="008A29C8" w:rsidP="00B64138">
      <w:pPr>
        <w:pStyle w:val="Definiciones"/>
        <w:rPr>
          <w:sz w:val="8"/>
          <w:szCs w:val="8"/>
          <w:lang w:val="es-ES_tradnl"/>
        </w:rPr>
      </w:pPr>
      <w:r w:rsidRPr="00BA3D6E">
        <w:rPr>
          <w:b/>
          <w:lang w:val="es-ES_tradnl"/>
        </w:rPr>
        <w:t>“Transacción Bilateral de Potencia” o “</w:t>
      </w:r>
      <w:proofErr w:type="spellStart"/>
      <w:r w:rsidR="006F6B42" w:rsidRPr="00BA3D6E">
        <w:rPr>
          <w:b/>
          <w:lang w:val="es-ES_tradnl"/>
        </w:rPr>
        <w:t>TBPot</w:t>
      </w:r>
      <w:proofErr w:type="spellEnd"/>
      <w:r w:rsidRPr="00BA3D6E">
        <w:rPr>
          <w:b/>
          <w:lang w:val="es-ES_tradnl"/>
        </w:rPr>
        <w:t>”</w:t>
      </w:r>
      <w:r w:rsidRPr="00BA3D6E">
        <w:rPr>
          <w:lang w:val="es-ES_tradnl"/>
        </w:rPr>
        <w:t xml:space="preserve"> tiene el significado que se le </w:t>
      </w:r>
      <w:r w:rsidR="002740AE" w:rsidRPr="00BA3D6E">
        <w:rPr>
          <w:lang w:val="es-ES_tradnl"/>
        </w:rPr>
        <w:t xml:space="preserve">atribuye </w:t>
      </w:r>
      <w:r w:rsidRPr="00BA3D6E">
        <w:rPr>
          <w:lang w:val="es-ES_tradnl"/>
        </w:rPr>
        <w:t>en la Base 2.1.137.</w:t>
      </w:r>
    </w:p>
    <w:p w14:paraId="797750C3" w14:textId="77777777" w:rsidR="00547FBB" w:rsidRPr="00BA3D6E" w:rsidRDefault="00547FBB" w:rsidP="00547FBB">
      <w:pPr>
        <w:pStyle w:val="Definiciones"/>
        <w:rPr>
          <w:sz w:val="8"/>
          <w:szCs w:val="8"/>
          <w:lang w:val="es-ES_tradnl"/>
        </w:rPr>
      </w:pPr>
      <w:r w:rsidRPr="00BA3D6E">
        <w:rPr>
          <w:b/>
          <w:lang w:val="es-ES_tradnl"/>
        </w:rPr>
        <w:t>“Transacción Bilateral Financiera” o “</w:t>
      </w:r>
      <w:proofErr w:type="spellStart"/>
      <w:r w:rsidRPr="00BA3D6E">
        <w:rPr>
          <w:b/>
          <w:lang w:val="es-ES_tradnl"/>
        </w:rPr>
        <w:t>TBFin</w:t>
      </w:r>
      <w:proofErr w:type="spellEnd"/>
      <w:r w:rsidRPr="00BA3D6E">
        <w:rPr>
          <w:b/>
          <w:lang w:val="es-ES_tradnl"/>
        </w:rPr>
        <w:t>”</w:t>
      </w:r>
      <w:r w:rsidRPr="00BA3D6E">
        <w:rPr>
          <w:lang w:val="es-ES_tradnl"/>
        </w:rPr>
        <w:t> tiene el significado que se le atribuye en la Base 2.1.138.</w:t>
      </w:r>
    </w:p>
    <w:p w14:paraId="71623050" w14:textId="77777777" w:rsidR="008A29C8" w:rsidRPr="00BA3D6E" w:rsidRDefault="008A29C8" w:rsidP="00547FBB">
      <w:pPr>
        <w:pStyle w:val="Definiciones"/>
        <w:rPr>
          <w:sz w:val="8"/>
          <w:szCs w:val="8"/>
          <w:lang w:val="es-ES_tradnl"/>
        </w:rPr>
      </w:pPr>
      <w:r w:rsidRPr="00BA3D6E">
        <w:rPr>
          <w:b/>
          <w:lang w:val="es-ES_tradnl"/>
        </w:rPr>
        <w:t>“Transacción Bilateral Financiera</w:t>
      </w:r>
      <w:r w:rsidR="00547FBB" w:rsidRPr="00BA3D6E">
        <w:rPr>
          <w:b/>
          <w:lang w:val="es-ES_tradnl"/>
        </w:rPr>
        <w:t xml:space="preserve"> Fija</w:t>
      </w:r>
      <w:r w:rsidRPr="00BA3D6E">
        <w:rPr>
          <w:b/>
          <w:lang w:val="es-ES_tradnl"/>
        </w:rPr>
        <w:t>” o “</w:t>
      </w:r>
      <w:proofErr w:type="spellStart"/>
      <w:r w:rsidR="006F6B42" w:rsidRPr="00BA3D6E">
        <w:rPr>
          <w:b/>
          <w:lang w:val="es-ES_tradnl"/>
        </w:rPr>
        <w:t>TBFin</w:t>
      </w:r>
      <w:proofErr w:type="spellEnd"/>
      <w:r w:rsidR="00547FBB" w:rsidRPr="00BA3D6E">
        <w:rPr>
          <w:b/>
          <w:lang w:val="es-ES_tradnl"/>
        </w:rPr>
        <w:t xml:space="preserve"> Fija</w:t>
      </w:r>
      <w:r w:rsidRPr="00BA3D6E">
        <w:rPr>
          <w:b/>
          <w:lang w:val="es-ES_tradnl"/>
        </w:rPr>
        <w:t>”</w:t>
      </w:r>
      <w:r w:rsidRPr="00BA3D6E">
        <w:rPr>
          <w:lang w:val="es-ES_tradnl"/>
        </w:rPr>
        <w:t xml:space="preserve"> tiene el significado que se le </w:t>
      </w:r>
      <w:r w:rsidR="002740AE" w:rsidRPr="00BA3D6E">
        <w:rPr>
          <w:lang w:val="es-ES_tradnl"/>
        </w:rPr>
        <w:t xml:space="preserve">atribuye </w:t>
      </w:r>
      <w:r w:rsidRPr="00BA3D6E">
        <w:rPr>
          <w:lang w:val="es-ES_tradnl"/>
        </w:rPr>
        <w:t xml:space="preserve">en la Base </w:t>
      </w:r>
      <w:r w:rsidR="00577195" w:rsidRPr="00BA3D6E">
        <w:rPr>
          <w:lang w:val="es-ES_tradnl"/>
        </w:rPr>
        <w:t>9.8.1(c)(i)</w:t>
      </w:r>
      <w:r w:rsidRPr="00BA3D6E">
        <w:rPr>
          <w:lang w:val="es-ES_tradnl"/>
        </w:rPr>
        <w:t>.</w:t>
      </w:r>
    </w:p>
    <w:p w14:paraId="5EE4676B" w14:textId="77777777" w:rsidR="00547FBB" w:rsidRPr="00BA3D6E" w:rsidRDefault="00547FBB" w:rsidP="00547FBB">
      <w:pPr>
        <w:pStyle w:val="Definiciones"/>
        <w:rPr>
          <w:sz w:val="8"/>
          <w:szCs w:val="8"/>
          <w:lang w:val="es-ES_tradnl"/>
        </w:rPr>
      </w:pPr>
      <w:r w:rsidRPr="00BA3D6E">
        <w:rPr>
          <w:b/>
          <w:lang w:val="es-ES_tradnl"/>
        </w:rPr>
        <w:t>“Transacción Bilateral Financiera Referenciada” o “</w:t>
      </w:r>
      <w:proofErr w:type="spellStart"/>
      <w:r w:rsidRPr="00BA3D6E">
        <w:rPr>
          <w:b/>
          <w:lang w:val="es-ES_tradnl"/>
        </w:rPr>
        <w:t>TBFin</w:t>
      </w:r>
      <w:proofErr w:type="spellEnd"/>
      <w:r w:rsidRPr="00BA3D6E">
        <w:rPr>
          <w:b/>
          <w:lang w:val="es-ES_tradnl"/>
        </w:rPr>
        <w:t xml:space="preserve"> Referenciada”</w:t>
      </w:r>
      <w:r w:rsidRPr="00BA3D6E">
        <w:rPr>
          <w:lang w:val="es-ES_tradnl"/>
        </w:rPr>
        <w:t xml:space="preserve"> tiene el significado que se le atribuye en la Base </w:t>
      </w:r>
      <w:r w:rsidR="00577195" w:rsidRPr="00BA3D6E">
        <w:rPr>
          <w:lang w:val="es-ES_tradnl"/>
        </w:rPr>
        <w:t>9.8.1(c)(ii)</w:t>
      </w:r>
      <w:r w:rsidRPr="00BA3D6E">
        <w:rPr>
          <w:lang w:val="es-ES_tradnl"/>
        </w:rPr>
        <w:t>.</w:t>
      </w:r>
    </w:p>
    <w:p w14:paraId="7B606589" w14:textId="77777777" w:rsidR="00A01AE2" w:rsidRPr="00BA3D6E" w:rsidRDefault="00A01AE2" w:rsidP="00547FBB">
      <w:pPr>
        <w:pStyle w:val="Definiciones"/>
        <w:rPr>
          <w:lang w:val="es-ES_tradnl"/>
        </w:rPr>
      </w:pPr>
      <w:r w:rsidRPr="00BA3D6E">
        <w:rPr>
          <w:b/>
          <w:lang w:val="es-ES_tradnl"/>
        </w:rPr>
        <w:t xml:space="preserve">“Transportista” </w:t>
      </w:r>
      <w:r w:rsidRPr="00BA3D6E">
        <w:rPr>
          <w:lang w:val="es-ES_tradnl"/>
        </w:rPr>
        <w:t xml:space="preserve">tiene el significado que se le atribuye en el artículo 3, fracción LIV, de la Ley. </w:t>
      </w:r>
    </w:p>
    <w:p w14:paraId="3C2427AA" w14:textId="77777777" w:rsidR="00B549C5" w:rsidRPr="00BA3D6E" w:rsidRDefault="008A29C8" w:rsidP="00A01AE2">
      <w:pPr>
        <w:pStyle w:val="Definiciones"/>
        <w:rPr>
          <w:lang w:val="es-ES_tradnl"/>
        </w:rPr>
      </w:pPr>
      <w:r w:rsidRPr="00BA3D6E">
        <w:rPr>
          <w:b/>
          <w:lang w:val="es-ES_tradnl"/>
        </w:rPr>
        <w:t>“Vendedor”</w:t>
      </w:r>
      <w:r w:rsidRPr="00BA3D6E">
        <w:rPr>
          <w:lang w:val="es-ES_tradnl"/>
        </w:rPr>
        <w:t> </w:t>
      </w:r>
      <w:r w:rsidR="00B549C5" w:rsidRPr="00BA3D6E">
        <w:rPr>
          <w:lang w:val="es-ES_tradnl"/>
        </w:rPr>
        <w:t xml:space="preserve">significa </w:t>
      </w:r>
      <w:r w:rsidR="00B549C5" w:rsidRPr="00BA3D6E">
        <w:rPr>
          <w:shd w:val="clear" w:color="auto" w:fill="D6E3BC" w:themeFill="accent3" w:themeFillTint="66"/>
          <w:lang w:val="es-ES_tradnl"/>
        </w:rPr>
        <w:t>[nombre o denominación social de la o las personas que suscribirán el Contrato con ese carácter de acuerdo a lo señalado en la Oferta de Venta correspondiente]</w:t>
      </w:r>
      <w:r w:rsidR="00B549C5" w:rsidRPr="00BA3D6E">
        <w:rPr>
          <w:lang w:val="es-ES_tradnl"/>
        </w:rPr>
        <w:t>.</w:t>
      </w:r>
    </w:p>
    <w:p w14:paraId="52127801" w14:textId="77777777" w:rsidR="00151BC6" w:rsidRPr="00BA3D6E" w:rsidRDefault="00151BC6" w:rsidP="00151BC6">
      <w:pPr>
        <w:pStyle w:val="Ttulo3"/>
        <w:ind w:left="284"/>
        <w:rPr>
          <w:lang w:val="es-ES_tradnl"/>
        </w:rPr>
      </w:pPr>
      <w:r w:rsidRPr="00BA3D6E">
        <w:rPr>
          <w:shd w:val="clear" w:color="auto" w:fill="C6D9F1" w:themeFill="text2" w:themeFillTint="33"/>
          <w:lang w:val="es-ES_tradnl"/>
        </w:rPr>
        <w:t xml:space="preserve">[Si el Vendedor son dos o más empresas en virtud de que el Licitante asignatario sea un Consorcio cuyos miembros se hayan comprometido en la Oferta de Venta a suscribir directamente el Contrato y asumir cada uno de ellos responsabilidad solidaria respecto a las obligaciones del Vendedor, </w:t>
      </w:r>
      <w:r w:rsidR="005009AD" w:rsidRPr="00BA3D6E">
        <w:rPr>
          <w:shd w:val="clear" w:color="auto" w:fill="C6D9F1" w:themeFill="text2" w:themeFillTint="33"/>
          <w:lang w:val="es-ES_tradnl"/>
        </w:rPr>
        <w:t xml:space="preserve">se incluirá la siguiente definición de </w:t>
      </w:r>
      <w:r w:rsidR="005009AD" w:rsidRPr="00BA3D6E">
        <w:rPr>
          <w:b/>
          <w:shd w:val="clear" w:color="auto" w:fill="C6D9F1" w:themeFill="text2" w:themeFillTint="33"/>
          <w:lang w:val="es-ES_tradnl"/>
        </w:rPr>
        <w:t>“Vendedor-Generador”</w:t>
      </w:r>
      <w:r w:rsidR="005009AD" w:rsidRPr="00BA3D6E">
        <w:rPr>
          <w:shd w:val="clear" w:color="auto" w:fill="C6D9F1" w:themeFill="text2" w:themeFillTint="33"/>
          <w:lang w:val="es-ES_tradnl"/>
        </w:rPr>
        <w:t xml:space="preserve"> y se sustituirá el término “Vendedor” con el de “Vendedor-Generador” a lo largo del Contrato cuando </w:t>
      </w:r>
      <w:r w:rsidR="0053480E" w:rsidRPr="00BA3D6E">
        <w:rPr>
          <w:shd w:val="clear" w:color="auto" w:fill="C6D9F1" w:themeFill="text2" w:themeFillTint="33"/>
          <w:lang w:val="es-ES_tradnl"/>
        </w:rPr>
        <w:t xml:space="preserve">ello </w:t>
      </w:r>
      <w:r w:rsidR="005009AD" w:rsidRPr="00BA3D6E">
        <w:rPr>
          <w:shd w:val="clear" w:color="auto" w:fill="C6D9F1" w:themeFill="text2" w:themeFillTint="33"/>
          <w:lang w:val="es-ES_tradnl"/>
        </w:rPr>
        <w:t>resulte necesario</w:t>
      </w:r>
      <w:r w:rsidRPr="00BA3D6E">
        <w:rPr>
          <w:shd w:val="clear" w:color="auto" w:fill="C6D9F1" w:themeFill="text2" w:themeFillTint="33"/>
          <w:lang w:val="es-ES_tradnl"/>
        </w:rPr>
        <w:t>:]</w:t>
      </w:r>
    </w:p>
    <w:p w14:paraId="299290A3" w14:textId="77777777" w:rsidR="005009AD" w:rsidRPr="00BA3D6E" w:rsidRDefault="005009AD" w:rsidP="005009AD">
      <w:pPr>
        <w:pStyle w:val="Definiciones"/>
        <w:rPr>
          <w:lang w:val="es-ES_tradnl"/>
        </w:rPr>
      </w:pPr>
      <w:r w:rsidRPr="00BA3D6E">
        <w:rPr>
          <w:b/>
          <w:lang w:val="es-ES_tradnl"/>
        </w:rPr>
        <w:t>“Vendedor-Generador”</w:t>
      </w:r>
      <w:r w:rsidRPr="00BA3D6E">
        <w:rPr>
          <w:lang w:val="es-ES_tradnl"/>
        </w:rPr>
        <w:t xml:space="preserve"> significa la empresa que forma parte del Vendedor y suscribe el presente Contrato y que será la empresa registrada y acreditada ante el CENACE </w:t>
      </w:r>
      <w:r w:rsidRPr="00BA3D6E">
        <w:rPr>
          <w:rFonts w:eastAsia="Calibri"/>
          <w:bCs w:val="0"/>
          <w:szCs w:val="22"/>
          <w:lang w:val="es-ES_tradnl" w:eastAsia="es-ES"/>
        </w:rPr>
        <w:t xml:space="preserve">como Participante del </w:t>
      </w:r>
      <w:r w:rsidRPr="00BA3D6E">
        <w:rPr>
          <w:rFonts w:eastAsia="Calibri"/>
          <w:bCs w:val="0"/>
          <w:szCs w:val="22"/>
          <w:lang w:val="es-ES_tradnl" w:eastAsia="es-ES"/>
        </w:rPr>
        <w:lastRenderedPageBreak/>
        <w:t xml:space="preserve">Mercado en la modalidad de Generador de conformidad con lo previsto en la Base 3.2 de las Bases del Mercado Eléctrico y el Manual de Registro y Acreditación de Participantes del Mercado, y </w:t>
      </w:r>
      <w:r w:rsidR="0053480E" w:rsidRPr="00BA3D6E">
        <w:rPr>
          <w:rFonts w:eastAsia="Calibri"/>
          <w:bCs w:val="0"/>
          <w:szCs w:val="22"/>
          <w:lang w:val="es-ES_tradnl" w:eastAsia="es-ES"/>
        </w:rPr>
        <w:t xml:space="preserve">quedará obligada a </w:t>
      </w:r>
      <w:r w:rsidRPr="00BA3D6E">
        <w:rPr>
          <w:rFonts w:eastAsia="Calibri"/>
          <w:bCs w:val="0"/>
          <w:szCs w:val="22"/>
          <w:lang w:val="es-ES_tradnl" w:eastAsia="es-ES"/>
        </w:rPr>
        <w:t>manten</w:t>
      </w:r>
      <w:r w:rsidR="0053480E" w:rsidRPr="00BA3D6E">
        <w:rPr>
          <w:rFonts w:eastAsia="Calibri"/>
          <w:bCs w:val="0"/>
          <w:szCs w:val="22"/>
          <w:lang w:val="es-ES_tradnl" w:eastAsia="es-ES"/>
        </w:rPr>
        <w:t xml:space="preserve">er </w:t>
      </w:r>
      <w:r w:rsidRPr="00BA3D6E">
        <w:rPr>
          <w:rFonts w:eastAsia="Calibri"/>
          <w:bCs w:val="0"/>
          <w:szCs w:val="22"/>
          <w:lang w:val="es-ES_tradnl" w:eastAsia="es-ES"/>
        </w:rPr>
        <w:t xml:space="preserve">dicho registro y acreditación durante la vigencia de este Contrato a fin de </w:t>
      </w:r>
      <w:r w:rsidR="0053480E" w:rsidRPr="00BA3D6E">
        <w:rPr>
          <w:rFonts w:eastAsia="Calibri"/>
          <w:bCs w:val="0"/>
          <w:szCs w:val="22"/>
          <w:lang w:val="es-ES_tradnl" w:eastAsia="es-ES"/>
        </w:rPr>
        <w:t xml:space="preserve">que el Vendedor pueda </w:t>
      </w:r>
      <w:r w:rsidRPr="00BA3D6E">
        <w:rPr>
          <w:rFonts w:eastAsia="Calibri"/>
          <w:bCs w:val="0"/>
          <w:szCs w:val="22"/>
          <w:lang w:val="es-ES_tradnl" w:eastAsia="es-ES"/>
        </w:rPr>
        <w:t>cumplir con las demás obligaciones que asume en este Contrato</w:t>
      </w:r>
      <w:r w:rsidRPr="00BA3D6E">
        <w:rPr>
          <w:lang w:val="es-ES_tradnl"/>
        </w:rPr>
        <w:t>.</w:t>
      </w:r>
    </w:p>
    <w:p w14:paraId="76C3819F" w14:textId="77777777" w:rsidR="008A29C8" w:rsidRPr="00BA3D6E" w:rsidRDefault="008A29C8" w:rsidP="00151BC6">
      <w:pPr>
        <w:pStyle w:val="Definiciones"/>
        <w:rPr>
          <w:lang w:val="es-ES_tradnl"/>
        </w:rPr>
      </w:pPr>
      <w:r w:rsidRPr="00BA3D6E">
        <w:rPr>
          <w:b/>
          <w:lang w:val="es-ES_tradnl"/>
        </w:rPr>
        <w:t xml:space="preserve">“Zonas de Interconexión” </w:t>
      </w:r>
      <w:r w:rsidRPr="00BA3D6E">
        <w:rPr>
          <w:lang w:val="es-ES_tradnl"/>
        </w:rPr>
        <w:t xml:space="preserve">tiene el significado que se le </w:t>
      </w:r>
      <w:r w:rsidR="002740AE" w:rsidRPr="00BA3D6E">
        <w:rPr>
          <w:lang w:val="es-ES_tradnl"/>
        </w:rPr>
        <w:t xml:space="preserve">atribuye </w:t>
      </w:r>
      <w:r w:rsidRPr="00BA3D6E">
        <w:rPr>
          <w:lang w:val="es-ES_tradnl"/>
        </w:rPr>
        <w:t>en el numeral 1.3.45 del Manual de Subastas de Largo Plazo.</w:t>
      </w:r>
    </w:p>
    <w:p w14:paraId="4550AABF" w14:textId="77777777" w:rsidR="008A29C8" w:rsidRPr="00BA3D6E" w:rsidRDefault="008A29C8" w:rsidP="00B64138">
      <w:pPr>
        <w:pStyle w:val="Definiciones"/>
        <w:rPr>
          <w:lang w:val="es-ES_tradnl"/>
        </w:rPr>
      </w:pPr>
      <w:r w:rsidRPr="00BA3D6E">
        <w:rPr>
          <w:b/>
          <w:lang w:val="es-ES_tradnl"/>
        </w:rPr>
        <w:t xml:space="preserve">“Zonas de Potencia” </w:t>
      </w:r>
      <w:r w:rsidRPr="00BA3D6E">
        <w:rPr>
          <w:lang w:val="es-ES_tradnl"/>
        </w:rPr>
        <w:t xml:space="preserve">tiene el significado que se le </w:t>
      </w:r>
      <w:r w:rsidR="002740AE" w:rsidRPr="00BA3D6E">
        <w:rPr>
          <w:lang w:val="es-ES_tradnl"/>
        </w:rPr>
        <w:t xml:space="preserve">atribuye </w:t>
      </w:r>
      <w:r w:rsidRPr="00BA3D6E">
        <w:rPr>
          <w:lang w:val="es-ES_tradnl"/>
        </w:rPr>
        <w:t>en el numeral 1.3.46 del Manual de Subastas de Largo Plazo.</w:t>
      </w:r>
    </w:p>
    <w:p w14:paraId="42B33023" w14:textId="77777777" w:rsidR="008A29C8" w:rsidRPr="00BA3D6E" w:rsidRDefault="008A29C8" w:rsidP="00B64138">
      <w:pPr>
        <w:pStyle w:val="Definiciones"/>
        <w:rPr>
          <w:lang w:val="es-ES_tradnl"/>
        </w:rPr>
      </w:pPr>
      <w:r w:rsidRPr="00BA3D6E">
        <w:rPr>
          <w:b/>
          <w:lang w:val="es-ES_tradnl"/>
        </w:rPr>
        <w:t xml:space="preserve">“Zona de Potencia Contratada” </w:t>
      </w:r>
      <w:r w:rsidRPr="00BA3D6E">
        <w:rPr>
          <w:lang w:val="es-ES_tradnl"/>
        </w:rPr>
        <w:t>significa la Zona de Potencia en la que se encuentre interconectada la Central Eléctrica, en función de la definición de Zonas de Potencia que realice periódicamente el CENACE. Por lo tanto, la extensión geográfica de la Zona de Potencia Contratada variará con el tiempo</w:t>
      </w:r>
      <w:r w:rsidR="007F3BEE">
        <w:rPr>
          <w:lang w:val="es-ES_tradnl"/>
        </w:rPr>
        <w:t>,</w:t>
      </w:r>
      <w:r w:rsidRPr="00BA3D6E">
        <w:rPr>
          <w:lang w:val="es-ES_tradnl"/>
        </w:rPr>
        <w:t xml:space="preserve"> pero siempre corresponderá a la extensión geográfica que determine el CENACE para la Zona de Potencia en la que se encuentre interconectada la Central Eléctrica.</w:t>
      </w:r>
    </w:p>
    <w:p w14:paraId="6F4A84E1" w14:textId="77777777" w:rsidR="00380422" w:rsidRPr="00BA3D6E" w:rsidRDefault="00380422" w:rsidP="00380422">
      <w:pPr>
        <w:pStyle w:val="Definiciones"/>
        <w:rPr>
          <w:lang w:val="es-ES_tradnl"/>
        </w:rPr>
      </w:pPr>
      <w:r w:rsidRPr="00BA3D6E">
        <w:rPr>
          <w:b/>
          <w:lang w:val="es-ES_tradnl"/>
        </w:rPr>
        <w:t xml:space="preserve">“Zonas de Precios” </w:t>
      </w:r>
      <w:r w:rsidRPr="00BA3D6E">
        <w:rPr>
          <w:lang w:val="es-ES_tradnl"/>
        </w:rPr>
        <w:t>tiene el significado que se le atribuye en el numeral 1.3.47 del Manual de Subastas de Largo Plazo.</w:t>
      </w:r>
    </w:p>
    <w:p w14:paraId="18D8A799" w14:textId="77777777" w:rsidR="008A29C8" w:rsidRPr="00BA3D6E" w:rsidRDefault="008A29C8" w:rsidP="00AC2AE3">
      <w:pPr>
        <w:pStyle w:val="Estilo2"/>
        <w:rPr>
          <w:lang w:val="es-ES_tradnl"/>
        </w:rPr>
      </w:pPr>
      <w:bookmarkStart w:id="14" w:name="_Toc439713378"/>
      <w:bookmarkStart w:id="15" w:name="_Toc442975990"/>
      <w:r w:rsidRPr="00BA3D6E">
        <w:rPr>
          <w:lang w:val="es-ES_tradnl"/>
        </w:rPr>
        <w:t>Reglas de interpretación</w:t>
      </w:r>
      <w:bookmarkEnd w:id="14"/>
      <w:bookmarkEnd w:id="15"/>
    </w:p>
    <w:p w14:paraId="4AA255CC" w14:textId="77777777" w:rsidR="008A29C8" w:rsidRPr="00BA3D6E" w:rsidRDefault="008A29C8" w:rsidP="00117699">
      <w:pPr>
        <w:pStyle w:val="Estilo3"/>
        <w:rPr>
          <w:lang w:val="es-ES_tradnl"/>
        </w:rPr>
      </w:pPr>
      <w:r w:rsidRPr="00BA3D6E">
        <w:rPr>
          <w:lang w:val="es-ES_tradnl"/>
        </w:rPr>
        <w:t>Los términos definidos en la cláusula 1.1 podrán ser utilizados en el presente Contrato tanto en singular como en plural.</w:t>
      </w:r>
    </w:p>
    <w:p w14:paraId="50C25C4F" w14:textId="77777777" w:rsidR="008A29C8" w:rsidRPr="00BA3D6E" w:rsidRDefault="008A29C8" w:rsidP="00117699">
      <w:pPr>
        <w:pStyle w:val="Estilo3"/>
        <w:rPr>
          <w:lang w:val="es-ES_tradnl"/>
        </w:rPr>
      </w:pPr>
      <w:r w:rsidRPr="00BA3D6E">
        <w:rPr>
          <w:lang w:val="es-ES_tradnl"/>
        </w:rPr>
        <w:t xml:space="preserve">Los encabezados de las cláusulas del presente Contrato han sido insertados únicamente por conveniencia y no afectarán en forma alguna la interpretación del mismo. </w:t>
      </w:r>
    </w:p>
    <w:p w14:paraId="4B5C1D70" w14:textId="77777777" w:rsidR="008A29C8" w:rsidRPr="00BA3D6E" w:rsidRDefault="008A29C8" w:rsidP="00117699">
      <w:pPr>
        <w:pStyle w:val="Estilo3"/>
        <w:rPr>
          <w:lang w:val="es-ES_tradnl"/>
        </w:rPr>
      </w:pPr>
      <w:r w:rsidRPr="00BA3D6E">
        <w:rPr>
          <w:lang w:val="es-ES_tradnl"/>
        </w:rPr>
        <w:t xml:space="preserve">Salvo indicación en contrario, las referencias en el presente Contrato a “cláusulas” o “anexos” se entenderán como referencias a las cláusulas o anexos del presente Contrato. </w:t>
      </w:r>
    </w:p>
    <w:p w14:paraId="27E22A41" w14:textId="77777777" w:rsidR="00B818D9" w:rsidRPr="00BA3D6E" w:rsidRDefault="00B818D9" w:rsidP="00117699">
      <w:pPr>
        <w:pStyle w:val="Estilo3"/>
        <w:rPr>
          <w:lang w:val="es-ES_tradnl"/>
        </w:rPr>
      </w:pPr>
      <w:r w:rsidRPr="00BA3D6E">
        <w:rPr>
          <w:lang w:val="es-ES_tradnl"/>
        </w:rPr>
        <w:t>Los anexos de este Contrato forman parte integrante del mismo y se tienen aquí por reproducidos como si a la letra se insertasen.</w:t>
      </w:r>
    </w:p>
    <w:p w14:paraId="2A7BCDEA" w14:textId="77777777" w:rsidR="008A29C8" w:rsidRPr="00BA3D6E" w:rsidRDefault="008A29C8" w:rsidP="00004CE8">
      <w:pPr>
        <w:pStyle w:val="Estilo1"/>
        <w:rPr>
          <w:lang w:val="es-ES_tradnl"/>
        </w:rPr>
      </w:pPr>
      <w:bookmarkStart w:id="16" w:name="_Toc439713379"/>
      <w:bookmarkStart w:id="17" w:name="_Toc442975991"/>
      <w:r w:rsidRPr="00BA3D6E">
        <w:rPr>
          <w:lang w:val="es-ES_tradnl"/>
        </w:rPr>
        <w:t>Objeto</w:t>
      </w:r>
      <w:r w:rsidR="008F3354" w:rsidRPr="00BA3D6E">
        <w:rPr>
          <w:lang w:val="es-ES_tradnl"/>
        </w:rPr>
        <w:t xml:space="preserve">, </w:t>
      </w:r>
      <w:r w:rsidRPr="00BA3D6E">
        <w:rPr>
          <w:lang w:val="es-ES_tradnl"/>
        </w:rPr>
        <w:t xml:space="preserve">FIN </w:t>
      </w:r>
      <w:r w:rsidR="008F3354" w:rsidRPr="00BA3D6E">
        <w:rPr>
          <w:lang w:val="es-ES_tradnl"/>
        </w:rPr>
        <w:t>y Vigencia</w:t>
      </w:r>
      <w:bookmarkEnd w:id="16"/>
      <w:bookmarkEnd w:id="17"/>
    </w:p>
    <w:p w14:paraId="6A975CBA" w14:textId="77777777" w:rsidR="008A29C8" w:rsidRPr="00BA3D6E" w:rsidRDefault="008A29C8" w:rsidP="00AC2AE3">
      <w:pPr>
        <w:pStyle w:val="Estilo2"/>
        <w:rPr>
          <w:lang w:val="es-ES_tradnl"/>
        </w:rPr>
      </w:pPr>
      <w:bookmarkStart w:id="18" w:name="_Toc439713380"/>
      <w:bookmarkStart w:id="19" w:name="_Toc442975992"/>
      <w:r w:rsidRPr="00BA3D6E">
        <w:rPr>
          <w:lang w:val="es-ES_tradnl"/>
        </w:rPr>
        <w:t>Objeto del Contrato</w:t>
      </w:r>
      <w:bookmarkEnd w:id="18"/>
      <w:bookmarkEnd w:id="19"/>
      <w:r w:rsidRPr="00BA3D6E">
        <w:rPr>
          <w:lang w:val="es-ES_tradnl"/>
        </w:rPr>
        <w:t xml:space="preserve"> </w:t>
      </w:r>
    </w:p>
    <w:p w14:paraId="4BCD39CA" w14:textId="77777777" w:rsidR="008A29C8" w:rsidRPr="00BA3D6E" w:rsidRDefault="008A29C8" w:rsidP="008A29C8">
      <w:pPr>
        <w:pStyle w:val="Ttulo3"/>
        <w:rPr>
          <w:sz w:val="8"/>
          <w:szCs w:val="8"/>
          <w:lang w:val="es-ES_tradnl"/>
        </w:rPr>
      </w:pPr>
      <w:r w:rsidRPr="00BA3D6E">
        <w:rPr>
          <w:lang w:val="es-ES_tradnl"/>
        </w:rPr>
        <w:t xml:space="preserve">El presente Contrato tiene por objeto la compraventa de </w:t>
      </w:r>
      <w:r w:rsidRPr="00BA3D6E">
        <w:rPr>
          <w:shd w:val="clear" w:color="auto" w:fill="BFBFBF" w:themeFill="background1" w:themeFillShade="BF"/>
          <w:lang w:val="es-ES_tradnl"/>
        </w:rPr>
        <w:t xml:space="preserve">[Potencia,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Pr="00BA3D6E">
        <w:rPr>
          <w:lang w:val="es-ES_tradnl"/>
        </w:rPr>
        <w:t xml:space="preserve"> en los términos y condiciones </w:t>
      </w:r>
      <w:r w:rsidR="00B818D9" w:rsidRPr="00BA3D6E">
        <w:rPr>
          <w:lang w:val="es-ES_tradnl"/>
        </w:rPr>
        <w:t>pactados por las Partes</w:t>
      </w:r>
      <w:r w:rsidR="000F5ACD" w:rsidRPr="00BA3D6E">
        <w:rPr>
          <w:lang w:val="es-ES_tradnl"/>
        </w:rPr>
        <w:t xml:space="preserve"> en este instrumento. Para </w:t>
      </w:r>
      <w:r w:rsidRPr="00BA3D6E">
        <w:rPr>
          <w:lang w:val="es-ES_tradnl"/>
        </w:rPr>
        <w:t>ello:</w:t>
      </w:r>
    </w:p>
    <w:p w14:paraId="1B2EDBA4" w14:textId="77777777" w:rsidR="008A29C8" w:rsidRPr="00BA3D6E" w:rsidRDefault="008A29C8" w:rsidP="00117699">
      <w:pPr>
        <w:pStyle w:val="Estilo3"/>
        <w:rPr>
          <w:sz w:val="8"/>
          <w:szCs w:val="8"/>
          <w:lang w:val="es-ES_tradnl"/>
        </w:rPr>
      </w:pPr>
      <w:r w:rsidRPr="00BA3D6E">
        <w:rPr>
          <w:lang w:val="es-ES_tradnl"/>
        </w:rPr>
        <w:t xml:space="preserve">El Vendedor se obliga a transmitir al Comprador la propiedad de </w:t>
      </w:r>
      <w:r w:rsidRPr="00BA3D6E">
        <w:rPr>
          <w:shd w:val="clear" w:color="auto" w:fill="BFBFBF" w:themeFill="background1" w:themeFillShade="BF"/>
          <w:lang w:val="es-ES_tradnl"/>
        </w:rPr>
        <w:t xml:space="preserve">[la Potencia, la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los CEL]</w:t>
      </w:r>
      <w:r w:rsidRPr="00BA3D6E">
        <w:rPr>
          <w:lang w:val="es-ES_tradnl"/>
        </w:rPr>
        <w:t xml:space="preserve"> en las cantidades y la manera previstas en </w:t>
      </w:r>
      <w:r w:rsidRPr="00BA3D6E">
        <w:rPr>
          <w:shd w:val="clear" w:color="auto" w:fill="BFBFBF" w:themeFill="background1" w:themeFillShade="BF"/>
          <w:lang w:val="es-ES_tradnl"/>
        </w:rPr>
        <w:t>[las cláusulas 4, 5 y 6]</w:t>
      </w:r>
      <w:r w:rsidRPr="00BA3D6E">
        <w:rPr>
          <w:lang w:val="es-ES_tradnl"/>
        </w:rPr>
        <w:t xml:space="preserve"> a cambio de un Precio determinado en los términos de la cláusula </w:t>
      </w:r>
      <w:r w:rsidR="00BC167D" w:rsidRPr="00BA3D6E">
        <w:rPr>
          <w:lang w:val="es-ES_tradnl"/>
        </w:rPr>
        <w:t>8</w:t>
      </w:r>
      <w:r w:rsidRPr="00BA3D6E">
        <w:rPr>
          <w:lang w:val="es-ES_tradnl"/>
        </w:rPr>
        <w:t>.</w:t>
      </w:r>
    </w:p>
    <w:p w14:paraId="6FACF393" w14:textId="77777777" w:rsidR="008A29C8" w:rsidRPr="00BA3D6E" w:rsidRDefault="008A29C8" w:rsidP="00117699">
      <w:pPr>
        <w:pStyle w:val="Estilo3"/>
        <w:rPr>
          <w:sz w:val="8"/>
          <w:szCs w:val="8"/>
          <w:lang w:val="es-ES_tradnl"/>
        </w:rPr>
      </w:pPr>
      <w:r w:rsidRPr="00BA3D6E">
        <w:rPr>
          <w:lang w:val="es-ES_tradnl"/>
        </w:rPr>
        <w:lastRenderedPageBreak/>
        <w:t xml:space="preserve">El Comprador se obliga a adquirir del Vendedor la propiedad de </w:t>
      </w:r>
      <w:r w:rsidRPr="00BA3D6E">
        <w:rPr>
          <w:shd w:val="clear" w:color="auto" w:fill="BFBFBF" w:themeFill="background1" w:themeFillShade="BF"/>
          <w:lang w:val="es-ES_tradnl"/>
        </w:rPr>
        <w:t xml:space="preserve">[la Potencia, la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los CEL]</w:t>
      </w:r>
      <w:r w:rsidRPr="00BA3D6E">
        <w:rPr>
          <w:lang w:val="es-ES_tradnl"/>
        </w:rPr>
        <w:t xml:space="preserve"> en las cantidades y la manera previstas en </w:t>
      </w:r>
      <w:r w:rsidRPr="00BA3D6E">
        <w:rPr>
          <w:shd w:val="clear" w:color="auto" w:fill="BFBFBF" w:themeFill="background1" w:themeFillShade="BF"/>
          <w:lang w:val="es-ES_tradnl"/>
        </w:rPr>
        <w:t>[las cláusulas 4, 5 y 6]</w:t>
      </w:r>
      <w:r w:rsidRPr="00BA3D6E">
        <w:rPr>
          <w:lang w:val="es-ES_tradnl"/>
        </w:rPr>
        <w:t xml:space="preserve"> y pagar para ello al Vendedor el Precio a que se refiere el inciso anterior en los términos de la cláusula </w:t>
      </w:r>
      <w:r w:rsidR="00BC167D" w:rsidRPr="00BA3D6E">
        <w:rPr>
          <w:lang w:val="es-ES_tradnl"/>
        </w:rPr>
        <w:t>8</w:t>
      </w:r>
      <w:r w:rsidRPr="00BA3D6E">
        <w:rPr>
          <w:lang w:val="es-ES_tradnl"/>
        </w:rPr>
        <w:t>.</w:t>
      </w:r>
    </w:p>
    <w:p w14:paraId="590935CD" w14:textId="77777777" w:rsidR="008A29C8" w:rsidRPr="00BA3D6E" w:rsidRDefault="008A29C8" w:rsidP="00117699">
      <w:pPr>
        <w:pStyle w:val="Estilo3"/>
        <w:rPr>
          <w:sz w:val="8"/>
          <w:szCs w:val="8"/>
          <w:lang w:val="es-ES_tradnl"/>
        </w:rPr>
      </w:pPr>
      <w:r w:rsidRPr="00BA3D6E">
        <w:rPr>
          <w:lang w:val="es-ES_tradnl"/>
        </w:rPr>
        <w:t xml:space="preserve">El Vendedor se obliga a </w:t>
      </w:r>
      <w:r w:rsidRPr="00BA3D6E">
        <w:rPr>
          <w:shd w:val="clear" w:color="auto" w:fill="BFBFBF" w:themeFill="background1" w:themeFillShade="BF"/>
          <w:lang w:val="es-ES_tradnl"/>
        </w:rPr>
        <w:t>[construir/repotenciar</w:t>
      </w:r>
      <w:r w:rsidR="007C3FE2" w:rsidRPr="00BA3D6E">
        <w:rPr>
          <w:shd w:val="clear" w:color="auto" w:fill="BFBFBF" w:themeFill="background1" w:themeFillShade="BF"/>
          <w:lang w:val="es-ES_tradnl"/>
        </w:rPr>
        <w:t>,</w:t>
      </w:r>
      <w:r w:rsidRPr="00BA3D6E">
        <w:rPr>
          <w:shd w:val="clear" w:color="auto" w:fill="BFBFBF" w:themeFill="background1" w:themeFillShade="BF"/>
          <w:lang w:val="es-ES_tradnl"/>
        </w:rPr>
        <w:t>]</w:t>
      </w:r>
      <w:r w:rsidRPr="00BA3D6E">
        <w:rPr>
          <w:lang w:val="es-ES_tradnl"/>
        </w:rPr>
        <w:t xml:space="preserve"> operar y mantener la Central Eléctrica a partir de la cual pueda generarse</w:t>
      </w:r>
      <w:r w:rsidR="006657FA" w:rsidRPr="00BA3D6E">
        <w:rPr>
          <w:lang w:val="es-ES_tradnl"/>
        </w:rPr>
        <w:t xml:space="preserve"> la cantidad de</w:t>
      </w:r>
      <w:r w:rsidRPr="00BA3D6E">
        <w:rPr>
          <w:lang w:val="es-ES_tradnl"/>
        </w:rPr>
        <w:t xml:space="preserve"> </w:t>
      </w:r>
      <w:r w:rsidRPr="00BA3D6E">
        <w:rPr>
          <w:shd w:val="clear" w:color="auto" w:fill="BFBFBF" w:themeFill="background1" w:themeFillShade="BF"/>
          <w:lang w:val="es-ES_tradnl"/>
        </w:rPr>
        <w:t xml:space="preserve">[Potencia,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5F21F9"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Pr="00BA3D6E">
        <w:rPr>
          <w:lang w:val="es-ES_tradnl"/>
        </w:rPr>
        <w:t xml:space="preserve"> a que se refieren los incisos anteriores, en los términos de </w:t>
      </w:r>
      <w:r w:rsidR="00BC167D" w:rsidRPr="00BA3D6E">
        <w:rPr>
          <w:shd w:val="clear" w:color="auto" w:fill="BFBFBF" w:themeFill="background1" w:themeFillShade="BF"/>
          <w:lang w:val="es-ES_tradnl"/>
        </w:rPr>
        <w:t>[</w:t>
      </w:r>
      <w:r w:rsidRPr="00BA3D6E">
        <w:rPr>
          <w:shd w:val="clear" w:color="auto" w:fill="BFBFBF" w:themeFill="background1" w:themeFillShade="BF"/>
          <w:lang w:val="es-ES_tradnl"/>
        </w:rPr>
        <w:t>las cláusulas 3 y 8</w:t>
      </w:r>
      <w:r w:rsidR="00BC167D" w:rsidRPr="00BA3D6E">
        <w:rPr>
          <w:shd w:val="clear" w:color="auto" w:fill="BFBFBF" w:themeFill="background1" w:themeFillShade="BF"/>
          <w:lang w:val="es-ES_tradnl"/>
        </w:rPr>
        <w:t>]</w:t>
      </w:r>
      <w:r w:rsidRPr="00BA3D6E">
        <w:rPr>
          <w:lang w:val="es-ES_tradnl"/>
        </w:rPr>
        <w:t>.</w:t>
      </w:r>
    </w:p>
    <w:p w14:paraId="5161ECC9" w14:textId="77777777" w:rsidR="008A29C8" w:rsidRPr="00BA3D6E" w:rsidRDefault="008A29C8" w:rsidP="00117699">
      <w:pPr>
        <w:pStyle w:val="Estilo3"/>
        <w:rPr>
          <w:sz w:val="8"/>
          <w:szCs w:val="8"/>
          <w:lang w:val="es-ES_tradnl"/>
        </w:rPr>
      </w:pPr>
      <w:r w:rsidRPr="00BA3D6E">
        <w:rPr>
          <w:lang w:val="es-ES_tradnl"/>
        </w:rPr>
        <w:t>Ambas Partes se obligan a cumplir con las demás obligaciones que cada una de ellas asume en los términos de este Contrato.</w:t>
      </w:r>
    </w:p>
    <w:p w14:paraId="34C5C9C4" w14:textId="77777777" w:rsidR="008A29C8" w:rsidRPr="00BA3D6E" w:rsidRDefault="008A29C8" w:rsidP="00AC2AE3">
      <w:pPr>
        <w:pStyle w:val="Estilo2"/>
        <w:rPr>
          <w:lang w:val="es-ES_tradnl"/>
        </w:rPr>
      </w:pPr>
      <w:bookmarkStart w:id="20" w:name="_Toc439713381"/>
      <w:bookmarkStart w:id="21" w:name="_Toc442975993"/>
      <w:r w:rsidRPr="00BA3D6E">
        <w:rPr>
          <w:lang w:val="es-ES_tradnl"/>
        </w:rPr>
        <w:t>Fin o propósito del Contrato</w:t>
      </w:r>
      <w:bookmarkEnd w:id="20"/>
      <w:bookmarkEnd w:id="21"/>
    </w:p>
    <w:p w14:paraId="22DA2984" w14:textId="77777777" w:rsidR="008A29C8" w:rsidRPr="00BA3D6E" w:rsidRDefault="008A29C8" w:rsidP="00117699">
      <w:pPr>
        <w:pStyle w:val="Estilo3"/>
        <w:rPr>
          <w:lang w:val="es-ES_tradnl"/>
        </w:rPr>
      </w:pPr>
      <w:r w:rsidRPr="00BA3D6E">
        <w:rPr>
          <w:lang w:val="es-ES_tradnl"/>
        </w:rPr>
        <w:t xml:space="preserve">El Comprador suscribe el presente contrato con la finalidad de satisfacer una parte de sus necesidades de </w:t>
      </w:r>
      <w:r w:rsidRPr="00BA3D6E">
        <w:rPr>
          <w:shd w:val="clear" w:color="auto" w:fill="BFBFBF" w:themeFill="background1" w:themeFillShade="BF"/>
          <w:lang w:val="es-ES_tradnl"/>
        </w:rPr>
        <w:t>[Potencia, energía eléctrica y CEL]</w:t>
      </w:r>
      <w:r w:rsidRPr="00BA3D6E">
        <w:rPr>
          <w:lang w:val="es-ES_tradnl"/>
        </w:rPr>
        <w:t xml:space="preserve"> de conformidad con lo previsto en los artículos 52 y 53 de la Ley y en atención a los requisitos y montos mínimos establecidos por la CRE.</w:t>
      </w:r>
    </w:p>
    <w:p w14:paraId="2677611B" w14:textId="77777777" w:rsidR="008A29C8" w:rsidRPr="00BA3D6E" w:rsidRDefault="008A29C8" w:rsidP="00117699">
      <w:pPr>
        <w:pStyle w:val="Estilo3"/>
        <w:rPr>
          <w:lang w:val="es-ES_tradnl"/>
        </w:rPr>
      </w:pPr>
      <w:r w:rsidRPr="00BA3D6E">
        <w:rPr>
          <w:lang w:val="es-ES_tradnl"/>
        </w:rPr>
        <w:t xml:space="preserve">El Vendedor suscribe el presente contrato con la finalidad de vender una cantidad determinada de </w:t>
      </w:r>
      <w:r w:rsidRPr="00BA3D6E">
        <w:rPr>
          <w:shd w:val="clear" w:color="auto" w:fill="BFBFBF" w:themeFill="background1" w:themeFillShade="BF"/>
          <w:lang w:val="es-ES_tradnl"/>
        </w:rPr>
        <w:t>[Potencia, energía eléctrica y CEL]</w:t>
      </w:r>
      <w:r w:rsidRPr="00BA3D6E">
        <w:rPr>
          <w:lang w:val="es-ES_tradnl"/>
        </w:rPr>
        <w:t xml:space="preserve"> durante un horizonte de largo plazo y contar con una fuente estable de pagos que contribuya a apoyar el financiamiento de las inversiones eficientes requeridas para </w:t>
      </w:r>
      <w:r w:rsidRPr="00BA3D6E">
        <w:rPr>
          <w:shd w:val="clear" w:color="auto" w:fill="BFBFBF" w:themeFill="background1" w:themeFillShade="BF"/>
          <w:lang w:val="es-ES_tradnl"/>
        </w:rPr>
        <w:t>[construir/repotenciar]</w:t>
      </w:r>
      <w:r w:rsidR="00001B71" w:rsidRPr="00BA3D6E">
        <w:rPr>
          <w:lang w:val="es-ES_tradnl"/>
        </w:rPr>
        <w:t xml:space="preserve"> </w:t>
      </w:r>
      <w:r w:rsidRPr="00BA3D6E">
        <w:rPr>
          <w:lang w:val="es-ES_tradnl"/>
        </w:rPr>
        <w:t xml:space="preserve">la Central Eléctrica a partir de la cual pueda generarse </w:t>
      </w:r>
      <w:r w:rsidRPr="00BA3D6E">
        <w:rPr>
          <w:shd w:val="clear" w:color="auto" w:fill="BFBFBF" w:themeFill="background1" w:themeFillShade="BF"/>
          <w:lang w:val="es-ES_tradnl"/>
        </w:rPr>
        <w:t>[</w:t>
      </w:r>
      <w:r w:rsidR="00001B71" w:rsidRPr="00BA3D6E">
        <w:rPr>
          <w:shd w:val="clear" w:color="auto" w:fill="BFBFBF" w:themeFill="background1" w:themeFillShade="BF"/>
          <w:lang w:val="es-ES_tradnl"/>
        </w:rPr>
        <w:t>esa Potencia, energía eléctrica y CEL</w:t>
      </w:r>
      <w:r w:rsidRPr="00BA3D6E">
        <w:rPr>
          <w:shd w:val="clear" w:color="auto" w:fill="BFBFBF" w:themeFill="background1" w:themeFillShade="BF"/>
          <w:lang w:val="es-ES_tradnl"/>
        </w:rPr>
        <w:t>]</w:t>
      </w:r>
      <w:r w:rsidRPr="00BA3D6E">
        <w:rPr>
          <w:lang w:val="es-ES_tradnl"/>
        </w:rPr>
        <w:t xml:space="preserve">. </w:t>
      </w:r>
      <w:r w:rsidR="00154977" w:rsidRPr="00BA3D6E">
        <w:rPr>
          <w:shd w:val="clear" w:color="auto" w:fill="C6D9F1" w:themeFill="text2" w:themeFillTint="33"/>
          <w:lang w:val="es-ES_tradnl"/>
        </w:rPr>
        <w:t>[</w:t>
      </w:r>
      <w:r w:rsidR="00801CA3" w:rsidRPr="00BA3D6E">
        <w:rPr>
          <w:shd w:val="clear" w:color="auto" w:fill="C6D9F1" w:themeFill="text2" w:themeFillTint="33"/>
          <w:lang w:val="es-ES_tradnl"/>
        </w:rPr>
        <w:t xml:space="preserve">Si la </w:t>
      </w:r>
      <w:r w:rsidR="00154977" w:rsidRPr="00BA3D6E">
        <w:rPr>
          <w:shd w:val="clear" w:color="auto" w:fill="C6D9F1" w:themeFill="text2" w:themeFillTint="33"/>
          <w:lang w:val="es-ES_tradnl"/>
        </w:rPr>
        <w:t xml:space="preserve">Oferta de Venta </w:t>
      </w:r>
      <w:r w:rsidR="00801CA3" w:rsidRPr="00BA3D6E">
        <w:rPr>
          <w:shd w:val="clear" w:color="auto" w:fill="C6D9F1" w:themeFill="text2" w:themeFillTint="33"/>
          <w:lang w:val="es-ES_tradnl"/>
        </w:rPr>
        <w:t xml:space="preserve">no contempla la construcción o repotenciación de una o más </w:t>
      </w:r>
      <w:r w:rsidR="00154977" w:rsidRPr="00BA3D6E">
        <w:rPr>
          <w:shd w:val="clear" w:color="auto" w:fill="C6D9F1" w:themeFill="text2" w:themeFillTint="33"/>
          <w:lang w:val="es-ES_tradnl"/>
        </w:rPr>
        <w:t xml:space="preserve">Centrales Eléctricas, </w:t>
      </w:r>
      <w:r w:rsidR="00BC167D" w:rsidRPr="00BA3D6E">
        <w:rPr>
          <w:shd w:val="clear" w:color="auto" w:fill="C6D9F1" w:themeFill="text2" w:themeFillTint="33"/>
          <w:lang w:val="es-ES_tradnl"/>
        </w:rPr>
        <w:t xml:space="preserve">se eliminará de este inciso </w:t>
      </w:r>
      <w:r w:rsidR="00154977" w:rsidRPr="00BA3D6E">
        <w:rPr>
          <w:shd w:val="clear" w:color="auto" w:fill="C6D9F1" w:themeFill="text2" w:themeFillTint="33"/>
          <w:lang w:val="es-ES_tradnl"/>
        </w:rPr>
        <w:t xml:space="preserve">el texto que </w:t>
      </w:r>
      <w:r w:rsidR="00BC167D" w:rsidRPr="00BA3D6E">
        <w:rPr>
          <w:shd w:val="clear" w:color="auto" w:fill="C6D9F1" w:themeFill="text2" w:themeFillTint="33"/>
          <w:lang w:val="es-ES_tradnl"/>
        </w:rPr>
        <w:t xml:space="preserve">le </w:t>
      </w:r>
      <w:r w:rsidR="00154977" w:rsidRPr="00BA3D6E">
        <w:rPr>
          <w:shd w:val="clear" w:color="auto" w:fill="C6D9F1" w:themeFill="text2" w:themeFillTint="33"/>
          <w:lang w:val="es-ES_tradnl"/>
        </w:rPr>
        <w:t>sigue a “</w:t>
      </w:r>
      <w:r w:rsidR="00801CA3" w:rsidRPr="00BA3D6E">
        <w:rPr>
          <w:shd w:val="clear" w:color="auto" w:fill="C6D9F1" w:themeFill="text2" w:themeFillTint="33"/>
          <w:lang w:val="es-ES_tradnl"/>
        </w:rPr>
        <w:t>…</w:t>
      </w:r>
      <w:r w:rsidR="00154977" w:rsidRPr="00BA3D6E">
        <w:rPr>
          <w:shd w:val="clear" w:color="auto" w:fill="C6D9F1" w:themeFill="text2" w:themeFillTint="33"/>
          <w:lang w:val="es-ES_tradnl"/>
        </w:rPr>
        <w:t>fuente estable de pagos”.]</w:t>
      </w:r>
    </w:p>
    <w:p w14:paraId="4CD50C78" w14:textId="77777777" w:rsidR="008A29C8" w:rsidRPr="00BA3D6E" w:rsidRDefault="00B818D9" w:rsidP="00117699">
      <w:pPr>
        <w:pStyle w:val="Estilo3"/>
        <w:rPr>
          <w:lang w:val="es-ES_tradnl"/>
        </w:rPr>
      </w:pPr>
      <w:r w:rsidRPr="00BA3D6E">
        <w:rPr>
          <w:lang w:val="es-ES_tradnl"/>
        </w:rPr>
        <w:t>El p</w:t>
      </w:r>
      <w:r w:rsidR="008A29C8" w:rsidRPr="00BA3D6E">
        <w:rPr>
          <w:lang w:val="es-ES_tradnl"/>
        </w:rPr>
        <w:t>resente Contrato se encuentra sujeto a requisitos de información en los términos de la Bases 2.1.30, 2.1.31, 9.8.3(b) y 9.8.3(c)</w:t>
      </w:r>
      <w:r w:rsidRPr="00BA3D6E">
        <w:rPr>
          <w:lang w:val="es-ES_tradnl"/>
        </w:rPr>
        <w:t>, y e</w:t>
      </w:r>
      <w:r w:rsidR="008A29C8" w:rsidRPr="00BA3D6E">
        <w:rPr>
          <w:lang w:val="es-ES_tradnl"/>
        </w:rPr>
        <w:t xml:space="preserve">n tal virtud, las Partes se obligan a informar al CENACE los aspectos </w:t>
      </w:r>
      <w:r w:rsidRPr="00BA3D6E">
        <w:rPr>
          <w:lang w:val="es-ES_tradnl"/>
        </w:rPr>
        <w:t xml:space="preserve">señalados </w:t>
      </w:r>
      <w:r w:rsidR="008A29C8" w:rsidRPr="00BA3D6E">
        <w:rPr>
          <w:lang w:val="es-ES_tradnl"/>
        </w:rPr>
        <w:t xml:space="preserve">en la Base 9.8.3(c)(i) dentro de los 10 </w:t>
      </w:r>
      <w:r w:rsidR="00EC3435" w:rsidRPr="00BA3D6E">
        <w:rPr>
          <w:lang w:val="es-ES_tradnl"/>
        </w:rPr>
        <w:t>Días hábiles</w:t>
      </w:r>
      <w:r w:rsidR="008A29C8" w:rsidRPr="00BA3D6E">
        <w:rPr>
          <w:lang w:val="es-ES_tradnl"/>
        </w:rPr>
        <w:t xml:space="preserve"> siguientes a la fecha de celebración o modificación de este Contrato. </w:t>
      </w:r>
    </w:p>
    <w:p w14:paraId="244C3242" w14:textId="77777777" w:rsidR="0097172E" w:rsidRPr="00BA3D6E" w:rsidRDefault="0097172E" w:rsidP="00AC2AE3">
      <w:pPr>
        <w:pStyle w:val="Estilo2"/>
        <w:rPr>
          <w:lang w:val="es-ES_tradnl"/>
        </w:rPr>
      </w:pPr>
      <w:bookmarkStart w:id="22" w:name="_Ref436674987"/>
      <w:bookmarkStart w:id="23" w:name="_Toc439713382"/>
      <w:bookmarkStart w:id="24" w:name="_Toc442975994"/>
      <w:r w:rsidRPr="00BA3D6E">
        <w:rPr>
          <w:lang w:val="es-ES_tradnl"/>
        </w:rPr>
        <w:t>Vigencia del Contrato</w:t>
      </w:r>
      <w:bookmarkEnd w:id="22"/>
      <w:bookmarkEnd w:id="23"/>
      <w:bookmarkEnd w:id="24"/>
    </w:p>
    <w:p w14:paraId="1A30DF93" w14:textId="77777777" w:rsidR="0097172E" w:rsidRPr="00BA3D6E" w:rsidRDefault="0097172E" w:rsidP="0097172E">
      <w:pPr>
        <w:pStyle w:val="Ttulo3"/>
        <w:rPr>
          <w:sz w:val="8"/>
          <w:szCs w:val="8"/>
          <w:lang w:val="es-ES_tradnl"/>
        </w:rPr>
      </w:pPr>
      <w:r w:rsidRPr="00BA3D6E">
        <w:rPr>
          <w:lang w:val="es-ES_tradnl"/>
        </w:rPr>
        <w:t xml:space="preserve">El presente Contrato surtirá sus efectos a partir de la fecha en que sea firmado por ambas Partes y </w:t>
      </w:r>
      <w:r w:rsidR="000C79C3" w:rsidRPr="00BA3D6E">
        <w:rPr>
          <w:lang w:val="es-ES_tradnl"/>
        </w:rPr>
        <w:t xml:space="preserve">su vigencia </w:t>
      </w:r>
      <w:r w:rsidR="00A9074B" w:rsidRPr="00BA3D6E">
        <w:rPr>
          <w:lang w:val="es-ES_tradnl"/>
        </w:rPr>
        <w:t xml:space="preserve">concluirá </w:t>
      </w:r>
      <w:r w:rsidRPr="00BA3D6E">
        <w:rPr>
          <w:lang w:val="es-ES_tradnl"/>
        </w:rPr>
        <w:t xml:space="preserve">una vez que ambas Partes hayan cumplido con todas y cada una de las obligaciones que asumen en el mismo, salvo que sea terminado anticipadamente de conformidad con lo establecido en la cláusula </w:t>
      </w:r>
      <w:r w:rsidR="000E294A" w:rsidRPr="00BA3D6E">
        <w:rPr>
          <w:lang w:val="es-ES_tradnl"/>
        </w:rPr>
        <w:fldChar w:fldCharType="begin"/>
      </w:r>
      <w:r w:rsidR="001E123F" w:rsidRPr="00BA3D6E">
        <w:rPr>
          <w:lang w:val="es-ES_tradnl"/>
        </w:rPr>
        <w:instrText xml:space="preserve"> REF _Ref436658519 \w \h </w:instrText>
      </w:r>
      <w:r w:rsidR="000E294A" w:rsidRPr="00BA3D6E">
        <w:rPr>
          <w:lang w:val="es-ES_tradnl"/>
        </w:rPr>
      </w:r>
      <w:r w:rsidR="000E294A" w:rsidRPr="00BA3D6E">
        <w:rPr>
          <w:lang w:val="es-ES_tradnl"/>
        </w:rPr>
        <w:fldChar w:fldCharType="separate"/>
      </w:r>
      <w:r w:rsidR="00AE2415">
        <w:rPr>
          <w:lang w:val="es-ES_tradnl"/>
        </w:rPr>
        <w:t>20</w:t>
      </w:r>
      <w:r w:rsidR="000E294A" w:rsidRPr="00BA3D6E">
        <w:rPr>
          <w:lang w:val="es-ES_tradnl"/>
        </w:rPr>
        <w:fldChar w:fldCharType="end"/>
      </w:r>
      <w:r w:rsidRPr="00BA3D6E">
        <w:rPr>
          <w:lang w:val="es-ES_tradnl"/>
        </w:rPr>
        <w:t xml:space="preserve">, en cuyo caso </w:t>
      </w:r>
      <w:r w:rsidR="000C79C3" w:rsidRPr="00BA3D6E">
        <w:rPr>
          <w:lang w:val="es-ES_tradnl"/>
        </w:rPr>
        <w:t xml:space="preserve">su vigencia </w:t>
      </w:r>
      <w:r w:rsidR="00A9074B" w:rsidRPr="00BA3D6E">
        <w:rPr>
          <w:lang w:val="es-ES_tradnl"/>
        </w:rPr>
        <w:t xml:space="preserve">concluirá </w:t>
      </w:r>
      <w:r w:rsidRPr="00BA3D6E">
        <w:rPr>
          <w:lang w:val="es-ES_tradnl"/>
        </w:rPr>
        <w:t>una vez que ambas Partes hayan cumplido con todas y cada una de las obligaciones que asumen en el mismo en caso de</w:t>
      </w:r>
      <w:r w:rsidR="00A9074B" w:rsidRPr="00BA3D6E">
        <w:rPr>
          <w:lang w:val="es-ES_tradnl"/>
        </w:rPr>
        <w:t xml:space="preserve"> su</w:t>
      </w:r>
      <w:r w:rsidRPr="00BA3D6E">
        <w:rPr>
          <w:lang w:val="es-ES_tradnl"/>
        </w:rPr>
        <w:t xml:space="preserve"> terminación anticipada. </w:t>
      </w:r>
    </w:p>
    <w:p w14:paraId="5FFDDCD2" w14:textId="77777777" w:rsidR="008A29C8" w:rsidRPr="00BA3D6E" w:rsidRDefault="008A29C8" w:rsidP="00004CE8">
      <w:pPr>
        <w:pStyle w:val="Estilo1"/>
        <w:rPr>
          <w:lang w:val="es-ES_tradnl"/>
        </w:rPr>
      </w:pPr>
      <w:bookmarkStart w:id="25" w:name="_Toc439713383"/>
      <w:bookmarkStart w:id="26" w:name="_Toc442975995"/>
      <w:r w:rsidRPr="00BA3D6E">
        <w:rPr>
          <w:lang w:val="es-ES_tradnl"/>
        </w:rPr>
        <w:lastRenderedPageBreak/>
        <w:t>CENTRAL ELÉCTRICA</w:t>
      </w:r>
      <w:bookmarkEnd w:id="25"/>
      <w:bookmarkEnd w:id="26"/>
    </w:p>
    <w:p w14:paraId="290D5D00" w14:textId="77777777" w:rsidR="00D15736" w:rsidRPr="00BA3D6E" w:rsidRDefault="001E1194" w:rsidP="00AC2AE3">
      <w:pPr>
        <w:pStyle w:val="Estilo2"/>
        <w:rPr>
          <w:lang w:val="es-ES_tradnl"/>
        </w:rPr>
      </w:pPr>
      <w:bookmarkStart w:id="27" w:name="_Toc439713384"/>
      <w:bookmarkStart w:id="28" w:name="_Toc442975996"/>
      <w:r w:rsidRPr="00BA3D6E">
        <w:rPr>
          <w:lang w:val="es-ES_tradnl"/>
        </w:rPr>
        <w:t>Descripción</w:t>
      </w:r>
      <w:bookmarkEnd w:id="27"/>
      <w:bookmarkEnd w:id="28"/>
    </w:p>
    <w:p w14:paraId="00B59462" w14:textId="77777777" w:rsidR="001E1194" w:rsidRPr="00BA3D6E" w:rsidRDefault="00953C7F" w:rsidP="00117699">
      <w:pPr>
        <w:pStyle w:val="Estilo3"/>
        <w:rPr>
          <w:lang w:val="es-ES_tradnl"/>
        </w:rPr>
      </w:pPr>
      <w:r w:rsidRPr="00BA3D6E">
        <w:rPr>
          <w:lang w:val="es-ES_tradnl"/>
        </w:rPr>
        <w:t xml:space="preserve">La </w:t>
      </w:r>
      <w:r w:rsidR="00B9221C" w:rsidRPr="00BA3D6E">
        <w:rPr>
          <w:lang w:val="es-ES_tradnl"/>
        </w:rPr>
        <w:t xml:space="preserve">ubicación </w:t>
      </w:r>
      <w:r w:rsidRPr="00BA3D6E">
        <w:rPr>
          <w:lang w:val="es-ES_tradnl"/>
        </w:rPr>
        <w:t xml:space="preserve">y características técnicas de la Central Eléctrica que el </w:t>
      </w:r>
      <w:r w:rsidR="00D15736" w:rsidRPr="00BA3D6E">
        <w:rPr>
          <w:lang w:val="es-ES_tradnl"/>
        </w:rPr>
        <w:t xml:space="preserve">Vendedor se obliga a utilizar para </w:t>
      </w:r>
      <w:r w:rsidR="00A16B17" w:rsidRPr="00BA3D6E">
        <w:rPr>
          <w:lang w:val="es-ES_tradnl"/>
        </w:rPr>
        <w:t xml:space="preserve">cumplir con </w:t>
      </w:r>
      <w:r w:rsidR="00F66F58" w:rsidRPr="00BA3D6E">
        <w:rPr>
          <w:lang w:val="es-ES_tradnl"/>
        </w:rPr>
        <w:t xml:space="preserve">lo previsto en </w:t>
      </w:r>
      <w:r w:rsidR="00D15736" w:rsidRPr="00BA3D6E">
        <w:rPr>
          <w:lang w:val="es-ES_tradnl"/>
        </w:rPr>
        <w:t>este Contrato y a partir de la cual podrán generarse los Productos Contratados</w:t>
      </w:r>
      <w:r w:rsidR="001E1194" w:rsidRPr="00BA3D6E">
        <w:rPr>
          <w:lang w:val="es-ES_tradnl"/>
        </w:rPr>
        <w:t xml:space="preserve"> se describen en el </w:t>
      </w:r>
      <w:r w:rsidR="000D7C5E" w:rsidRPr="00BA3D6E">
        <w:rPr>
          <w:b/>
          <w:lang w:val="es-ES_tradnl"/>
        </w:rPr>
        <w:t>Anexo I</w:t>
      </w:r>
      <w:r w:rsidR="001E123F" w:rsidRPr="00BA3D6E">
        <w:rPr>
          <w:lang w:val="es-ES_tradnl"/>
        </w:rPr>
        <w:t xml:space="preserve"> (Descripción de la Central Eléctrica)</w:t>
      </w:r>
      <w:r w:rsidR="001E1194" w:rsidRPr="00BA3D6E">
        <w:rPr>
          <w:lang w:val="es-ES_tradnl"/>
        </w:rPr>
        <w:t>.</w:t>
      </w:r>
    </w:p>
    <w:p w14:paraId="510A1CBD" w14:textId="77777777" w:rsidR="00A16B17" w:rsidRPr="00BA3D6E" w:rsidRDefault="001E1194" w:rsidP="00117699">
      <w:pPr>
        <w:pStyle w:val="Estilo3"/>
        <w:rPr>
          <w:lang w:val="es-ES_tradnl"/>
        </w:rPr>
      </w:pPr>
      <w:r w:rsidRPr="00BA3D6E">
        <w:rPr>
          <w:lang w:val="es-ES_tradnl"/>
        </w:rPr>
        <w:t xml:space="preserve">En el </w:t>
      </w:r>
      <w:r w:rsidR="000D7C5E" w:rsidRPr="00BA3D6E">
        <w:rPr>
          <w:b/>
          <w:lang w:val="es-ES_tradnl"/>
        </w:rPr>
        <w:t>Anexo I</w:t>
      </w:r>
      <w:r w:rsidR="001E123F" w:rsidRPr="00BA3D6E">
        <w:rPr>
          <w:lang w:val="es-ES_tradnl"/>
        </w:rPr>
        <w:t xml:space="preserve"> (Descripción de la Central Eléctrica) </w:t>
      </w:r>
      <w:r w:rsidRPr="00BA3D6E">
        <w:rPr>
          <w:lang w:val="es-ES_tradnl"/>
        </w:rPr>
        <w:t xml:space="preserve">también se indica cuál será </w:t>
      </w:r>
      <w:r w:rsidR="00953C7F" w:rsidRPr="00BA3D6E">
        <w:rPr>
          <w:lang w:val="es-ES_tradnl"/>
        </w:rPr>
        <w:t xml:space="preserve">el porcentaje </w:t>
      </w:r>
      <w:r w:rsidR="00F66F58" w:rsidRPr="00BA3D6E">
        <w:rPr>
          <w:lang w:val="es-ES_tradnl"/>
        </w:rPr>
        <w:t xml:space="preserve">exacto de la producción </w:t>
      </w:r>
      <w:r w:rsidR="00953C7F" w:rsidRPr="00BA3D6E">
        <w:rPr>
          <w:lang w:val="es-ES_tradnl"/>
        </w:rPr>
        <w:t xml:space="preserve">de esa Central Eléctrica que el Vendedor destinará para </w:t>
      </w:r>
      <w:r w:rsidR="009B72A2" w:rsidRPr="00BA3D6E">
        <w:rPr>
          <w:lang w:val="es-ES_tradnl"/>
        </w:rPr>
        <w:t xml:space="preserve">cumplir con los </w:t>
      </w:r>
      <w:r w:rsidR="00953C7F" w:rsidRPr="00BA3D6E">
        <w:rPr>
          <w:lang w:val="es-ES_tradnl"/>
        </w:rPr>
        <w:t xml:space="preserve">compromisos </w:t>
      </w:r>
      <w:r w:rsidR="009B72A2" w:rsidRPr="00BA3D6E">
        <w:rPr>
          <w:lang w:val="es-ES_tradnl"/>
        </w:rPr>
        <w:t xml:space="preserve">que asume a través de </w:t>
      </w:r>
      <w:r w:rsidR="00953C7F" w:rsidRPr="00BA3D6E">
        <w:rPr>
          <w:lang w:val="es-ES_tradnl"/>
        </w:rPr>
        <w:t>este Contrato</w:t>
      </w:r>
      <w:r w:rsidR="00A16B17" w:rsidRPr="00BA3D6E">
        <w:rPr>
          <w:lang w:val="es-ES_tradnl"/>
        </w:rPr>
        <w:t>.</w:t>
      </w:r>
    </w:p>
    <w:p w14:paraId="0BFD4DCA" w14:textId="77777777" w:rsidR="00D15736" w:rsidRPr="00BA3D6E" w:rsidRDefault="00A410C8" w:rsidP="00843DC8">
      <w:pPr>
        <w:pStyle w:val="Ttulo3"/>
        <w:rPr>
          <w:lang w:val="es-ES_tradnl"/>
        </w:rPr>
      </w:pPr>
      <w:r w:rsidRPr="00BA3D6E">
        <w:rPr>
          <w:shd w:val="clear" w:color="auto" w:fill="C6D9F1" w:themeFill="text2" w:themeFillTint="33"/>
          <w:lang w:val="es-ES_tradnl"/>
        </w:rPr>
        <w:t xml:space="preserve">[Si la Oferta de Venta no contempla la construcción o repotenciación de una o más Centrales Eléctricas, </w:t>
      </w:r>
      <w:r w:rsidR="008766AB" w:rsidRPr="00BA3D6E">
        <w:rPr>
          <w:shd w:val="clear" w:color="auto" w:fill="C6D9F1" w:themeFill="text2" w:themeFillTint="33"/>
          <w:lang w:val="es-ES_tradnl"/>
        </w:rPr>
        <w:t xml:space="preserve">esta cláusula únicamente contendrá la cláusula 3.1 adicionándola con </w:t>
      </w:r>
      <w:r w:rsidR="00732E19" w:rsidRPr="00BA3D6E">
        <w:rPr>
          <w:shd w:val="clear" w:color="auto" w:fill="C6D9F1" w:themeFill="text2" w:themeFillTint="33"/>
          <w:lang w:val="es-ES_tradnl"/>
        </w:rPr>
        <w:t xml:space="preserve">un nuevo </w:t>
      </w:r>
      <w:r w:rsidR="001E1194" w:rsidRPr="00BA3D6E">
        <w:rPr>
          <w:shd w:val="clear" w:color="auto" w:fill="C6D9F1" w:themeFill="text2" w:themeFillTint="33"/>
          <w:lang w:val="es-ES_tradnl"/>
        </w:rPr>
        <w:t xml:space="preserve">inciso (c) </w:t>
      </w:r>
      <w:r w:rsidR="00732E19" w:rsidRPr="00BA3D6E">
        <w:rPr>
          <w:shd w:val="clear" w:color="auto" w:fill="C6D9F1" w:themeFill="text2" w:themeFillTint="33"/>
          <w:lang w:val="es-ES_tradnl"/>
        </w:rPr>
        <w:t xml:space="preserve">que </w:t>
      </w:r>
      <w:r w:rsidR="008766AB" w:rsidRPr="00BA3D6E">
        <w:rPr>
          <w:shd w:val="clear" w:color="auto" w:fill="C6D9F1" w:themeFill="text2" w:themeFillTint="33"/>
          <w:lang w:val="es-ES_tradnl"/>
        </w:rPr>
        <w:t>conten</w:t>
      </w:r>
      <w:r w:rsidR="00732E19" w:rsidRPr="00BA3D6E">
        <w:rPr>
          <w:shd w:val="clear" w:color="auto" w:fill="C6D9F1" w:themeFill="text2" w:themeFillTint="33"/>
          <w:lang w:val="es-ES_tradnl"/>
        </w:rPr>
        <w:t xml:space="preserve">drá el texto </w:t>
      </w:r>
      <w:r w:rsidR="00843DC8" w:rsidRPr="00BA3D6E">
        <w:rPr>
          <w:shd w:val="clear" w:color="auto" w:fill="C6D9F1" w:themeFill="text2" w:themeFillTint="33"/>
          <w:lang w:val="es-ES_tradnl"/>
        </w:rPr>
        <w:t>que se indica después de esta nota</w:t>
      </w:r>
      <w:r w:rsidR="008766AB" w:rsidRPr="00BA3D6E">
        <w:rPr>
          <w:shd w:val="clear" w:color="auto" w:fill="C6D9F1" w:themeFill="text2" w:themeFillTint="33"/>
          <w:lang w:val="es-ES_tradnl"/>
        </w:rPr>
        <w:t xml:space="preserve">; en la cláusula 7.1 se eliminarán </w:t>
      </w:r>
      <w:r w:rsidRPr="00BA3D6E">
        <w:rPr>
          <w:shd w:val="clear" w:color="auto" w:fill="C6D9F1" w:themeFill="text2" w:themeFillTint="33"/>
          <w:lang w:val="es-ES_tradnl"/>
        </w:rPr>
        <w:t>los incisos (</w:t>
      </w:r>
      <w:r w:rsidR="002B068A" w:rsidRPr="00BA3D6E">
        <w:rPr>
          <w:shd w:val="clear" w:color="auto" w:fill="C6D9F1" w:themeFill="text2" w:themeFillTint="33"/>
          <w:lang w:val="es-ES_tradnl"/>
        </w:rPr>
        <w:t>d</w:t>
      </w:r>
      <w:r w:rsidRPr="00BA3D6E">
        <w:rPr>
          <w:shd w:val="clear" w:color="auto" w:fill="C6D9F1" w:themeFill="text2" w:themeFillTint="33"/>
          <w:lang w:val="es-ES_tradnl"/>
        </w:rPr>
        <w:t>)</w:t>
      </w:r>
      <w:r w:rsidR="00843DC8" w:rsidRPr="00BA3D6E">
        <w:rPr>
          <w:shd w:val="clear" w:color="auto" w:fill="C6D9F1" w:themeFill="text2" w:themeFillTint="33"/>
          <w:lang w:val="es-ES_tradnl"/>
        </w:rPr>
        <w:t xml:space="preserve"> y</w:t>
      </w:r>
      <w:r w:rsidRPr="00BA3D6E">
        <w:rPr>
          <w:shd w:val="clear" w:color="auto" w:fill="C6D9F1" w:themeFill="text2" w:themeFillTint="33"/>
          <w:lang w:val="es-ES_tradnl"/>
        </w:rPr>
        <w:t xml:space="preserve"> (</w:t>
      </w:r>
      <w:r w:rsidR="002B068A" w:rsidRPr="00BA3D6E">
        <w:rPr>
          <w:shd w:val="clear" w:color="auto" w:fill="C6D9F1" w:themeFill="text2" w:themeFillTint="33"/>
          <w:lang w:val="es-ES_tradnl"/>
        </w:rPr>
        <w:t>e</w:t>
      </w:r>
      <w:r w:rsidRPr="00BA3D6E">
        <w:rPr>
          <w:shd w:val="clear" w:color="auto" w:fill="C6D9F1" w:themeFill="text2" w:themeFillTint="33"/>
          <w:lang w:val="es-ES_tradnl"/>
        </w:rPr>
        <w:t>)</w:t>
      </w:r>
      <w:r w:rsidR="00B9221C" w:rsidRPr="00BA3D6E">
        <w:rPr>
          <w:shd w:val="clear" w:color="auto" w:fill="C6D9F1" w:themeFill="text2" w:themeFillTint="33"/>
          <w:lang w:val="es-ES_tradnl"/>
        </w:rPr>
        <w:t xml:space="preserve">; en la cláusula 1.1 se eliminarán </w:t>
      </w:r>
      <w:r w:rsidRPr="00BA3D6E">
        <w:rPr>
          <w:shd w:val="clear" w:color="auto" w:fill="C6D9F1" w:themeFill="text2" w:themeFillTint="33"/>
          <w:lang w:val="es-ES_tradnl"/>
        </w:rPr>
        <w:t>los términos definidos no utilizados</w:t>
      </w:r>
      <w:r w:rsidR="00B9221C" w:rsidRPr="00BA3D6E">
        <w:rPr>
          <w:shd w:val="clear" w:color="auto" w:fill="C6D9F1" w:themeFill="text2" w:themeFillTint="33"/>
          <w:lang w:val="es-ES_tradnl"/>
        </w:rPr>
        <w:t xml:space="preserve">, y </w:t>
      </w:r>
      <w:r w:rsidR="0075177C" w:rsidRPr="00BA3D6E">
        <w:rPr>
          <w:shd w:val="clear" w:color="auto" w:fill="C6D9F1" w:themeFill="text2" w:themeFillTint="33"/>
          <w:lang w:val="es-ES_tradnl"/>
        </w:rPr>
        <w:t>los apartados que no resulten aplicables de</w:t>
      </w:r>
      <w:r w:rsidR="00B9221C" w:rsidRPr="00BA3D6E">
        <w:rPr>
          <w:shd w:val="clear" w:color="auto" w:fill="C6D9F1" w:themeFill="text2" w:themeFillTint="33"/>
          <w:lang w:val="es-ES_tradnl"/>
        </w:rPr>
        <w:t xml:space="preserve">l </w:t>
      </w:r>
      <w:r w:rsidR="000D7C5E" w:rsidRPr="00BA3D6E">
        <w:rPr>
          <w:b/>
          <w:shd w:val="clear" w:color="auto" w:fill="C6D9F1" w:themeFill="text2" w:themeFillTint="33"/>
          <w:lang w:val="es-ES_tradnl"/>
        </w:rPr>
        <w:t>Anexo II</w:t>
      </w:r>
      <w:r w:rsidR="00B9221C" w:rsidRPr="00BA3D6E">
        <w:rPr>
          <w:shd w:val="clear" w:color="auto" w:fill="C6D9F1" w:themeFill="text2" w:themeFillTint="33"/>
          <w:lang w:val="es-ES_tradnl"/>
        </w:rPr>
        <w:t xml:space="preserve"> será</w:t>
      </w:r>
      <w:r w:rsidR="0075177C" w:rsidRPr="00BA3D6E">
        <w:rPr>
          <w:shd w:val="clear" w:color="auto" w:fill="C6D9F1" w:themeFill="text2" w:themeFillTint="33"/>
          <w:lang w:val="es-ES_tradnl"/>
        </w:rPr>
        <w:t>n</w:t>
      </w:r>
      <w:r w:rsidR="00B9221C" w:rsidRPr="00BA3D6E">
        <w:rPr>
          <w:shd w:val="clear" w:color="auto" w:fill="C6D9F1" w:themeFill="text2" w:themeFillTint="33"/>
          <w:lang w:val="es-ES_tradnl"/>
        </w:rPr>
        <w:t xml:space="preserve"> “DEJADO</w:t>
      </w:r>
      <w:r w:rsidR="0075177C" w:rsidRPr="00BA3D6E">
        <w:rPr>
          <w:shd w:val="clear" w:color="auto" w:fill="C6D9F1" w:themeFill="text2" w:themeFillTint="33"/>
          <w:lang w:val="es-ES_tradnl"/>
        </w:rPr>
        <w:t>S</w:t>
      </w:r>
      <w:r w:rsidR="00B9221C" w:rsidRPr="00BA3D6E">
        <w:rPr>
          <w:shd w:val="clear" w:color="auto" w:fill="C6D9F1" w:themeFill="text2" w:themeFillTint="33"/>
          <w:lang w:val="es-ES_tradnl"/>
        </w:rPr>
        <w:t xml:space="preserve"> EN BLANCO INTENCIONALMENTE DEBIDO A QUE LA OPERACIÓN COMERCIAL DE LA CENTRAL ELÉCTRICA COMENZÓ ANTES DE LA FECHA DE SUSCRIPCIÓN DEL CONTRATO”.</w:t>
      </w:r>
      <w:r w:rsidRPr="00BA3D6E">
        <w:rPr>
          <w:shd w:val="clear" w:color="auto" w:fill="C6D9F1" w:themeFill="text2" w:themeFillTint="33"/>
          <w:lang w:val="es-ES_tradnl"/>
        </w:rPr>
        <w:t>]</w:t>
      </w:r>
      <w:r w:rsidR="00843DC8" w:rsidRPr="00BA3D6E">
        <w:rPr>
          <w:lang w:val="es-ES_tradnl"/>
        </w:rPr>
        <w:t xml:space="preserve"> </w:t>
      </w:r>
      <w:r w:rsidR="00843DC8" w:rsidRPr="00BA3D6E">
        <w:rPr>
          <w:b/>
          <w:lang w:val="es-ES_tradnl"/>
        </w:rPr>
        <w:t>(c)</w:t>
      </w:r>
      <w:r w:rsidR="00843DC8" w:rsidRPr="00BA3D6E">
        <w:rPr>
          <w:lang w:val="es-ES_tradnl"/>
        </w:rPr>
        <w:t xml:space="preserve"> E</w:t>
      </w:r>
      <w:r w:rsidR="00D15736" w:rsidRPr="00BA3D6E">
        <w:rPr>
          <w:lang w:val="es-ES_tradnl"/>
        </w:rPr>
        <w:t xml:space="preserve">l Vendedor manifiesta bajo protesta de decir verdad que la </w:t>
      </w:r>
      <w:r w:rsidR="001E1194" w:rsidRPr="00BA3D6E">
        <w:rPr>
          <w:lang w:val="es-ES_tradnl"/>
        </w:rPr>
        <w:t xml:space="preserve">Operación Comercial de la </w:t>
      </w:r>
      <w:r w:rsidR="00D15736" w:rsidRPr="00BA3D6E">
        <w:rPr>
          <w:lang w:val="es-ES_tradnl"/>
        </w:rPr>
        <w:t xml:space="preserve">Central Eléctrica </w:t>
      </w:r>
      <w:r w:rsidR="00732E19" w:rsidRPr="00BA3D6E">
        <w:rPr>
          <w:lang w:val="es-ES_tradnl"/>
        </w:rPr>
        <w:t xml:space="preserve">tuvo lugar antes de la fecha </w:t>
      </w:r>
      <w:r w:rsidR="001E123F" w:rsidRPr="00BA3D6E">
        <w:rPr>
          <w:lang w:val="es-ES_tradnl"/>
        </w:rPr>
        <w:t xml:space="preserve">de presentación de la </w:t>
      </w:r>
      <w:r w:rsidR="00732E19" w:rsidRPr="00BA3D6E">
        <w:rPr>
          <w:lang w:val="es-ES_tradnl"/>
        </w:rPr>
        <w:t xml:space="preserve">Oferta de Venta y que </w:t>
      </w:r>
      <w:r w:rsidR="001E123F" w:rsidRPr="00BA3D6E">
        <w:rPr>
          <w:lang w:val="es-ES_tradnl"/>
        </w:rPr>
        <w:t xml:space="preserve">la </w:t>
      </w:r>
      <w:r w:rsidR="00732E19" w:rsidRPr="00BA3D6E">
        <w:rPr>
          <w:lang w:val="es-ES_tradnl"/>
        </w:rPr>
        <w:t xml:space="preserve">Central Eléctrica, a la Fecha de Suscripción del Contrato, </w:t>
      </w:r>
      <w:r w:rsidR="00D15736" w:rsidRPr="00BA3D6E">
        <w:rPr>
          <w:lang w:val="es-ES_tradnl"/>
        </w:rPr>
        <w:t xml:space="preserve">cumple con las disposiciones de la Ley, el Reglamento, las Reglas de Mercado, el Código de Red, las Normas Oficiales Mexicanas aplicables y las demás </w:t>
      </w:r>
      <w:r w:rsidR="0048205A" w:rsidRPr="00BA3D6E">
        <w:rPr>
          <w:lang w:val="es-ES_tradnl"/>
        </w:rPr>
        <w:t>Legislación Aplicable</w:t>
      </w:r>
      <w:r w:rsidR="00D15736" w:rsidRPr="00BA3D6E">
        <w:rPr>
          <w:lang w:val="es-ES_tradnl"/>
        </w:rPr>
        <w:t>.</w:t>
      </w:r>
    </w:p>
    <w:p w14:paraId="0F9DF622" w14:textId="77777777" w:rsidR="008A29C8" w:rsidRPr="00BA3D6E" w:rsidRDefault="00B224C4" w:rsidP="00AC2AE3">
      <w:pPr>
        <w:pStyle w:val="Estilo2"/>
        <w:rPr>
          <w:lang w:val="es-ES_tradnl"/>
        </w:rPr>
      </w:pPr>
      <w:bookmarkStart w:id="29" w:name="_Toc439713385"/>
      <w:bookmarkStart w:id="30" w:name="_Toc442975997"/>
      <w:r w:rsidRPr="00BA3D6E">
        <w:rPr>
          <w:shd w:val="clear" w:color="auto" w:fill="BFBFBF" w:themeFill="background1" w:themeFillShade="BF"/>
          <w:lang w:val="es-ES_tradnl"/>
        </w:rPr>
        <w:t>[</w:t>
      </w:r>
      <w:r w:rsidR="008A29C8" w:rsidRPr="00BA3D6E">
        <w:rPr>
          <w:shd w:val="clear" w:color="auto" w:fill="BFBFBF" w:themeFill="background1" w:themeFillShade="BF"/>
          <w:lang w:val="es-ES_tradnl"/>
        </w:rPr>
        <w:t>Construcción/Repotenciación</w:t>
      </w:r>
      <w:r w:rsidRPr="00BA3D6E">
        <w:rPr>
          <w:shd w:val="clear" w:color="auto" w:fill="BFBFBF" w:themeFill="background1" w:themeFillShade="BF"/>
          <w:lang w:val="es-ES_tradnl"/>
        </w:rPr>
        <w:t>]</w:t>
      </w:r>
      <w:bookmarkEnd w:id="29"/>
      <w:bookmarkEnd w:id="30"/>
    </w:p>
    <w:p w14:paraId="39F82F39" w14:textId="77777777" w:rsidR="00433991" w:rsidRPr="00BA3D6E" w:rsidRDefault="00433991" w:rsidP="00117699">
      <w:pPr>
        <w:pStyle w:val="Estilo3"/>
        <w:rPr>
          <w:lang w:val="es-ES_tradnl"/>
        </w:rPr>
      </w:pPr>
      <w:r w:rsidRPr="00BA3D6E">
        <w:rPr>
          <w:lang w:val="es-ES_tradnl"/>
        </w:rPr>
        <w:t xml:space="preserve">El Vendedor se obliga a </w:t>
      </w:r>
      <w:r w:rsidR="00213A39" w:rsidRPr="00BA3D6E">
        <w:rPr>
          <w:shd w:val="clear" w:color="auto" w:fill="BFBFBF" w:themeFill="background1" w:themeFillShade="BF"/>
          <w:lang w:val="es-ES_tradnl"/>
        </w:rPr>
        <w:t>[</w:t>
      </w:r>
      <w:r w:rsidRPr="00BA3D6E">
        <w:rPr>
          <w:shd w:val="clear" w:color="auto" w:fill="BFBFBF" w:themeFill="background1" w:themeFillShade="BF"/>
          <w:lang w:val="es-ES_tradnl"/>
        </w:rPr>
        <w:t>construir</w:t>
      </w:r>
      <w:r w:rsidR="00213A39" w:rsidRPr="00BA3D6E">
        <w:rPr>
          <w:shd w:val="clear" w:color="auto" w:fill="BFBFBF" w:themeFill="background1" w:themeFillShade="BF"/>
          <w:lang w:val="es-ES_tradnl"/>
        </w:rPr>
        <w:t>/repotenciar]</w:t>
      </w:r>
      <w:r w:rsidRPr="00BA3D6E">
        <w:rPr>
          <w:lang w:val="es-ES_tradnl"/>
        </w:rPr>
        <w:t xml:space="preserve"> la Central Eléctrica de conformidad con:</w:t>
      </w:r>
    </w:p>
    <w:p w14:paraId="01387261" w14:textId="77777777" w:rsidR="00213A39" w:rsidRPr="00BA3D6E" w:rsidRDefault="00213A39" w:rsidP="00433991">
      <w:pPr>
        <w:pStyle w:val="Estilo4"/>
        <w:rPr>
          <w:lang w:val="es-ES_tradnl"/>
        </w:rPr>
      </w:pPr>
      <w:r w:rsidRPr="00BA3D6E">
        <w:rPr>
          <w:lang w:val="es-ES_tradnl"/>
        </w:rPr>
        <w:t xml:space="preserve">lo dispuesto en este Contrato; </w:t>
      </w:r>
    </w:p>
    <w:p w14:paraId="6D88B074" w14:textId="77777777" w:rsidR="00433991" w:rsidRPr="00BA3D6E" w:rsidRDefault="00433991" w:rsidP="00433991">
      <w:pPr>
        <w:pStyle w:val="Estilo4"/>
        <w:rPr>
          <w:lang w:val="es-ES_tradnl"/>
        </w:rPr>
      </w:pPr>
      <w:r w:rsidRPr="00BA3D6E">
        <w:rPr>
          <w:lang w:val="es-ES_tradnl"/>
        </w:rPr>
        <w:t xml:space="preserve">la descripción técnica contenida en el </w:t>
      </w:r>
      <w:r w:rsidR="000D7C5E" w:rsidRPr="00BA3D6E">
        <w:rPr>
          <w:b/>
          <w:lang w:val="es-ES_tradnl"/>
        </w:rPr>
        <w:t>Anexo I</w:t>
      </w:r>
      <w:r w:rsidR="002740AE" w:rsidRPr="00BA3D6E">
        <w:rPr>
          <w:lang w:val="es-ES_tradnl"/>
        </w:rPr>
        <w:t xml:space="preserve"> (Descripción de la Central Eléctrica)</w:t>
      </w:r>
      <w:r w:rsidRPr="00BA3D6E">
        <w:rPr>
          <w:lang w:val="es-ES_tradnl"/>
        </w:rPr>
        <w:t>;</w:t>
      </w:r>
    </w:p>
    <w:p w14:paraId="2FE63B58" w14:textId="77777777" w:rsidR="007B0A67" w:rsidRPr="00BA3D6E" w:rsidRDefault="007B0A67" w:rsidP="00433991">
      <w:pPr>
        <w:pStyle w:val="Estilo4"/>
        <w:rPr>
          <w:lang w:val="es-ES_tradnl"/>
        </w:rPr>
      </w:pPr>
      <w:r w:rsidRPr="00BA3D6E">
        <w:rPr>
          <w:lang w:val="es-ES_tradnl"/>
        </w:rPr>
        <w:t xml:space="preserve">el calendario contenido en el </w:t>
      </w:r>
      <w:r w:rsidR="000D7C5E" w:rsidRPr="00BA3D6E">
        <w:rPr>
          <w:b/>
          <w:lang w:val="es-ES_tradnl"/>
        </w:rPr>
        <w:t>Anexo II</w:t>
      </w:r>
      <w:r w:rsidR="002740AE" w:rsidRPr="00BA3D6E">
        <w:rPr>
          <w:lang w:val="es-ES_tradnl"/>
        </w:rPr>
        <w:t xml:space="preserve"> (Hitos para la </w:t>
      </w:r>
      <w:r w:rsidR="002740AE" w:rsidRPr="00BA3D6E">
        <w:rPr>
          <w:rFonts w:eastAsia="Calibri"/>
          <w:snapToGrid/>
          <w:lang w:val="es-ES_tradnl"/>
        </w:rPr>
        <w:t>Operación Comercial de la Central Eléctrica)</w:t>
      </w:r>
      <w:r w:rsidRPr="00BA3D6E">
        <w:rPr>
          <w:lang w:val="es-ES_tradnl"/>
        </w:rPr>
        <w:t>;</w:t>
      </w:r>
    </w:p>
    <w:p w14:paraId="2E7F5EE2" w14:textId="77777777" w:rsidR="007B0A67" w:rsidRPr="00BA3D6E" w:rsidRDefault="007B0A67" w:rsidP="007B0A67">
      <w:pPr>
        <w:pStyle w:val="Estilo4"/>
        <w:rPr>
          <w:lang w:val="es-ES_tradnl"/>
        </w:rPr>
      </w:pPr>
      <w:r w:rsidRPr="00BA3D6E">
        <w:rPr>
          <w:lang w:val="es-ES_tradnl"/>
        </w:rPr>
        <w:t>las Prácticas Prudentes de la Industria;</w:t>
      </w:r>
      <w:r w:rsidR="00213A39" w:rsidRPr="00BA3D6E">
        <w:rPr>
          <w:lang w:val="es-ES_tradnl"/>
        </w:rPr>
        <w:t xml:space="preserve"> y,</w:t>
      </w:r>
    </w:p>
    <w:p w14:paraId="6767DB9E" w14:textId="77777777" w:rsidR="00433991" w:rsidRPr="00BA3D6E" w:rsidRDefault="00433991" w:rsidP="00433991">
      <w:pPr>
        <w:pStyle w:val="Estilo4"/>
        <w:rPr>
          <w:lang w:val="es-ES_tradnl"/>
        </w:rPr>
      </w:pPr>
      <w:r w:rsidRPr="00BA3D6E">
        <w:rPr>
          <w:lang w:val="es-ES_tradnl"/>
        </w:rPr>
        <w:t xml:space="preserve">lo previsto en la Ley, el Reglamento, las Reglas de Mercado, el Código de Red, las Normas Oficiales Mexicanas </w:t>
      </w:r>
      <w:r w:rsidR="00213A39" w:rsidRPr="00BA3D6E">
        <w:rPr>
          <w:lang w:val="es-ES_tradnl"/>
        </w:rPr>
        <w:t>aplicables</w:t>
      </w:r>
      <w:r w:rsidR="00EB10EF" w:rsidRPr="00BA3D6E">
        <w:rPr>
          <w:lang w:val="es-ES_tradnl"/>
        </w:rPr>
        <w:t>, el Manual</w:t>
      </w:r>
      <w:r w:rsidR="00213A39" w:rsidRPr="00BA3D6E">
        <w:rPr>
          <w:lang w:val="es-ES_tradnl"/>
        </w:rPr>
        <w:t xml:space="preserve"> </w:t>
      </w:r>
      <w:r w:rsidRPr="00BA3D6E">
        <w:rPr>
          <w:lang w:val="es-ES_tradnl"/>
        </w:rPr>
        <w:t xml:space="preserve">y </w:t>
      </w:r>
      <w:r w:rsidR="00213A39" w:rsidRPr="00BA3D6E">
        <w:rPr>
          <w:lang w:val="es-ES_tradnl"/>
        </w:rPr>
        <w:t>la</w:t>
      </w:r>
      <w:r w:rsidR="0048205A" w:rsidRPr="00BA3D6E">
        <w:rPr>
          <w:lang w:val="es-ES_tradnl"/>
        </w:rPr>
        <w:t xml:space="preserve"> Legislación Aplicable</w:t>
      </w:r>
      <w:r w:rsidR="007B0A67" w:rsidRPr="00BA3D6E">
        <w:rPr>
          <w:lang w:val="es-ES_tradnl"/>
        </w:rPr>
        <w:t>.</w:t>
      </w:r>
    </w:p>
    <w:p w14:paraId="16611C3C" w14:textId="77777777" w:rsidR="0012222D" w:rsidRPr="00BA3D6E" w:rsidRDefault="00A9074B" w:rsidP="00117699">
      <w:pPr>
        <w:pStyle w:val="Estilo3"/>
        <w:rPr>
          <w:lang w:val="es-ES_tradnl"/>
        </w:rPr>
      </w:pPr>
      <w:r w:rsidRPr="00BA3D6E">
        <w:rPr>
          <w:lang w:val="es-ES_tradnl"/>
        </w:rPr>
        <w:t xml:space="preserve">El </w:t>
      </w:r>
      <w:r w:rsidR="00262BEF" w:rsidRPr="00BA3D6E">
        <w:rPr>
          <w:lang w:val="es-ES_tradnl"/>
        </w:rPr>
        <w:t>Vendedor deberá</w:t>
      </w:r>
      <w:r w:rsidR="00EB10EF" w:rsidRPr="00BA3D6E">
        <w:rPr>
          <w:lang w:val="es-ES_tradnl"/>
        </w:rPr>
        <w:t xml:space="preserve"> </w:t>
      </w:r>
      <w:r w:rsidR="00ED70F1" w:rsidRPr="00BA3D6E">
        <w:rPr>
          <w:lang w:val="es-ES_tradnl"/>
        </w:rPr>
        <w:t xml:space="preserve">realizar </w:t>
      </w:r>
      <w:r w:rsidR="0012222D" w:rsidRPr="00BA3D6E">
        <w:rPr>
          <w:lang w:val="es-ES_tradnl"/>
        </w:rPr>
        <w:t xml:space="preserve">sus mejores esfuerzos </w:t>
      </w:r>
      <w:r w:rsidR="00ED70F1" w:rsidRPr="00BA3D6E">
        <w:rPr>
          <w:lang w:val="es-ES_tradnl"/>
        </w:rPr>
        <w:t xml:space="preserve">y actuar de manera responsable y diligente </w:t>
      </w:r>
      <w:r w:rsidR="0012222D" w:rsidRPr="00BA3D6E">
        <w:rPr>
          <w:lang w:val="es-ES_tradnl"/>
        </w:rPr>
        <w:t>para obtener y mantener vigentes todas las Autorizaciones Gubernamentales</w:t>
      </w:r>
      <w:r w:rsidR="00ED70F1" w:rsidRPr="00BA3D6E">
        <w:rPr>
          <w:lang w:val="es-ES_tradnl"/>
        </w:rPr>
        <w:t xml:space="preserve"> que requiera para llevar a cabo la </w:t>
      </w:r>
      <w:r w:rsidR="00ED70F1" w:rsidRPr="00BA3D6E">
        <w:rPr>
          <w:shd w:val="clear" w:color="auto" w:fill="BFBFBF" w:themeFill="background1" w:themeFillShade="BF"/>
          <w:lang w:val="es-ES_tradnl"/>
        </w:rPr>
        <w:t>[construcción/repotenciación]</w:t>
      </w:r>
      <w:r w:rsidR="00ED70F1" w:rsidRPr="00BA3D6E">
        <w:rPr>
          <w:lang w:val="es-ES_tradnl"/>
        </w:rPr>
        <w:t xml:space="preserve"> de la Central Eléctrica</w:t>
      </w:r>
      <w:r w:rsidR="0012222D" w:rsidRPr="00BA3D6E">
        <w:rPr>
          <w:lang w:val="es-ES_tradnl"/>
        </w:rPr>
        <w:t>;</w:t>
      </w:r>
    </w:p>
    <w:p w14:paraId="2684E97D" w14:textId="77777777" w:rsidR="00EB10EF" w:rsidRPr="00BA3D6E" w:rsidRDefault="00EB10EF" w:rsidP="00117699">
      <w:pPr>
        <w:pStyle w:val="Estilo3"/>
        <w:rPr>
          <w:lang w:val="es-ES_tradnl"/>
        </w:rPr>
      </w:pPr>
      <w:r w:rsidRPr="00BA3D6E">
        <w:rPr>
          <w:lang w:val="es-ES_tradnl"/>
        </w:rPr>
        <w:lastRenderedPageBreak/>
        <w:t xml:space="preserve">El Vendedor entregará al Comprador reportes relacionados con el progreso de la </w:t>
      </w:r>
      <w:r w:rsidRPr="00BA3D6E">
        <w:rPr>
          <w:rFonts w:eastAsia="Arial Unicode MS"/>
          <w:snapToGrid w:val="0"/>
          <w:szCs w:val="28"/>
          <w:shd w:val="clear" w:color="auto" w:fill="BFBFBF" w:themeFill="background1" w:themeFillShade="BF"/>
          <w:lang w:val="es-ES_tradnl" w:eastAsia="en-US"/>
        </w:rPr>
        <w:t>[construcción/repotenciación]</w:t>
      </w:r>
      <w:r w:rsidRPr="00BA3D6E">
        <w:rPr>
          <w:lang w:val="es-ES_tradnl"/>
        </w:rPr>
        <w:t xml:space="preserve"> de la Central Eléctrica hasta la Fecha de Operación Comercial, tomando en cuenta lo siguiente:</w:t>
      </w:r>
    </w:p>
    <w:p w14:paraId="53FE2305" w14:textId="77777777" w:rsidR="00EB10EF" w:rsidRPr="00BA3D6E" w:rsidRDefault="00EB10EF" w:rsidP="00EB10EF">
      <w:pPr>
        <w:pStyle w:val="Estilo4"/>
        <w:rPr>
          <w:lang w:val="es-ES_tradnl"/>
        </w:rPr>
      </w:pPr>
      <w:r w:rsidRPr="00BA3D6E">
        <w:rPr>
          <w:lang w:val="es-ES_tradnl"/>
        </w:rPr>
        <w:t xml:space="preserve">El Vendedor entregará al Comprador para su revisión y aprobación, al menos </w:t>
      </w:r>
      <w:r w:rsidR="00812345" w:rsidRPr="00BA3D6E">
        <w:rPr>
          <w:lang w:val="es-ES_tradnl"/>
        </w:rPr>
        <w:t xml:space="preserve">30 días </w:t>
      </w:r>
      <w:r w:rsidRPr="00BA3D6E">
        <w:rPr>
          <w:lang w:val="es-ES_tradnl"/>
        </w:rPr>
        <w:t xml:space="preserve">naturales antes de la fecha de inicio de </w:t>
      </w:r>
      <w:r w:rsidRPr="00BA3D6E">
        <w:rPr>
          <w:shd w:val="clear" w:color="auto" w:fill="BFBFBF" w:themeFill="background1" w:themeFillShade="BF"/>
          <w:lang w:val="es-ES_tradnl"/>
        </w:rPr>
        <w:t>[construcción/repotenciación]</w:t>
      </w:r>
      <w:r w:rsidRPr="00BA3D6E">
        <w:rPr>
          <w:lang w:val="es-ES_tradnl"/>
        </w:rPr>
        <w:t xml:space="preserve"> de la Central Eléctrica, el calendario de ejecución de la misma con la lista de fechas de eventos críticos conforme a lo previsto en el </w:t>
      </w:r>
      <w:r w:rsidR="000D7C5E" w:rsidRPr="00BA3D6E">
        <w:rPr>
          <w:b/>
          <w:lang w:val="es-ES_tradnl"/>
        </w:rPr>
        <w:t>Anexo II</w:t>
      </w:r>
      <w:r w:rsidRPr="00BA3D6E">
        <w:rPr>
          <w:lang w:val="es-ES_tradnl"/>
        </w:rPr>
        <w:t xml:space="preserve"> </w:t>
      </w:r>
      <w:r w:rsidR="00812345" w:rsidRPr="00BA3D6E">
        <w:rPr>
          <w:lang w:val="es-ES_tradnl"/>
        </w:rPr>
        <w:t>(Hitos para la Operación Comercial de la Central Eléctrica)</w:t>
      </w:r>
      <w:r w:rsidRPr="00BA3D6E">
        <w:rPr>
          <w:lang w:val="es-ES_tradnl"/>
        </w:rPr>
        <w:t xml:space="preserve"> </w:t>
      </w:r>
      <w:r w:rsidR="00916323" w:rsidRPr="00BA3D6E">
        <w:rPr>
          <w:lang w:val="es-ES_tradnl"/>
        </w:rPr>
        <w:t xml:space="preserve">y con </w:t>
      </w:r>
      <w:r w:rsidRPr="00BA3D6E">
        <w:rPr>
          <w:lang w:val="es-ES_tradnl"/>
        </w:rPr>
        <w:t>los programas específicos para las actividades de ingeniería, fabricación y suministro de equipos principales y materiales, pruebas y puesta en servicio.</w:t>
      </w:r>
    </w:p>
    <w:p w14:paraId="57926303" w14:textId="77777777" w:rsidR="00812345" w:rsidRPr="00BA3D6E" w:rsidRDefault="00EB10EF" w:rsidP="00FE5DC4">
      <w:pPr>
        <w:pStyle w:val="Estilo4"/>
        <w:rPr>
          <w:lang w:val="es-ES_tradnl"/>
        </w:rPr>
      </w:pPr>
      <w:r w:rsidRPr="00BA3D6E">
        <w:rPr>
          <w:lang w:val="es-ES_tradnl"/>
        </w:rPr>
        <w:t xml:space="preserve">A más tardar en la </w:t>
      </w:r>
      <w:r w:rsidR="002D0225" w:rsidRPr="00BA3D6E">
        <w:rPr>
          <w:lang w:val="es-ES_tradnl"/>
        </w:rPr>
        <w:t>F</w:t>
      </w:r>
      <w:r w:rsidRPr="00BA3D6E">
        <w:rPr>
          <w:lang w:val="es-ES_tradnl"/>
        </w:rPr>
        <w:t xml:space="preserve">echa </w:t>
      </w:r>
      <w:r w:rsidR="002D0225" w:rsidRPr="00BA3D6E">
        <w:rPr>
          <w:lang w:val="es-ES_tradnl"/>
        </w:rPr>
        <w:t>P</w:t>
      </w:r>
      <w:r w:rsidRPr="00BA3D6E">
        <w:rPr>
          <w:lang w:val="es-ES_tradnl"/>
        </w:rPr>
        <w:t xml:space="preserve">rogramada de </w:t>
      </w:r>
      <w:r w:rsidR="002D0225" w:rsidRPr="00BA3D6E">
        <w:rPr>
          <w:lang w:val="es-ES_tradnl"/>
        </w:rPr>
        <w:t>I</w:t>
      </w:r>
      <w:r w:rsidRPr="00BA3D6E">
        <w:rPr>
          <w:lang w:val="es-ES_tradnl"/>
        </w:rPr>
        <w:t xml:space="preserve">nicio de la </w:t>
      </w:r>
      <w:r w:rsidRPr="00BA3D6E">
        <w:rPr>
          <w:shd w:val="clear" w:color="auto" w:fill="BFBFBF" w:themeFill="background1" w:themeFillShade="BF"/>
          <w:lang w:val="es-ES_tradnl"/>
        </w:rPr>
        <w:t>[</w:t>
      </w:r>
      <w:r w:rsidR="002D0225" w:rsidRPr="00BA3D6E">
        <w:rPr>
          <w:shd w:val="clear" w:color="auto" w:fill="BFBFBF" w:themeFill="background1" w:themeFillShade="BF"/>
          <w:lang w:val="es-ES_tradnl"/>
        </w:rPr>
        <w:t>C</w:t>
      </w:r>
      <w:r w:rsidRPr="00BA3D6E">
        <w:rPr>
          <w:shd w:val="clear" w:color="auto" w:fill="BFBFBF" w:themeFill="background1" w:themeFillShade="BF"/>
          <w:lang w:val="es-ES_tradnl"/>
        </w:rPr>
        <w:t>onstrucción/</w:t>
      </w:r>
      <w:r w:rsidR="002D0225" w:rsidRPr="00BA3D6E">
        <w:rPr>
          <w:shd w:val="clear" w:color="auto" w:fill="BFBFBF" w:themeFill="background1" w:themeFillShade="BF"/>
          <w:lang w:val="es-ES_tradnl"/>
        </w:rPr>
        <w:t>R</w:t>
      </w:r>
      <w:r w:rsidRPr="00BA3D6E">
        <w:rPr>
          <w:shd w:val="clear" w:color="auto" w:fill="BFBFBF" w:themeFill="background1" w:themeFillShade="BF"/>
          <w:lang w:val="es-ES_tradnl"/>
        </w:rPr>
        <w:t>epotenciación]</w:t>
      </w:r>
      <w:r w:rsidRPr="00BA3D6E">
        <w:rPr>
          <w:lang w:val="es-ES_tradnl"/>
        </w:rPr>
        <w:t xml:space="preserve"> de la Central Eléctrica, el Vendedor entregará al Comprador un certificado firmado por el Representante del Vendedor mediante</w:t>
      </w:r>
      <w:r w:rsidR="00954734" w:rsidRPr="00BA3D6E">
        <w:rPr>
          <w:lang w:val="es-ES_tradnl"/>
        </w:rPr>
        <w:t xml:space="preserve"> el cual el Vendedor manifestará que ha obtenido el Cierre Financiero o tiene razón fundada para afirmar que contará con los recursos económicos para cumplir con sus obligaciones bajo el presente Contrato</w:t>
      </w:r>
      <w:r w:rsidR="004E6B85" w:rsidRPr="00BA3D6E">
        <w:rPr>
          <w:lang w:val="es-ES_tradnl"/>
        </w:rPr>
        <w:t>.</w:t>
      </w:r>
      <w:r w:rsidRPr="00BA3D6E">
        <w:rPr>
          <w:lang w:val="es-ES_tradnl"/>
        </w:rPr>
        <w:t xml:space="preserve"> </w:t>
      </w:r>
    </w:p>
    <w:p w14:paraId="25ED4F05" w14:textId="40065501" w:rsidR="004E6B85" w:rsidRPr="00BA3D6E" w:rsidRDefault="004E6B85" w:rsidP="004E6B85">
      <w:pPr>
        <w:pStyle w:val="Estilo4"/>
        <w:rPr>
          <w:lang w:val="es-ES_tradnl"/>
        </w:rPr>
      </w:pPr>
      <w:r w:rsidRPr="00BA3D6E">
        <w:rPr>
          <w:lang w:val="es-ES_tradnl"/>
        </w:rPr>
        <w:t xml:space="preserve">A más tardar en la </w:t>
      </w:r>
      <w:r w:rsidR="002D0225" w:rsidRPr="00BA3D6E">
        <w:rPr>
          <w:lang w:val="es-ES_tradnl"/>
        </w:rPr>
        <w:t>F</w:t>
      </w:r>
      <w:r w:rsidRPr="00BA3D6E">
        <w:rPr>
          <w:lang w:val="es-ES_tradnl"/>
        </w:rPr>
        <w:t xml:space="preserve">echa </w:t>
      </w:r>
      <w:r w:rsidR="002D0225" w:rsidRPr="00BA3D6E">
        <w:rPr>
          <w:lang w:val="es-ES_tradnl"/>
        </w:rPr>
        <w:t>P</w:t>
      </w:r>
      <w:r w:rsidRPr="00BA3D6E">
        <w:rPr>
          <w:lang w:val="es-ES_tradnl"/>
        </w:rPr>
        <w:t xml:space="preserve">rogramada de </w:t>
      </w:r>
      <w:r w:rsidR="002D0225" w:rsidRPr="00BA3D6E">
        <w:rPr>
          <w:lang w:val="es-ES_tradnl"/>
        </w:rPr>
        <w:t>I</w:t>
      </w:r>
      <w:r w:rsidRPr="00BA3D6E">
        <w:rPr>
          <w:lang w:val="es-ES_tradnl"/>
        </w:rPr>
        <w:t xml:space="preserve">nicio de la </w:t>
      </w:r>
      <w:r w:rsidRPr="00BA3D6E">
        <w:rPr>
          <w:shd w:val="clear" w:color="auto" w:fill="BFBFBF" w:themeFill="background1" w:themeFillShade="BF"/>
          <w:lang w:val="es-ES_tradnl"/>
        </w:rPr>
        <w:t>[</w:t>
      </w:r>
      <w:r w:rsidR="002D0225" w:rsidRPr="00BA3D6E">
        <w:rPr>
          <w:shd w:val="clear" w:color="auto" w:fill="BFBFBF" w:themeFill="background1" w:themeFillShade="BF"/>
          <w:lang w:val="es-ES_tradnl"/>
        </w:rPr>
        <w:t>C</w:t>
      </w:r>
      <w:r w:rsidRPr="00BA3D6E">
        <w:rPr>
          <w:shd w:val="clear" w:color="auto" w:fill="BFBFBF" w:themeFill="background1" w:themeFillShade="BF"/>
          <w:lang w:val="es-ES_tradnl"/>
        </w:rPr>
        <w:t>onstrucción/</w:t>
      </w:r>
      <w:r w:rsidR="002D0225" w:rsidRPr="00BA3D6E">
        <w:rPr>
          <w:shd w:val="clear" w:color="auto" w:fill="BFBFBF" w:themeFill="background1" w:themeFillShade="BF"/>
          <w:lang w:val="es-ES_tradnl"/>
        </w:rPr>
        <w:t>R</w:t>
      </w:r>
      <w:r w:rsidRPr="00BA3D6E">
        <w:rPr>
          <w:shd w:val="clear" w:color="auto" w:fill="BFBFBF" w:themeFill="background1" w:themeFillShade="BF"/>
          <w:lang w:val="es-ES_tradnl"/>
        </w:rPr>
        <w:t>epotenciación]</w:t>
      </w:r>
      <w:r w:rsidRPr="00BA3D6E">
        <w:rPr>
          <w:lang w:val="es-ES_tradnl"/>
        </w:rPr>
        <w:t xml:space="preserve"> de la Central Eléctrica, el Vendedor entregará al Comprador un certificado de inicio firmado por el Representante del Vendedor, mediante el cual el Vendedor manifestará que ha iniciado las obras para la </w:t>
      </w:r>
      <w:r w:rsidRPr="00BA3D6E">
        <w:rPr>
          <w:shd w:val="clear" w:color="auto" w:fill="BFBFBF" w:themeFill="background1" w:themeFillShade="BF"/>
          <w:lang w:val="es-ES_tradnl"/>
        </w:rPr>
        <w:t>[construcción/repotenciación]</w:t>
      </w:r>
      <w:r w:rsidRPr="00BA3D6E">
        <w:rPr>
          <w:lang w:val="es-ES_tradnl"/>
        </w:rPr>
        <w:t xml:space="preserve"> en concordancia con el calendario de hitos contenido en el </w:t>
      </w:r>
      <w:r w:rsidR="00A56624">
        <w:rPr>
          <w:b/>
          <w:lang w:val="es-ES_tradnl"/>
        </w:rPr>
        <w:t>Anexo II</w:t>
      </w:r>
      <w:r w:rsidRPr="00BA3D6E">
        <w:rPr>
          <w:lang w:val="es-ES_tradnl"/>
        </w:rPr>
        <w:t xml:space="preserve"> (Hitos para la </w:t>
      </w:r>
      <w:r w:rsidRPr="00BA3D6E">
        <w:rPr>
          <w:rFonts w:eastAsia="Calibri"/>
          <w:snapToGrid/>
          <w:lang w:val="es-ES_tradnl"/>
        </w:rPr>
        <w:t>Operación Comercial de la Central Eléctrica</w:t>
      </w:r>
      <w:r w:rsidRPr="00BA3D6E">
        <w:rPr>
          <w:lang w:val="es-ES_tradnl"/>
        </w:rPr>
        <w:t>).</w:t>
      </w:r>
    </w:p>
    <w:p w14:paraId="1BFD3FFF" w14:textId="77777777" w:rsidR="00EB10EF" w:rsidRPr="00BA3D6E" w:rsidRDefault="00EB10EF" w:rsidP="00EB10EF">
      <w:pPr>
        <w:pStyle w:val="Estilo4"/>
        <w:rPr>
          <w:lang w:val="es-ES_tradnl"/>
        </w:rPr>
      </w:pPr>
      <w:r w:rsidRPr="00BA3D6E">
        <w:rPr>
          <w:lang w:val="es-ES_tradnl"/>
        </w:rPr>
        <w:t xml:space="preserve">A partir del mes siguiente de la </w:t>
      </w:r>
      <w:r w:rsidR="00812345" w:rsidRPr="00BA3D6E">
        <w:rPr>
          <w:lang w:val="es-ES_tradnl"/>
        </w:rPr>
        <w:t>F</w:t>
      </w:r>
      <w:r w:rsidRPr="00BA3D6E">
        <w:rPr>
          <w:lang w:val="es-ES_tradnl"/>
        </w:rPr>
        <w:t xml:space="preserve">echa de </w:t>
      </w:r>
      <w:r w:rsidR="00812345" w:rsidRPr="00BA3D6E">
        <w:rPr>
          <w:lang w:val="es-ES_tradnl"/>
        </w:rPr>
        <w:t xml:space="preserve">Suscripción </w:t>
      </w:r>
      <w:r w:rsidRPr="00BA3D6E">
        <w:rPr>
          <w:lang w:val="es-ES_tradnl"/>
        </w:rPr>
        <w:t xml:space="preserve">del Contrato y hasta </w:t>
      </w:r>
      <w:r w:rsidR="002040C0" w:rsidRPr="00BA3D6E">
        <w:rPr>
          <w:lang w:val="es-ES_tradnl"/>
        </w:rPr>
        <w:t xml:space="preserve">la </w:t>
      </w:r>
      <w:r w:rsidRPr="00BA3D6E">
        <w:rPr>
          <w:lang w:val="es-ES_tradnl"/>
        </w:rPr>
        <w:t>Fecha de Operación Comercial, el Vendedor entregará al Comprador y al CENACE reportes de avance mensual sobre las etapas de ingeniería, fabricación y suministro de equipos principales y materiales, construcción (obras civiles y montaje electromecánico) y puesta en servicio de la Central Eléctrica.</w:t>
      </w:r>
    </w:p>
    <w:p w14:paraId="5D8CD08F" w14:textId="77777777" w:rsidR="00916323" w:rsidRPr="00BA3D6E" w:rsidRDefault="00EB10EF" w:rsidP="00FE5DC4">
      <w:pPr>
        <w:pStyle w:val="Estilo4"/>
        <w:rPr>
          <w:lang w:val="es-ES_tradnl"/>
        </w:rPr>
      </w:pPr>
      <w:r w:rsidRPr="00BA3D6E">
        <w:rPr>
          <w:lang w:val="es-ES_tradnl"/>
        </w:rPr>
        <w:t>Los reportes de avance mensual a que se hace referencia en el subinciso (i</w:t>
      </w:r>
      <w:r w:rsidR="004E6B85" w:rsidRPr="00BA3D6E">
        <w:rPr>
          <w:lang w:val="es-ES_tradnl"/>
        </w:rPr>
        <w:t>v</w:t>
      </w:r>
      <w:r w:rsidRPr="00BA3D6E">
        <w:rPr>
          <w:lang w:val="es-ES_tradnl"/>
        </w:rPr>
        <w:t xml:space="preserve">) anterior </w:t>
      </w:r>
      <w:r w:rsidR="00916323" w:rsidRPr="00BA3D6E">
        <w:rPr>
          <w:lang w:val="es-ES_tradnl"/>
        </w:rPr>
        <w:t>deberán</w:t>
      </w:r>
      <w:r w:rsidR="009972B2" w:rsidRPr="00BA3D6E">
        <w:rPr>
          <w:lang w:val="es-ES_tradnl"/>
        </w:rPr>
        <w:t xml:space="preserve"> </w:t>
      </w:r>
      <w:r w:rsidR="00916323" w:rsidRPr="00BA3D6E">
        <w:rPr>
          <w:lang w:val="es-ES_tradnl"/>
        </w:rPr>
        <w:t xml:space="preserve">abarcar tanto el </w:t>
      </w:r>
      <w:r w:rsidRPr="00BA3D6E">
        <w:rPr>
          <w:lang w:val="es-ES_tradnl"/>
        </w:rPr>
        <w:t xml:space="preserve">cumplimiento del programa </w:t>
      </w:r>
      <w:r w:rsidR="00916323" w:rsidRPr="00BA3D6E">
        <w:rPr>
          <w:lang w:val="es-ES_tradnl"/>
        </w:rPr>
        <w:t xml:space="preserve">como </w:t>
      </w:r>
      <w:r w:rsidRPr="00BA3D6E">
        <w:rPr>
          <w:lang w:val="es-ES_tradnl"/>
        </w:rPr>
        <w:t xml:space="preserve">el progreso en el desarrollo de todas las etapas de la </w:t>
      </w:r>
      <w:r w:rsidRPr="00BA3D6E">
        <w:rPr>
          <w:shd w:val="clear" w:color="auto" w:fill="BFBFBF" w:themeFill="background1" w:themeFillShade="BF"/>
          <w:lang w:val="es-ES_tradnl"/>
        </w:rPr>
        <w:t>[construcción/repotenciación]</w:t>
      </w:r>
      <w:r w:rsidR="002040C0" w:rsidRPr="00BA3D6E">
        <w:rPr>
          <w:lang w:val="es-ES_tradnl"/>
        </w:rPr>
        <w:t>;</w:t>
      </w:r>
      <w:r w:rsidR="009972B2" w:rsidRPr="00BA3D6E">
        <w:rPr>
          <w:lang w:val="es-ES_tradnl"/>
        </w:rPr>
        <w:t xml:space="preserve"> e incluir cuando menos lo siguiente:</w:t>
      </w:r>
      <w:r w:rsidRPr="00BA3D6E">
        <w:rPr>
          <w:lang w:val="es-ES_tradnl"/>
        </w:rPr>
        <w:t xml:space="preserve"> </w:t>
      </w:r>
    </w:p>
    <w:p w14:paraId="7E29DD41" w14:textId="77777777" w:rsidR="009972B2" w:rsidRPr="00BA3D6E" w:rsidRDefault="00EB10EF" w:rsidP="00916323">
      <w:pPr>
        <w:pStyle w:val="Estilo5"/>
        <w:rPr>
          <w:lang w:val="es-ES_tradnl"/>
        </w:rPr>
      </w:pPr>
      <w:r w:rsidRPr="00BA3D6E">
        <w:rPr>
          <w:lang w:val="es-ES_tradnl"/>
        </w:rPr>
        <w:t>Resumen ejecutivo</w:t>
      </w:r>
      <w:r w:rsidR="002040C0" w:rsidRPr="00BA3D6E">
        <w:rPr>
          <w:lang w:val="es-ES_tradnl"/>
        </w:rPr>
        <w:t>.</w:t>
      </w:r>
    </w:p>
    <w:p w14:paraId="271A089E" w14:textId="77777777" w:rsidR="009972B2" w:rsidRPr="00BA3D6E" w:rsidRDefault="00EB10EF" w:rsidP="00916323">
      <w:pPr>
        <w:pStyle w:val="Estilo5"/>
        <w:rPr>
          <w:lang w:val="es-ES_tradnl"/>
        </w:rPr>
      </w:pPr>
      <w:r w:rsidRPr="00BA3D6E">
        <w:rPr>
          <w:lang w:val="es-ES_tradnl"/>
        </w:rPr>
        <w:t>Sección de asuntos críticos y alternativas de solución para los mismos</w:t>
      </w:r>
      <w:r w:rsidR="002040C0" w:rsidRPr="00BA3D6E">
        <w:rPr>
          <w:lang w:val="es-ES_tradnl"/>
        </w:rPr>
        <w:t>.</w:t>
      </w:r>
    </w:p>
    <w:p w14:paraId="2CC94E92" w14:textId="77777777" w:rsidR="009972B2" w:rsidRPr="00BA3D6E" w:rsidRDefault="00EB10EF" w:rsidP="00916323">
      <w:pPr>
        <w:pStyle w:val="Estilo5"/>
        <w:rPr>
          <w:lang w:val="es-ES_tradnl"/>
        </w:rPr>
      </w:pPr>
      <w:r w:rsidRPr="00BA3D6E">
        <w:rPr>
          <w:lang w:val="es-ES_tradnl"/>
        </w:rPr>
        <w:t>Sesión fotográfica que muestre los avances de las obras</w:t>
      </w:r>
      <w:r w:rsidR="002040C0" w:rsidRPr="00BA3D6E">
        <w:rPr>
          <w:lang w:val="es-ES_tradnl"/>
        </w:rPr>
        <w:t>.</w:t>
      </w:r>
    </w:p>
    <w:p w14:paraId="41D80138" w14:textId="77777777" w:rsidR="009972B2" w:rsidRPr="00BA3D6E" w:rsidRDefault="00EB10EF" w:rsidP="00916323">
      <w:pPr>
        <w:pStyle w:val="Estilo5"/>
        <w:rPr>
          <w:lang w:val="es-ES_tradnl"/>
        </w:rPr>
      </w:pPr>
      <w:r w:rsidRPr="00BA3D6E">
        <w:rPr>
          <w:lang w:val="es-ES_tradnl"/>
        </w:rPr>
        <w:t>Avance en la obtención de los permisos que sean de su responsabilidad</w:t>
      </w:r>
      <w:r w:rsidR="002040C0" w:rsidRPr="00BA3D6E">
        <w:rPr>
          <w:lang w:val="es-ES_tradnl"/>
        </w:rPr>
        <w:t>.</w:t>
      </w:r>
    </w:p>
    <w:p w14:paraId="16B39471" w14:textId="77777777" w:rsidR="009972B2" w:rsidRPr="00BA3D6E" w:rsidRDefault="00EB10EF" w:rsidP="00916323">
      <w:pPr>
        <w:pStyle w:val="Estilo5"/>
        <w:rPr>
          <w:lang w:val="es-ES_tradnl"/>
        </w:rPr>
      </w:pPr>
      <w:r w:rsidRPr="00BA3D6E">
        <w:rPr>
          <w:lang w:val="es-ES_tradnl"/>
        </w:rPr>
        <w:t>Programa de avance de la ingeniería con gráfica de avances reales contra aquellos avances programados</w:t>
      </w:r>
      <w:r w:rsidR="002040C0" w:rsidRPr="00BA3D6E">
        <w:rPr>
          <w:lang w:val="es-ES_tradnl"/>
        </w:rPr>
        <w:t>.</w:t>
      </w:r>
    </w:p>
    <w:p w14:paraId="02527764" w14:textId="77777777" w:rsidR="009972B2" w:rsidRPr="00BA3D6E" w:rsidRDefault="00EB10EF" w:rsidP="00916323">
      <w:pPr>
        <w:pStyle w:val="Estilo5"/>
        <w:rPr>
          <w:lang w:val="es-ES_tradnl"/>
        </w:rPr>
      </w:pPr>
      <w:r w:rsidRPr="00BA3D6E">
        <w:rPr>
          <w:lang w:val="es-ES_tradnl"/>
        </w:rPr>
        <w:t>Programa de avances de la procura de los materiales, la fabricación de los equipos principales</w:t>
      </w:r>
      <w:r w:rsidR="00F7772A" w:rsidRPr="00BA3D6E">
        <w:rPr>
          <w:lang w:val="es-ES_tradnl"/>
        </w:rPr>
        <w:t xml:space="preserve"> y la </w:t>
      </w:r>
      <w:r w:rsidRPr="00BA3D6E">
        <w:rPr>
          <w:lang w:val="es-ES_tradnl"/>
        </w:rPr>
        <w:t>información relacionada con las fechas de entrega</w:t>
      </w:r>
      <w:r w:rsidR="002040C0" w:rsidRPr="00BA3D6E">
        <w:rPr>
          <w:lang w:val="es-ES_tradnl"/>
        </w:rPr>
        <w:t>.</w:t>
      </w:r>
    </w:p>
    <w:p w14:paraId="30BADD9E" w14:textId="77777777" w:rsidR="009972B2" w:rsidRPr="00BA3D6E" w:rsidRDefault="00EB10EF" w:rsidP="00916323">
      <w:pPr>
        <w:pStyle w:val="Estilo5"/>
        <w:rPr>
          <w:lang w:val="es-ES_tradnl"/>
        </w:rPr>
      </w:pPr>
      <w:r w:rsidRPr="00BA3D6E">
        <w:rPr>
          <w:lang w:val="es-ES_tradnl"/>
        </w:rPr>
        <w:lastRenderedPageBreak/>
        <w:t xml:space="preserve">Programa de avances de la </w:t>
      </w:r>
      <w:r w:rsidRPr="00BA3D6E">
        <w:rPr>
          <w:shd w:val="clear" w:color="auto" w:fill="BFBFBF" w:themeFill="background1" w:themeFillShade="BF"/>
          <w:lang w:val="es-ES_tradnl"/>
        </w:rPr>
        <w:t>[construcción/repotenciación]</w:t>
      </w:r>
      <w:r w:rsidRPr="00BA3D6E">
        <w:rPr>
          <w:lang w:val="es-ES_tradnl"/>
        </w:rPr>
        <w:t xml:space="preserve"> de la Central Eléctrica, incluyendo una relación que resuma cualquier dificultad encontrada en el sitio y con una explicación sobre cualquier acción tomada o que proponga tomar para remediar dicha dificultad</w:t>
      </w:r>
      <w:r w:rsidR="002040C0" w:rsidRPr="00BA3D6E">
        <w:rPr>
          <w:lang w:val="es-ES_tradnl"/>
        </w:rPr>
        <w:t>.</w:t>
      </w:r>
    </w:p>
    <w:p w14:paraId="0BD4C946" w14:textId="77777777" w:rsidR="009972B2" w:rsidRPr="00BA3D6E" w:rsidRDefault="00EB10EF" w:rsidP="00916323">
      <w:pPr>
        <w:pStyle w:val="Estilo5"/>
        <w:rPr>
          <w:lang w:val="es-ES_tradnl"/>
        </w:rPr>
      </w:pPr>
      <w:r w:rsidRPr="00BA3D6E">
        <w:rPr>
          <w:lang w:val="es-ES_tradnl"/>
        </w:rPr>
        <w:t>Realización de las pruebas correspondientes</w:t>
      </w:r>
      <w:r w:rsidR="002040C0" w:rsidRPr="00BA3D6E">
        <w:rPr>
          <w:lang w:val="es-ES_tradnl"/>
        </w:rPr>
        <w:t>.</w:t>
      </w:r>
    </w:p>
    <w:p w14:paraId="7D3A48DC" w14:textId="77777777" w:rsidR="009972B2" w:rsidRPr="00BA3D6E" w:rsidRDefault="00EB10EF" w:rsidP="00916323">
      <w:pPr>
        <w:pStyle w:val="Estilo5"/>
        <w:rPr>
          <w:lang w:val="es-ES_tradnl"/>
        </w:rPr>
      </w:pPr>
      <w:r w:rsidRPr="00BA3D6E">
        <w:rPr>
          <w:lang w:val="es-ES_tradnl"/>
        </w:rPr>
        <w:t>Reporte administrativo que contenga gráficas del progreso real de las obras comparando el progreso previsto en el calendario</w:t>
      </w:r>
      <w:r w:rsidR="002040C0" w:rsidRPr="00BA3D6E">
        <w:rPr>
          <w:lang w:val="es-ES_tradnl"/>
        </w:rPr>
        <w:t>.</w:t>
      </w:r>
    </w:p>
    <w:p w14:paraId="400A163C" w14:textId="4DF7EB78" w:rsidR="009972B2" w:rsidRPr="00BA3D6E" w:rsidRDefault="00EB10EF" w:rsidP="00916323">
      <w:pPr>
        <w:pStyle w:val="Estilo5"/>
        <w:rPr>
          <w:lang w:val="es-ES_tradnl"/>
        </w:rPr>
      </w:pPr>
      <w:r w:rsidRPr="00BA3D6E">
        <w:rPr>
          <w:lang w:val="es-ES_tradnl"/>
        </w:rPr>
        <w:t xml:space="preserve">Sección con las fechas previstas en el calendario </w:t>
      </w:r>
      <w:r w:rsidR="002040C0" w:rsidRPr="00BA3D6E">
        <w:rPr>
          <w:lang w:val="es-ES_tradnl"/>
        </w:rPr>
        <w:t xml:space="preserve">contenido en el </w:t>
      </w:r>
      <w:r w:rsidR="00A56624">
        <w:rPr>
          <w:b/>
          <w:lang w:val="es-ES_tradnl"/>
        </w:rPr>
        <w:t>Anexo II</w:t>
      </w:r>
      <w:r w:rsidRPr="00BA3D6E">
        <w:rPr>
          <w:lang w:val="es-ES_tradnl"/>
        </w:rPr>
        <w:t xml:space="preserve"> </w:t>
      </w:r>
      <w:r w:rsidR="002040C0" w:rsidRPr="00BA3D6E">
        <w:rPr>
          <w:lang w:val="es-ES_tradnl"/>
        </w:rPr>
        <w:t xml:space="preserve">(Hitos para la </w:t>
      </w:r>
      <w:r w:rsidR="002040C0" w:rsidRPr="00BA3D6E">
        <w:rPr>
          <w:rFonts w:eastAsia="Calibri"/>
          <w:snapToGrid/>
          <w:lang w:val="es-ES_tradnl"/>
        </w:rPr>
        <w:t xml:space="preserve">Operación Comercial de la Central Eléctrica) </w:t>
      </w:r>
      <w:r w:rsidRPr="00BA3D6E">
        <w:rPr>
          <w:lang w:val="es-ES_tradnl"/>
        </w:rPr>
        <w:t>con la actualización de las fechas reales conforme se vayan cumpliendo dichos hitos</w:t>
      </w:r>
      <w:r w:rsidR="002040C0" w:rsidRPr="00BA3D6E">
        <w:rPr>
          <w:lang w:val="es-ES_tradnl"/>
        </w:rPr>
        <w:t>.</w:t>
      </w:r>
    </w:p>
    <w:p w14:paraId="5E03CE71" w14:textId="77777777" w:rsidR="00EB10EF" w:rsidRPr="00BA3D6E" w:rsidRDefault="00EB10EF" w:rsidP="00916323">
      <w:pPr>
        <w:pStyle w:val="Estilo5"/>
        <w:rPr>
          <w:lang w:val="es-ES_tradnl"/>
        </w:rPr>
      </w:pPr>
      <w:r w:rsidRPr="00BA3D6E">
        <w:rPr>
          <w:lang w:val="es-ES_tradnl"/>
        </w:rPr>
        <w:t>Actividades principales a realizar durante el próximo mes</w:t>
      </w:r>
      <w:r w:rsidR="009972B2" w:rsidRPr="00BA3D6E">
        <w:rPr>
          <w:lang w:val="es-ES_tradnl"/>
        </w:rPr>
        <w:t xml:space="preserve"> calendario</w:t>
      </w:r>
      <w:r w:rsidR="002040C0" w:rsidRPr="00BA3D6E">
        <w:rPr>
          <w:lang w:val="es-ES_tradnl"/>
        </w:rPr>
        <w:t>.</w:t>
      </w:r>
    </w:p>
    <w:p w14:paraId="5313AC4D" w14:textId="77777777" w:rsidR="00EB10EF" w:rsidRPr="00BA3D6E" w:rsidRDefault="00EB10EF" w:rsidP="00812345">
      <w:pPr>
        <w:pStyle w:val="Estilo4"/>
        <w:rPr>
          <w:lang w:val="es-ES_tradnl"/>
        </w:rPr>
      </w:pPr>
      <w:r w:rsidRPr="00BA3D6E">
        <w:rPr>
          <w:lang w:val="es-ES_tradnl"/>
        </w:rPr>
        <w:t xml:space="preserve">En caso de no cumplir con la forma y contenido del reporte de avance mensual, el Comprador notificará al Vendedor la información incorrecta o faltante para que éste la corrija o la integre en un plazo no mayor a </w:t>
      </w:r>
      <w:r w:rsidR="00292B0C" w:rsidRPr="00BA3D6E">
        <w:rPr>
          <w:lang w:val="es-ES_tradnl"/>
        </w:rPr>
        <w:t>3</w:t>
      </w:r>
      <w:r w:rsidR="009B682C" w:rsidRPr="00BA3D6E">
        <w:rPr>
          <w:lang w:val="es-ES_tradnl"/>
        </w:rPr>
        <w:t>0</w:t>
      </w:r>
      <w:r w:rsidRPr="00BA3D6E">
        <w:rPr>
          <w:lang w:val="es-ES_tradnl"/>
        </w:rPr>
        <w:t xml:space="preserve"> días a partir de la notificación realizada por el Comprador.</w:t>
      </w:r>
    </w:p>
    <w:p w14:paraId="34C5EB5A" w14:textId="77777777" w:rsidR="00267E03" w:rsidRPr="00BA3D6E" w:rsidRDefault="00267E03" w:rsidP="00117699">
      <w:pPr>
        <w:pStyle w:val="Estilo3"/>
        <w:rPr>
          <w:lang w:val="es-ES_tradnl"/>
        </w:rPr>
      </w:pPr>
      <w:r w:rsidRPr="00BA3D6E">
        <w:rPr>
          <w:lang w:val="es-ES_tradnl"/>
        </w:rPr>
        <w:t xml:space="preserve">Los hitos para la </w:t>
      </w:r>
      <w:r w:rsidRPr="00BA3D6E">
        <w:rPr>
          <w:rFonts w:eastAsia="Arial Unicode MS"/>
          <w:snapToGrid w:val="0"/>
          <w:szCs w:val="28"/>
          <w:shd w:val="clear" w:color="auto" w:fill="BFBFBF" w:themeFill="background1" w:themeFillShade="BF"/>
          <w:lang w:val="es-ES_tradnl" w:eastAsia="en-US"/>
        </w:rPr>
        <w:t>[construcción/repotenciación]</w:t>
      </w:r>
      <w:r w:rsidRPr="00BA3D6E">
        <w:rPr>
          <w:lang w:val="es-ES_tradnl"/>
        </w:rPr>
        <w:t xml:space="preserve"> de la Central Eléctrica deberán alcanzarse a más tardar en los plazos o fechas previstas en el calendario contenido en el </w:t>
      </w:r>
      <w:r w:rsidR="000D7C5E" w:rsidRPr="00BA3D6E">
        <w:rPr>
          <w:b/>
          <w:lang w:val="es-ES_tradnl"/>
        </w:rPr>
        <w:t>Anexo II</w:t>
      </w:r>
      <w:r w:rsidRPr="00BA3D6E">
        <w:rPr>
          <w:lang w:val="es-ES_tradnl"/>
        </w:rPr>
        <w:t xml:space="preserve"> (Hitos para la </w:t>
      </w:r>
      <w:r w:rsidRPr="00BA3D6E">
        <w:rPr>
          <w:rFonts w:eastAsia="Calibri"/>
          <w:lang w:val="es-ES_tradnl"/>
        </w:rPr>
        <w:t>Operación Comercial de la Central Eléctrica)</w:t>
      </w:r>
      <w:r w:rsidR="003C3746" w:rsidRPr="00BA3D6E">
        <w:rPr>
          <w:rFonts w:eastAsia="Calibri"/>
          <w:lang w:val="es-ES_tradnl"/>
        </w:rPr>
        <w:t>, según dichas fechas sean prorrogadas como consecuencia de un Evento Extraordinario o Caso Fortuito o Fuerza Mayor</w:t>
      </w:r>
      <w:r w:rsidRPr="00BA3D6E">
        <w:rPr>
          <w:lang w:val="es-ES_tradnl"/>
        </w:rPr>
        <w:t>.</w:t>
      </w:r>
    </w:p>
    <w:p w14:paraId="27E2AC52" w14:textId="77777777" w:rsidR="009C0563" w:rsidRPr="00BA3D6E" w:rsidRDefault="009C0563" w:rsidP="00117699">
      <w:pPr>
        <w:pStyle w:val="Estilo3"/>
        <w:rPr>
          <w:lang w:val="es-ES_tradnl"/>
        </w:rPr>
      </w:pPr>
      <w:r w:rsidRPr="00BA3D6E">
        <w:rPr>
          <w:lang w:val="es-ES_tradnl"/>
        </w:rPr>
        <w:t xml:space="preserve">Antes de la Fecha de Operación Comercial el Vendedor podrá realizar ajustes con respecto al Punto de Interconexión originalmente señalado en el </w:t>
      </w:r>
      <w:r w:rsidR="000D7C5E" w:rsidRPr="00BA3D6E">
        <w:rPr>
          <w:b/>
          <w:lang w:val="es-ES_tradnl"/>
        </w:rPr>
        <w:t>Anexo I</w:t>
      </w:r>
      <w:r w:rsidR="002740AE" w:rsidRPr="00BA3D6E">
        <w:rPr>
          <w:lang w:val="es-ES_tradnl"/>
        </w:rPr>
        <w:t xml:space="preserve"> (Descripción de la Central Eléctrica)</w:t>
      </w:r>
      <w:r w:rsidRPr="00BA3D6E">
        <w:rPr>
          <w:lang w:val="es-ES_tradnl"/>
        </w:rPr>
        <w:t>, siempre y cuando:</w:t>
      </w:r>
    </w:p>
    <w:p w14:paraId="3DF98A59" w14:textId="77777777" w:rsidR="009C0563" w:rsidRPr="00BA3D6E" w:rsidRDefault="009C0563" w:rsidP="009C0563">
      <w:pPr>
        <w:pStyle w:val="Estilo4"/>
        <w:rPr>
          <w:lang w:val="es-ES_tradnl"/>
        </w:rPr>
      </w:pPr>
      <w:r w:rsidRPr="00BA3D6E">
        <w:rPr>
          <w:lang w:val="es-ES_tradnl"/>
        </w:rPr>
        <w:t>el nuevo Punto de Interconexión permanezca en las Zonas de Generación y, en su caso, Zona de Potencia señaladas en la Oferta de Venta;</w:t>
      </w:r>
    </w:p>
    <w:p w14:paraId="293D59E4" w14:textId="77777777" w:rsidR="009C0563" w:rsidRPr="00BA3D6E" w:rsidRDefault="009C0563" w:rsidP="009C0563">
      <w:pPr>
        <w:pStyle w:val="Estilo4"/>
        <w:rPr>
          <w:lang w:val="es-ES_tradnl"/>
        </w:rPr>
      </w:pPr>
      <w:r w:rsidRPr="00BA3D6E">
        <w:rPr>
          <w:lang w:val="es-ES_tradnl"/>
        </w:rPr>
        <w:t xml:space="preserve">lo haya notificado por escrito al Comprador </w:t>
      </w:r>
      <w:r w:rsidR="00F7772A" w:rsidRPr="00BA3D6E">
        <w:rPr>
          <w:lang w:val="es-ES_tradnl"/>
        </w:rPr>
        <w:t xml:space="preserve">por lo menos 90 días antes de la Fecha de Operación Comercial a fin de que </w:t>
      </w:r>
      <w:r w:rsidRPr="00BA3D6E">
        <w:rPr>
          <w:lang w:val="es-ES_tradnl"/>
        </w:rPr>
        <w:t>pueda celebrarse el convenio a que se refiere el subinciso siguiente antes de la Fecha de Operación Comercial; y,</w:t>
      </w:r>
    </w:p>
    <w:p w14:paraId="31AE4656" w14:textId="77777777" w:rsidR="009C0563" w:rsidRPr="00BA3D6E" w:rsidRDefault="009C0563" w:rsidP="009C0563">
      <w:pPr>
        <w:pStyle w:val="Estilo4"/>
        <w:rPr>
          <w:lang w:val="es-ES_tradnl"/>
        </w:rPr>
      </w:pPr>
      <w:r w:rsidRPr="00BA3D6E">
        <w:rPr>
          <w:lang w:val="es-ES_tradnl"/>
        </w:rPr>
        <w:t xml:space="preserve">las Partes suscriban el convenio modificatorio correspondiente para adecuar el contenido del </w:t>
      </w:r>
      <w:r w:rsidR="000D7C5E" w:rsidRPr="00BA3D6E">
        <w:rPr>
          <w:b/>
          <w:lang w:val="es-ES_tradnl"/>
        </w:rPr>
        <w:t>Anexo I</w:t>
      </w:r>
      <w:r w:rsidRPr="00BA3D6E">
        <w:rPr>
          <w:lang w:val="es-ES_tradnl"/>
        </w:rPr>
        <w:t xml:space="preserve"> en función del ajuste realizado.</w:t>
      </w:r>
    </w:p>
    <w:p w14:paraId="05CD282A" w14:textId="77777777" w:rsidR="0071261E" w:rsidRPr="00BA3D6E" w:rsidRDefault="0071261E" w:rsidP="0071261E">
      <w:pPr>
        <w:pStyle w:val="Ttulo3"/>
        <w:rPr>
          <w:lang w:val="es-ES_tradnl"/>
        </w:rPr>
      </w:pPr>
      <w:bookmarkStart w:id="31" w:name="_Toc439713386"/>
      <w:r w:rsidRPr="00BA3D6E">
        <w:rPr>
          <w:shd w:val="clear" w:color="auto" w:fill="C6D9F1" w:themeFill="text2" w:themeFillTint="33"/>
          <w:lang w:val="es-ES_tradnl"/>
        </w:rPr>
        <w:t>[Si la Central Eléctrica no requiere ser construida o repotenciada, esta sección 3.2 así como el resto del Contrato se ajustarán para reflejar esa situación.]</w:t>
      </w:r>
    </w:p>
    <w:p w14:paraId="2A8A7B59" w14:textId="77777777" w:rsidR="008A29C8" w:rsidRPr="00BA3D6E" w:rsidRDefault="008A29C8" w:rsidP="00004CE8">
      <w:pPr>
        <w:pStyle w:val="Estilo1"/>
        <w:rPr>
          <w:lang w:val="es-ES_tradnl"/>
        </w:rPr>
      </w:pPr>
      <w:bookmarkStart w:id="32" w:name="_Toc442975998"/>
      <w:r w:rsidRPr="00BA3D6E">
        <w:rPr>
          <w:lang w:val="es-ES_tradnl"/>
        </w:rPr>
        <w:lastRenderedPageBreak/>
        <w:t>Potencia</w:t>
      </w:r>
      <w:bookmarkEnd w:id="31"/>
      <w:bookmarkEnd w:id="32"/>
    </w:p>
    <w:p w14:paraId="1DAABFA1" w14:textId="77777777" w:rsidR="008A29C8" w:rsidRPr="00BA3D6E" w:rsidRDefault="008A29C8" w:rsidP="008A29C8">
      <w:pPr>
        <w:pStyle w:val="Ttulo3"/>
        <w:shd w:val="clear" w:color="auto" w:fill="C6D9F1" w:themeFill="text2" w:themeFillTint="33"/>
        <w:rPr>
          <w:sz w:val="8"/>
          <w:szCs w:val="8"/>
          <w:lang w:val="es-ES_tradnl"/>
        </w:rPr>
      </w:pPr>
      <w:r w:rsidRPr="00BA3D6E">
        <w:rPr>
          <w:lang w:val="es-ES_tradnl"/>
        </w:rPr>
        <w:t xml:space="preserve">[Si la cantidad de Potencia es cero, esta </w:t>
      </w:r>
      <w:r w:rsidR="00BC2939" w:rsidRPr="00BA3D6E">
        <w:rPr>
          <w:lang w:val="es-ES_tradnl"/>
        </w:rPr>
        <w:t>c</w:t>
      </w:r>
      <w:r w:rsidRPr="00BA3D6E">
        <w:rPr>
          <w:lang w:val="es-ES_tradnl"/>
        </w:rPr>
        <w:t>láusula será “DEJADA EN BLANCO INTENCIONALMENTE DEBIDO A QUE LAS PARTES NO ASUMEN EN ESTE CONTRATO OBLIGACIONES DE COMPRAVENTA DE POTENCIA” y se eliminarán de</w:t>
      </w:r>
      <w:r w:rsidR="001066B3" w:rsidRPr="00BA3D6E">
        <w:rPr>
          <w:lang w:val="es-ES_tradnl"/>
        </w:rPr>
        <w:t xml:space="preserve"> la cláusula 1.1 los </w:t>
      </w:r>
      <w:r w:rsidRPr="00BA3D6E">
        <w:rPr>
          <w:lang w:val="es-ES_tradnl"/>
        </w:rPr>
        <w:t xml:space="preserve">términos definidos </w:t>
      </w:r>
      <w:r w:rsidR="001066B3" w:rsidRPr="00BA3D6E">
        <w:rPr>
          <w:lang w:val="es-ES_tradnl"/>
        </w:rPr>
        <w:t xml:space="preserve">no utilizados como </w:t>
      </w:r>
      <w:r w:rsidRPr="00BA3D6E">
        <w:rPr>
          <w:lang w:val="es-ES_tradnl"/>
        </w:rPr>
        <w:t>“Potencia”, “Manual del Mercado para el Balance de Potencia”</w:t>
      </w:r>
      <w:r w:rsidR="001066B3" w:rsidRPr="00BA3D6E">
        <w:rPr>
          <w:lang w:val="es-ES_tradnl"/>
        </w:rPr>
        <w:t xml:space="preserve"> y</w:t>
      </w:r>
      <w:r w:rsidRPr="00BA3D6E">
        <w:rPr>
          <w:lang w:val="es-ES_tradnl"/>
        </w:rPr>
        <w:t xml:space="preserve"> “Zona de Potencia Contratada”</w:t>
      </w:r>
      <w:r w:rsidR="001066B3" w:rsidRPr="00BA3D6E">
        <w:rPr>
          <w:lang w:val="es-ES_tradnl"/>
        </w:rPr>
        <w:t>.</w:t>
      </w:r>
      <w:r w:rsidRPr="00BA3D6E">
        <w:rPr>
          <w:lang w:val="es-ES_tradnl"/>
        </w:rPr>
        <w:t>]</w:t>
      </w:r>
    </w:p>
    <w:p w14:paraId="3A86431A" w14:textId="77777777" w:rsidR="008A29C8" w:rsidRPr="00BA3D6E" w:rsidRDefault="008A29C8" w:rsidP="00AC2AE3">
      <w:pPr>
        <w:pStyle w:val="Estilo2"/>
        <w:rPr>
          <w:lang w:val="es-ES_tradnl"/>
        </w:rPr>
      </w:pPr>
      <w:bookmarkStart w:id="33" w:name="_Ref439592336"/>
      <w:bookmarkStart w:id="34" w:name="_Toc439713387"/>
      <w:bookmarkStart w:id="35" w:name="_Toc442975999"/>
      <w:r w:rsidRPr="00BA3D6E">
        <w:rPr>
          <w:lang w:val="es-ES_tradnl"/>
        </w:rPr>
        <w:t>Monto y plazo</w:t>
      </w:r>
      <w:bookmarkEnd w:id="33"/>
      <w:bookmarkEnd w:id="34"/>
      <w:bookmarkEnd w:id="35"/>
    </w:p>
    <w:p w14:paraId="4BC91E73" w14:textId="77777777" w:rsidR="008A29C8" w:rsidRPr="00BA3D6E" w:rsidRDefault="008A29C8" w:rsidP="00117699">
      <w:pPr>
        <w:pStyle w:val="Estilo3"/>
        <w:rPr>
          <w:sz w:val="8"/>
          <w:szCs w:val="8"/>
          <w:lang w:val="es-ES_tradnl"/>
        </w:rPr>
      </w:pPr>
      <w:bookmarkStart w:id="36" w:name="_Ref439581497"/>
      <w:r w:rsidRPr="00BA3D6E">
        <w:rPr>
          <w:lang w:val="es-ES_tradnl"/>
        </w:rPr>
        <w:t xml:space="preserve">La cantidad de Potencia cuya propiedad se obliga a transmitir el Vendedor al Comprador, y el Comprador se obliga a adquirir del Vendedor, será </w:t>
      </w:r>
      <w:r w:rsidRPr="00BA3D6E">
        <w:rPr>
          <w:shd w:val="clear" w:color="auto" w:fill="D6E3BC" w:themeFill="accent3" w:themeFillTint="66"/>
          <w:lang w:val="es-ES_tradnl"/>
        </w:rPr>
        <w:t xml:space="preserve">[monto </w:t>
      </w:r>
      <w:r w:rsidR="001F5E60">
        <w:rPr>
          <w:shd w:val="clear" w:color="auto" w:fill="D6E3BC" w:themeFill="accent3" w:themeFillTint="66"/>
          <w:lang w:val="es-ES_tradnl"/>
        </w:rPr>
        <w:t xml:space="preserve">señalado en </w:t>
      </w:r>
      <w:r w:rsidRPr="00BA3D6E">
        <w:rPr>
          <w:shd w:val="clear" w:color="auto" w:fill="D6E3BC" w:themeFill="accent3" w:themeFillTint="66"/>
          <w:lang w:val="es-ES_tradnl"/>
        </w:rPr>
        <w:t>l</w:t>
      </w:r>
      <w:r w:rsidR="001F5E60">
        <w:rPr>
          <w:shd w:val="clear" w:color="auto" w:fill="D6E3BC" w:themeFill="accent3" w:themeFillTint="66"/>
          <w:lang w:val="es-ES_tradnl"/>
        </w:rPr>
        <w:t xml:space="preserve">a </w:t>
      </w:r>
      <w:r w:rsidRPr="00BA3D6E">
        <w:rPr>
          <w:shd w:val="clear" w:color="auto" w:fill="D6E3BC" w:themeFill="accent3" w:themeFillTint="66"/>
          <w:lang w:val="es-ES_tradnl"/>
        </w:rPr>
        <w:t>Oferta de Venta</w:t>
      </w:r>
      <w:r w:rsidR="001F5E60">
        <w:rPr>
          <w:shd w:val="clear" w:color="auto" w:fill="D6E3BC" w:themeFill="accent3" w:themeFillTint="66"/>
          <w:lang w:val="es-ES_tradnl"/>
        </w:rPr>
        <w:t xml:space="preserve"> del Licitante</w:t>
      </w:r>
      <w:r w:rsidRPr="00BA3D6E">
        <w:rPr>
          <w:shd w:val="clear" w:color="auto" w:fill="D6E3BC" w:themeFill="accent3" w:themeFillTint="66"/>
          <w:lang w:val="es-ES_tradnl"/>
        </w:rPr>
        <w:t>]</w:t>
      </w:r>
      <w:r w:rsidRPr="00BA3D6E">
        <w:rPr>
          <w:lang w:val="es-ES_tradnl"/>
        </w:rPr>
        <w:t xml:space="preserve"> MW por año</w:t>
      </w:r>
      <w:r w:rsidR="00F7772A" w:rsidRPr="00BA3D6E">
        <w:rPr>
          <w:lang w:val="es-ES_tradnl"/>
        </w:rPr>
        <w:t>,</w:t>
      </w:r>
      <w:r w:rsidRPr="00BA3D6E">
        <w:rPr>
          <w:lang w:val="es-ES_tradnl"/>
        </w:rPr>
        <w:t xml:space="preserve"> durante un plazo de 15 años a partir de la Fecha de Operación Comercial.</w:t>
      </w:r>
      <w:bookmarkEnd w:id="36"/>
    </w:p>
    <w:p w14:paraId="7DA21217" w14:textId="77777777" w:rsidR="008A29C8" w:rsidRPr="00BA3D6E" w:rsidRDefault="008A29C8" w:rsidP="00117699">
      <w:pPr>
        <w:pStyle w:val="Estilo3"/>
        <w:rPr>
          <w:lang w:val="es-ES_tradnl"/>
        </w:rPr>
      </w:pPr>
      <w:r w:rsidRPr="00BA3D6E">
        <w:rPr>
          <w:lang w:val="es-ES_tradnl"/>
        </w:rPr>
        <w:t>Las obligaciones de transmisión y adquisición de Potencia serán liquidadas entre las Partes en forma anual y para cada año calendario. Si el primer día del plazo de 15 años antes referido es el 1 de enero, las Partes realizarán 15 liquidaciones anuales de Potencia, una por cada año calendario</w:t>
      </w:r>
      <w:r w:rsidR="00AF1AB3" w:rsidRPr="00BA3D6E">
        <w:rPr>
          <w:lang w:val="es-ES_tradnl"/>
        </w:rPr>
        <w:t xml:space="preserve"> y por la cantidad anual indicada en la cláusula 4.1(a)</w:t>
      </w:r>
      <w:r w:rsidRPr="00BA3D6E">
        <w:rPr>
          <w:lang w:val="es-ES_tradnl"/>
        </w:rPr>
        <w:t>. Si el primer día de ese plazo de 15 años no es el 1 de enero, las Partes realizarán 16 liquidaciones anuales de Potencia conforme a lo siguiente:</w:t>
      </w:r>
    </w:p>
    <w:p w14:paraId="4D9D0746" w14:textId="77777777" w:rsidR="008A29C8" w:rsidRPr="00BA3D6E" w:rsidRDefault="008A29C8" w:rsidP="008A29C8">
      <w:pPr>
        <w:pStyle w:val="Estilo4"/>
        <w:rPr>
          <w:lang w:val="es-ES_tradnl"/>
        </w:rPr>
      </w:pPr>
      <w:r w:rsidRPr="00BA3D6E">
        <w:rPr>
          <w:lang w:val="es-ES_tradnl"/>
        </w:rPr>
        <w:t xml:space="preserve">Las obligaciones de las Partes para el primero y para el último de los 16 años calendario (1 y 16) que abarcará ese plazo de 15 años estarán referidas a </w:t>
      </w:r>
      <w:r w:rsidR="00CD2109" w:rsidRPr="00BA3D6E">
        <w:rPr>
          <w:lang w:val="es-ES_tradnl"/>
        </w:rPr>
        <w:t>P</w:t>
      </w:r>
      <w:r w:rsidRPr="00BA3D6E">
        <w:rPr>
          <w:lang w:val="es-ES_tradnl"/>
        </w:rPr>
        <w:t xml:space="preserve">eriodos de </w:t>
      </w:r>
      <w:r w:rsidR="00CD2109" w:rsidRPr="00BA3D6E">
        <w:rPr>
          <w:lang w:val="es-ES_tradnl"/>
        </w:rPr>
        <w:t>C</w:t>
      </w:r>
      <w:r w:rsidRPr="00BA3D6E">
        <w:rPr>
          <w:lang w:val="es-ES_tradnl"/>
        </w:rPr>
        <w:t xml:space="preserve">umplimiento </w:t>
      </w:r>
      <w:r w:rsidR="00CD2109" w:rsidRPr="00BA3D6E">
        <w:rPr>
          <w:lang w:val="es-ES_tradnl"/>
        </w:rPr>
        <w:t>I</w:t>
      </w:r>
      <w:r w:rsidRPr="00BA3D6E">
        <w:rPr>
          <w:lang w:val="es-ES_tradnl"/>
        </w:rPr>
        <w:t xml:space="preserve">rregulares, mientras que las obligaciones para los demás años calendario (2 a 15) estarán referidas a </w:t>
      </w:r>
      <w:r w:rsidR="00CD2109" w:rsidRPr="00BA3D6E">
        <w:rPr>
          <w:lang w:val="es-ES_tradnl"/>
        </w:rPr>
        <w:t>P</w:t>
      </w:r>
      <w:r w:rsidRPr="00BA3D6E">
        <w:rPr>
          <w:lang w:val="es-ES_tradnl"/>
        </w:rPr>
        <w:t xml:space="preserve">eriodos de </w:t>
      </w:r>
      <w:r w:rsidR="00CD2109" w:rsidRPr="00BA3D6E">
        <w:rPr>
          <w:lang w:val="es-ES_tradnl"/>
        </w:rPr>
        <w:t>C</w:t>
      </w:r>
      <w:r w:rsidRPr="00BA3D6E">
        <w:rPr>
          <w:lang w:val="es-ES_tradnl"/>
        </w:rPr>
        <w:t xml:space="preserve">umplimiento </w:t>
      </w:r>
      <w:r w:rsidR="00CD2109" w:rsidRPr="00BA3D6E">
        <w:rPr>
          <w:lang w:val="es-ES_tradnl"/>
        </w:rPr>
        <w:t>R</w:t>
      </w:r>
      <w:r w:rsidRPr="00BA3D6E">
        <w:rPr>
          <w:lang w:val="es-ES_tradnl"/>
        </w:rPr>
        <w:t>egulares.</w:t>
      </w:r>
    </w:p>
    <w:p w14:paraId="1C2CD948" w14:textId="77777777" w:rsidR="008A29C8" w:rsidRPr="00BA3D6E" w:rsidRDefault="008A29C8" w:rsidP="008A29C8">
      <w:pPr>
        <w:pStyle w:val="Estilo4"/>
        <w:rPr>
          <w:lang w:val="es-ES_tradnl"/>
        </w:rPr>
      </w:pPr>
      <w:r w:rsidRPr="00BA3D6E">
        <w:rPr>
          <w:lang w:val="es-ES_tradnl"/>
        </w:rPr>
        <w:t xml:space="preserve">El primer </w:t>
      </w:r>
      <w:r w:rsidR="00B12B95" w:rsidRPr="00BA3D6E">
        <w:rPr>
          <w:lang w:val="es-ES_tradnl"/>
        </w:rPr>
        <w:t>P</w:t>
      </w:r>
      <w:r w:rsidRPr="00BA3D6E">
        <w:rPr>
          <w:lang w:val="es-ES_tradnl"/>
        </w:rPr>
        <w:t xml:space="preserve">eriodo </w:t>
      </w:r>
      <w:r w:rsidR="00B95E54" w:rsidRPr="00BA3D6E">
        <w:rPr>
          <w:lang w:val="es-ES_tradnl"/>
        </w:rPr>
        <w:t>de Cumplimiento I</w:t>
      </w:r>
      <w:r w:rsidRPr="00BA3D6E">
        <w:rPr>
          <w:lang w:val="es-ES_tradnl"/>
        </w:rPr>
        <w:t>rregular comenzará e</w:t>
      </w:r>
      <w:r w:rsidR="00B95E54" w:rsidRPr="00BA3D6E">
        <w:rPr>
          <w:lang w:val="es-ES_tradnl"/>
        </w:rPr>
        <w:t xml:space="preserve">n la Fecha de Operación Comercial </w:t>
      </w:r>
      <w:r w:rsidRPr="00BA3D6E">
        <w:rPr>
          <w:lang w:val="es-ES_tradnl"/>
        </w:rPr>
        <w:t xml:space="preserve">y concluirá el 31 de diciembre del </w:t>
      </w:r>
      <w:r w:rsidR="00B95E54" w:rsidRPr="00BA3D6E">
        <w:rPr>
          <w:lang w:val="es-ES_tradnl"/>
        </w:rPr>
        <w:t xml:space="preserve">primer </w:t>
      </w:r>
      <w:r w:rsidRPr="00BA3D6E">
        <w:rPr>
          <w:lang w:val="es-ES_tradnl"/>
        </w:rPr>
        <w:t xml:space="preserve">año calendario; el segundo </w:t>
      </w:r>
      <w:r w:rsidR="00B95E54" w:rsidRPr="00BA3D6E">
        <w:rPr>
          <w:lang w:val="es-ES_tradnl"/>
        </w:rPr>
        <w:t xml:space="preserve">Periodo de Cumplimiento Irregular </w:t>
      </w:r>
      <w:r w:rsidRPr="00BA3D6E">
        <w:rPr>
          <w:lang w:val="es-ES_tradnl"/>
        </w:rPr>
        <w:t xml:space="preserve">comenzará el 1 de enero del último año calendario y concluirá </w:t>
      </w:r>
      <w:r w:rsidR="00B95E54" w:rsidRPr="00BA3D6E">
        <w:rPr>
          <w:lang w:val="es-ES_tradnl"/>
        </w:rPr>
        <w:t xml:space="preserve">el </w:t>
      </w:r>
      <w:r w:rsidR="00CC186D" w:rsidRPr="00BA3D6E">
        <w:rPr>
          <w:lang w:val="es-ES_tradnl"/>
        </w:rPr>
        <w:t xml:space="preserve">día anterior al </w:t>
      </w:r>
      <w:r w:rsidRPr="00BA3D6E">
        <w:rPr>
          <w:lang w:val="es-ES_tradnl"/>
        </w:rPr>
        <w:t>15</w:t>
      </w:r>
      <w:r w:rsidR="00B95E54" w:rsidRPr="00BA3D6E">
        <w:rPr>
          <w:lang w:val="es-ES_tradnl"/>
        </w:rPr>
        <w:t>º aniversario de la Fecha de Operación Comercial</w:t>
      </w:r>
      <w:r w:rsidRPr="00BA3D6E">
        <w:rPr>
          <w:lang w:val="es-ES_tradnl"/>
        </w:rPr>
        <w:t xml:space="preserve">; y los </w:t>
      </w:r>
      <w:r w:rsidR="00B95E54" w:rsidRPr="00BA3D6E">
        <w:rPr>
          <w:lang w:val="es-ES_tradnl"/>
        </w:rPr>
        <w:t>P</w:t>
      </w:r>
      <w:r w:rsidRPr="00BA3D6E">
        <w:rPr>
          <w:lang w:val="es-ES_tradnl"/>
        </w:rPr>
        <w:t xml:space="preserve">eriodos </w:t>
      </w:r>
      <w:r w:rsidR="00B95E54" w:rsidRPr="00BA3D6E">
        <w:rPr>
          <w:lang w:val="es-ES_tradnl"/>
        </w:rPr>
        <w:t>de Cumplimiento R</w:t>
      </w:r>
      <w:r w:rsidRPr="00BA3D6E">
        <w:rPr>
          <w:lang w:val="es-ES_tradnl"/>
        </w:rPr>
        <w:t>egulares comenzarán el 1 de enero y concluirán el 31 de diciembre de</w:t>
      </w:r>
      <w:r w:rsidR="005A4AFE" w:rsidRPr="00BA3D6E">
        <w:rPr>
          <w:lang w:val="es-ES_tradnl"/>
        </w:rPr>
        <w:t xml:space="preserve"> los demás </w:t>
      </w:r>
      <w:r w:rsidRPr="00BA3D6E">
        <w:rPr>
          <w:lang w:val="es-ES_tradnl"/>
        </w:rPr>
        <w:t>año</w:t>
      </w:r>
      <w:r w:rsidR="005A4AFE" w:rsidRPr="00BA3D6E">
        <w:rPr>
          <w:lang w:val="es-ES_tradnl"/>
        </w:rPr>
        <w:t>s</w:t>
      </w:r>
      <w:r w:rsidRPr="00BA3D6E">
        <w:rPr>
          <w:lang w:val="es-ES_tradnl"/>
        </w:rPr>
        <w:t xml:space="preserve"> calendario.</w:t>
      </w:r>
    </w:p>
    <w:p w14:paraId="7F985241" w14:textId="77777777" w:rsidR="008A29C8" w:rsidRPr="00BA3D6E" w:rsidRDefault="008A29C8" w:rsidP="008A29C8">
      <w:pPr>
        <w:pStyle w:val="Estilo4"/>
        <w:rPr>
          <w:lang w:val="es-ES_tradnl"/>
        </w:rPr>
      </w:pPr>
      <w:r w:rsidRPr="00BA3D6E">
        <w:rPr>
          <w:lang w:val="es-ES_tradnl"/>
        </w:rPr>
        <w:t xml:space="preserve">Para el primer </w:t>
      </w:r>
      <w:r w:rsidR="005A4AFE" w:rsidRPr="00BA3D6E">
        <w:rPr>
          <w:lang w:val="es-ES_tradnl"/>
        </w:rPr>
        <w:t>Periodo de Cumplimiento Irregular</w:t>
      </w:r>
      <w:r w:rsidRPr="00BA3D6E">
        <w:rPr>
          <w:lang w:val="es-ES_tradnl"/>
        </w:rPr>
        <w:t xml:space="preserve"> (año calendario 1) la cantidad de Potencia cuya propiedad se obliga a transmitir el Vendedor al Comprador, y el Comprador se obliga a adquirir del Vendedor, corresponderá a la </w:t>
      </w:r>
      <w:r w:rsidR="00AF1AB3" w:rsidRPr="00BA3D6E">
        <w:rPr>
          <w:lang w:val="es-ES_tradnl"/>
        </w:rPr>
        <w:t xml:space="preserve">cantidad anual </w:t>
      </w:r>
      <w:r w:rsidRPr="00BA3D6E">
        <w:rPr>
          <w:lang w:val="es-ES_tradnl"/>
        </w:rPr>
        <w:t>indicada en la cláusula 4.1(a) ajustada en función del porcentaje que represente el número de horas críticas que hayan ocurrido en la Zona de Potencia Contratada durante e</w:t>
      </w:r>
      <w:r w:rsidR="005A4AFE" w:rsidRPr="00BA3D6E">
        <w:rPr>
          <w:lang w:val="es-ES_tradnl"/>
        </w:rPr>
        <w:t xml:space="preserve">se Periodo de Cumplimiento Irregular </w:t>
      </w:r>
      <w:r w:rsidRPr="00BA3D6E">
        <w:rPr>
          <w:lang w:val="es-ES_tradnl"/>
        </w:rPr>
        <w:t>con respecto al número de horas críticas totales para ese año calendario.</w:t>
      </w:r>
    </w:p>
    <w:p w14:paraId="1198832C" w14:textId="77777777" w:rsidR="008A29C8" w:rsidRPr="00BA3D6E" w:rsidRDefault="008A29C8" w:rsidP="008A29C8">
      <w:pPr>
        <w:pStyle w:val="Estilo4"/>
        <w:rPr>
          <w:lang w:val="es-ES_tradnl"/>
        </w:rPr>
      </w:pPr>
      <w:r w:rsidRPr="00BA3D6E">
        <w:rPr>
          <w:lang w:val="es-ES_tradnl"/>
        </w:rPr>
        <w:t xml:space="preserve">Para el segundo </w:t>
      </w:r>
      <w:r w:rsidR="005A4AFE" w:rsidRPr="00BA3D6E">
        <w:rPr>
          <w:lang w:val="es-ES_tradnl"/>
        </w:rPr>
        <w:t>Periodo de Cumplimiento Irregular</w:t>
      </w:r>
      <w:r w:rsidRPr="00BA3D6E">
        <w:rPr>
          <w:lang w:val="es-ES_tradnl"/>
        </w:rPr>
        <w:t xml:space="preserve"> (año calendario 16) la cantidad de Potencia cuya propiedad se obliga a transmitir el Vendedor al Comprador, y el Comprador se obliga a adquirir del Vendedor, corresponderá a la </w:t>
      </w:r>
      <w:r w:rsidR="00AF1AB3" w:rsidRPr="00BA3D6E">
        <w:rPr>
          <w:lang w:val="es-ES_tradnl"/>
        </w:rPr>
        <w:t xml:space="preserve">cantidad anual </w:t>
      </w:r>
      <w:r w:rsidRPr="00BA3D6E">
        <w:rPr>
          <w:lang w:val="es-ES_tradnl"/>
        </w:rPr>
        <w:t>indicada en la cláusula 4.1(a) ajustada en función del porcentaje que represente el número de horas críticas que hayan ocurrido en la Zona de Potencia Contratada durante e</w:t>
      </w:r>
      <w:r w:rsidR="005A4AFE" w:rsidRPr="00BA3D6E">
        <w:rPr>
          <w:lang w:val="es-ES_tradnl"/>
        </w:rPr>
        <w:t xml:space="preserve">se Periodo de Cumplimiento Irregular </w:t>
      </w:r>
      <w:r w:rsidRPr="00BA3D6E">
        <w:rPr>
          <w:lang w:val="es-ES_tradnl"/>
        </w:rPr>
        <w:t>con respecto al número de horas críticas totales para ese año calendario.</w:t>
      </w:r>
    </w:p>
    <w:p w14:paraId="22ECF6B1" w14:textId="77777777" w:rsidR="008A29C8" w:rsidRPr="00BA3D6E" w:rsidRDefault="008A29C8" w:rsidP="008A29C8">
      <w:pPr>
        <w:pStyle w:val="Estilo4"/>
        <w:rPr>
          <w:lang w:val="es-ES_tradnl"/>
        </w:rPr>
      </w:pPr>
      <w:r w:rsidRPr="00BA3D6E">
        <w:rPr>
          <w:lang w:val="es-ES_tradnl"/>
        </w:rPr>
        <w:lastRenderedPageBreak/>
        <w:t xml:space="preserve">Para los </w:t>
      </w:r>
      <w:r w:rsidR="00B12B95" w:rsidRPr="00BA3D6E">
        <w:rPr>
          <w:lang w:val="es-ES_tradnl"/>
        </w:rPr>
        <w:t>P</w:t>
      </w:r>
      <w:r w:rsidRPr="00BA3D6E">
        <w:rPr>
          <w:lang w:val="es-ES_tradnl"/>
        </w:rPr>
        <w:t xml:space="preserve">eriodos </w:t>
      </w:r>
      <w:r w:rsidR="00B12B95" w:rsidRPr="00BA3D6E">
        <w:rPr>
          <w:lang w:val="es-ES_tradnl"/>
        </w:rPr>
        <w:t>R</w:t>
      </w:r>
      <w:r w:rsidRPr="00BA3D6E">
        <w:rPr>
          <w:lang w:val="es-ES_tradnl"/>
        </w:rPr>
        <w:t xml:space="preserve">egulares </w:t>
      </w:r>
      <w:r w:rsidR="00B12B95" w:rsidRPr="00BA3D6E">
        <w:rPr>
          <w:lang w:val="es-ES_tradnl"/>
        </w:rPr>
        <w:t xml:space="preserve">de Cumplimiento </w:t>
      </w:r>
      <w:r w:rsidRPr="00BA3D6E">
        <w:rPr>
          <w:lang w:val="es-ES_tradnl"/>
        </w:rPr>
        <w:t>(años calendario 2 a 15) la cantidad de Potencia cuya propiedad se obliga a transmitir el Vendedor al Comprador, y el Comprador se obliga a adquirir del Vendedor,</w:t>
      </w:r>
      <w:r w:rsidR="00D2634B" w:rsidRPr="00BA3D6E">
        <w:rPr>
          <w:lang w:val="es-ES_tradnl"/>
        </w:rPr>
        <w:t xml:space="preserve"> para cada uno de ellos</w:t>
      </w:r>
      <w:r w:rsidRPr="00BA3D6E">
        <w:rPr>
          <w:lang w:val="es-ES_tradnl"/>
        </w:rPr>
        <w:t xml:space="preserve"> corresponderá a la </w:t>
      </w:r>
      <w:r w:rsidR="00AF1AB3" w:rsidRPr="00BA3D6E">
        <w:rPr>
          <w:lang w:val="es-ES_tradnl"/>
        </w:rPr>
        <w:t xml:space="preserve">cantidad anual </w:t>
      </w:r>
      <w:r w:rsidRPr="00BA3D6E">
        <w:rPr>
          <w:lang w:val="es-ES_tradnl"/>
        </w:rPr>
        <w:t>indicada en la cláusula 4.1(a).</w:t>
      </w:r>
    </w:p>
    <w:p w14:paraId="77C0B79E" w14:textId="77777777" w:rsidR="008A29C8" w:rsidRPr="00BA3D6E" w:rsidRDefault="008A29C8" w:rsidP="00AC2AE3">
      <w:pPr>
        <w:pStyle w:val="Estilo2"/>
        <w:rPr>
          <w:lang w:val="es-ES_tradnl"/>
        </w:rPr>
      </w:pPr>
      <w:bookmarkStart w:id="37" w:name="_Ref439579952"/>
      <w:bookmarkStart w:id="38" w:name="_Ref439708246"/>
      <w:bookmarkStart w:id="39" w:name="_Toc439713388"/>
      <w:bookmarkStart w:id="40" w:name="_Toc442976000"/>
      <w:r w:rsidRPr="00BA3D6E">
        <w:rPr>
          <w:lang w:val="es-ES_tradnl"/>
        </w:rPr>
        <w:t>Transmisión y adquisición de la Potencia</w:t>
      </w:r>
      <w:bookmarkEnd w:id="37"/>
      <w:bookmarkEnd w:id="38"/>
      <w:bookmarkEnd w:id="39"/>
      <w:bookmarkEnd w:id="40"/>
    </w:p>
    <w:p w14:paraId="37512801" w14:textId="77777777" w:rsidR="008A29C8" w:rsidRPr="00BA3D6E" w:rsidRDefault="008A29C8" w:rsidP="00117699">
      <w:pPr>
        <w:pStyle w:val="Estilo3"/>
        <w:rPr>
          <w:lang w:val="es-ES_tradnl"/>
        </w:rPr>
      </w:pPr>
      <w:bookmarkStart w:id="41" w:name="_Ref439708432"/>
      <w:r w:rsidRPr="00BA3D6E">
        <w:rPr>
          <w:lang w:val="es-ES_tradnl"/>
        </w:rPr>
        <w:t>A fin de transmitir y adquirir la propiedad de la Potencia en los términos de la cláusula 4.1, las Partes se obligan a realizar Transacciones Bilaterales de Potencia (en lo sucesivo “</w:t>
      </w:r>
      <w:proofErr w:type="spellStart"/>
      <w:r w:rsidR="006F6B42" w:rsidRPr="00BA3D6E">
        <w:rPr>
          <w:lang w:val="es-ES_tradnl"/>
        </w:rPr>
        <w:t>TBPot</w:t>
      </w:r>
      <w:proofErr w:type="spellEnd"/>
      <w:r w:rsidRPr="00BA3D6E">
        <w:rPr>
          <w:lang w:val="es-ES_tradnl"/>
        </w:rPr>
        <w:t>”) conforme a lo siguiente:</w:t>
      </w:r>
      <w:bookmarkEnd w:id="41"/>
    </w:p>
    <w:p w14:paraId="3F786EBA" w14:textId="77777777" w:rsidR="008A29C8" w:rsidRPr="00BA3D6E" w:rsidRDefault="008A29C8" w:rsidP="008A29C8">
      <w:pPr>
        <w:pStyle w:val="Estilo4"/>
        <w:rPr>
          <w:lang w:val="es-ES_tradnl"/>
        </w:rPr>
      </w:pPr>
      <w:r w:rsidRPr="00BA3D6E">
        <w:rPr>
          <w:lang w:val="es-ES_tradnl"/>
        </w:rPr>
        <w:t xml:space="preserve">A partir de la Fecha de Operación Comercial y por un plazo de 15 años, para cada </w:t>
      </w:r>
      <w:r w:rsidR="00D2634B" w:rsidRPr="00BA3D6E">
        <w:rPr>
          <w:lang w:val="es-ES_tradnl"/>
        </w:rPr>
        <w:t xml:space="preserve">Periodo de Cumplimiento </w:t>
      </w:r>
      <w:r w:rsidRPr="00BA3D6E">
        <w:rPr>
          <w:lang w:val="es-ES_tradnl"/>
        </w:rPr>
        <w:t xml:space="preserve">se llevará a cabo una </w:t>
      </w:r>
      <w:proofErr w:type="spellStart"/>
      <w:r w:rsidR="006F6B42" w:rsidRPr="00BA3D6E">
        <w:rPr>
          <w:lang w:val="es-ES_tradnl"/>
        </w:rPr>
        <w:t>TBPot</w:t>
      </w:r>
      <w:proofErr w:type="spellEnd"/>
      <w:r w:rsidRPr="00BA3D6E">
        <w:rPr>
          <w:lang w:val="es-ES_tradnl"/>
        </w:rPr>
        <w:t xml:space="preserve"> que será informada al CENACE por ambas Partes con anterioridad a la </w:t>
      </w:r>
      <w:r w:rsidR="00E4359A" w:rsidRPr="00BA3D6E">
        <w:rPr>
          <w:lang w:val="es-ES_tradnl"/>
        </w:rPr>
        <w:t xml:space="preserve">fecha en que </w:t>
      </w:r>
      <w:r w:rsidR="005E7BB8" w:rsidRPr="00BA3D6E">
        <w:rPr>
          <w:lang w:val="es-ES_tradnl"/>
        </w:rPr>
        <w:t xml:space="preserve">tenga lugar el cierre del </w:t>
      </w:r>
      <w:r w:rsidRPr="00BA3D6E">
        <w:rPr>
          <w:lang w:val="es-ES_tradnl"/>
        </w:rPr>
        <w:t>Mercado para el Balance de Potencia</w:t>
      </w:r>
      <w:r w:rsidR="005E7BB8" w:rsidRPr="00BA3D6E">
        <w:rPr>
          <w:lang w:val="es-ES_tradnl"/>
        </w:rPr>
        <w:t xml:space="preserve"> para el año inmediato anterior</w:t>
      </w:r>
      <w:r w:rsidRPr="00BA3D6E">
        <w:rPr>
          <w:lang w:val="es-ES_tradnl"/>
        </w:rPr>
        <w:t xml:space="preserve">, para lo cual, una vez transcurrido </w:t>
      </w:r>
      <w:r w:rsidR="00D2634B" w:rsidRPr="00BA3D6E">
        <w:rPr>
          <w:lang w:val="es-ES_tradnl"/>
        </w:rPr>
        <w:t xml:space="preserve">cada Periodo de Cumplimiento </w:t>
      </w:r>
      <w:r w:rsidRPr="00BA3D6E">
        <w:rPr>
          <w:lang w:val="es-ES_tradnl"/>
        </w:rPr>
        <w:t xml:space="preserve">y antes de la fecha límite señalada para ello en el Manual del Mercado para el Balance de Potencia, las Partes notificarán al CENACE la </w:t>
      </w:r>
      <w:proofErr w:type="spellStart"/>
      <w:r w:rsidR="006F6B42" w:rsidRPr="00BA3D6E">
        <w:rPr>
          <w:lang w:val="es-ES_tradnl"/>
        </w:rPr>
        <w:t>TBPot</w:t>
      </w:r>
      <w:proofErr w:type="spellEnd"/>
      <w:r w:rsidRPr="00BA3D6E">
        <w:rPr>
          <w:lang w:val="es-ES_tradnl"/>
        </w:rPr>
        <w:t xml:space="preserve"> correspondiente.</w:t>
      </w:r>
    </w:p>
    <w:p w14:paraId="0A3CB089" w14:textId="77777777" w:rsidR="008A29C8" w:rsidRPr="00BA3D6E" w:rsidRDefault="008A29C8" w:rsidP="008A29C8">
      <w:pPr>
        <w:pStyle w:val="Estilo4"/>
        <w:rPr>
          <w:lang w:val="es-ES_tradnl"/>
        </w:rPr>
      </w:pPr>
      <w:r w:rsidRPr="00BA3D6E">
        <w:rPr>
          <w:lang w:val="es-ES_tradnl"/>
        </w:rPr>
        <w:t>A través de esa notificación tanto el Vendedor</w:t>
      </w:r>
      <w:r w:rsidR="00910348" w:rsidRPr="00BA3D6E">
        <w:rPr>
          <w:lang w:val="es-ES_tradnl"/>
        </w:rPr>
        <w:t>, a</w:t>
      </w:r>
      <w:r w:rsidRPr="00BA3D6E">
        <w:rPr>
          <w:lang w:val="es-ES_tradnl"/>
        </w:rPr>
        <w:t>ctuando como emisor</w:t>
      </w:r>
      <w:r w:rsidR="00910348" w:rsidRPr="00BA3D6E">
        <w:rPr>
          <w:lang w:val="es-ES_tradnl"/>
        </w:rPr>
        <w:t>,</w:t>
      </w:r>
      <w:r w:rsidRPr="00BA3D6E">
        <w:rPr>
          <w:lang w:val="es-ES_tradnl"/>
        </w:rPr>
        <w:t xml:space="preserve"> como el Comprador</w:t>
      </w:r>
      <w:r w:rsidR="00910348" w:rsidRPr="00BA3D6E">
        <w:rPr>
          <w:lang w:val="es-ES_tradnl"/>
        </w:rPr>
        <w:t xml:space="preserve">, </w:t>
      </w:r>
      <w:r w:rsidRPr="00BA3D6E">
        <w:rPr>
          <w:lang w:val="es-ES_tradnl"/>
        </w:rPr>
        <w:t>actuando como adquirente</w:t>
      </w:r>
      <w:r w:rsidR="00910348" w:rsidRPr="00BA3D6E">
        <w:rPr>
          <w:lang w:val="es-ES_tradnl"/>
        </w:rPr>
        <w:t xml:space="preserve">, </w:t>
      </w:r>
      <w:r w:rsidRPr="00BA3D6E">
        <w:rPr>
          <w:lang w:val="es-ES_tradnl"/>
        </w:rPr>
        <w:t xml:space="preserve">confirmarán al CENACE la cantidad de Potencia que en los términos de este Contrato será transmitida por el Vendedor al Comprador para la Zona de Potencia Contratada a través de la </w:t>
      </w:r>
      <w:proofErr w:type="spellStart"/>
      <w:r w:rsidR="006F6B42" w:rsidRPr="00BA3D6E">
        <w:rPr>
          <w:lang w:val="es-ES_tradnl"/>
        </w:rPr>
        <w:t>TBPot</w:t>
      </w:r>
      <w:proofErr w:type="spellEnd"/>
      <w:r w:rsidRPr="00BA3D6E">
        <w:rPr>
          <w:lang w:val="es-ES_tradnl"/>
        </w:rPr>
        <w:t xml:space="preserve"> y que corresponderá a la cantidad pactada por las Partes en los términos de la cláusula 4.1 para </w:t>
      </w:r>
      <w:r w:rsidR="00D2634B" w:rsidRPr="00BA3D6E">
        <w:rPr>
          <w:lang w:val="es-ES_tradnl"/>
        </w:rPr>
        <w:t>cada Periodo de Cumplimiento</w:t>
      </w:r>
      <w:r w:rsidRPr="00BA3D6E">
        <w:rPr>
          <w:lang w:val="es-ES_tradnl"/>
        </w:rPr>
        <w:t>.</w:t>
      </w:r>
    </w:p>
    <w:p w14:paraId="554D3EE0" w14:textId="77777777" w:rsidR="008A29C8" w:rsidRPr="00BA3D6E" w:rsidRDefault="008A29C8" w:rsidP="008A29C8">
      <w:pPr>
        <w:pStyle w:val="Estilo4"/>
        <w:rPr>
          <w:lang w:val="es-ES_tradnl"/>
        </w:rPr>
      </w:pPr>
      <w:r w:rsidRPr="00BA3D6E">
        <w:rPr>
          <w:lang w:val="es-ES_tradnl"/>
        </w:rPr>
        <w:t>A través de esa confirmación ambas Partes aceptarán que el CENACE:</w:t>
      </w:r>
    </w:p>
    <w:p w14:paraId="0F71FFAE" w14:textId="77777777" w:rsidR="008A29C8" w:rsidRPr="00BA3D6E" w:rsidRDefault="008A29C8" w:rsidP="00FE5DC4">
      <w:pPr>
        <w:pStyle w:val="Estilo5"/>
        <w:rPr>
          <w:lang w:val="es-ES_tradnl"/>
        </w:rPr>
      </w:pPr>
      <w:r w:rsidRPr="00BA3D6E">
        <w:rPr>
          <w:lang w:val="es-ES_tradnl"/>
        </w:rPr>
        <w:t xml:space="preserve">reduzca para el Comprador su oferta de compra de Potencia en el Mercado para el Balance de Potencia en una cantidad igual a la cantidad de Potencia transmitida por el Vendedor </w:t>
      </w:r>
      <w:r w:rsidR="00FF468F">
        <w:rPr>
          <w:lang w:val="es-ES_tradnl"/>
        </w:rPr>
        <w:t>al Comprador y, en caso de que e</w:t>
      </w:r>
      <w:r w:rsidRPr="00BA3D6E">
        <w:rPr>
          <w:lang w:val="es-ES_tradnl"/>
        </w:rPr>
        <w:t xml:space="preserve">sta última sea superior a aquélla, registre una oferta de venta de Potencia en el Mercado para el Balance de Potencia por la Potencia excedente; y, </w:t>
      </w:r>
    </w:p>
    <w:p w14:paraId="236A63B2" w14:textId="77777777" w:rsidR="008A29C8" w:rsidRPr="00BA3D6E" w:rsidRDefault="008A29C8" w:rsidP="00FE5DC4">
      <w:pPr>
        <w:pStyle w:val="Estilo5"/>
        <w:rPr>
          <w:lang w:val="es-ES_tradnl"/>
        </w:rPr>
      </w:pPr>
      <w:r w:rsidRPr="00BA3D6E">
        <w:rPr>
          <w:lang w:val="es-ES_tradnl"/>
        </w:rPr>
        <w:t xml:space="preserve">reduzca para el Vendedor su oferta de venta de Potencia en el Mercado para el Balance de Potencia en una cantidad igual a la cantidad de Potencia transmitida por el Vendedor </w:t>
      </w:r>
      <w:r w:rsidR="00FF468F">
        <w:rPr>
          <w:lang w:val="es-ES_tradnl"/>
        </w:rPr>
        <w:t>al Comprador y, en caso de que e</w:t>
      </w:r>
      <w:r w:rsidRPr="00BA3D6E">
        <w:rPr>
          <w:lang w:val="es-ES_tradnl"/>
        </w:rPr>
        <w:t xml:space="preserve">sta última sea </w:t>
      </w:r>
      <w:r w:rsidR="0017689E" w:rsidRPr="00BA3D6E">
        <w:rPr>
          <w:lang w:val="es-ES_tradnl"/>
        </w:rPr>
        <w:t xml:space="preserve">inferior </w:t>
      </w:r>
      <w:r w:rsidRPr="00BA3D6E">
        <w:rPr>
          <w:lang w:val="es-ES_tradnl"/>
        </w:rPr>
        <w:t>a aquélla, registre una oferta de compra de Potencia en el Mercado para el Balance de Potencia por la Potencia faltante.</w:t>
      </w:r>
    </w:p>
    <w:p w14:paraId="437F60F5" w14:textId="77777777" w:rsidR="008A29C8" w:rsidRPr="00BA3D6E" w:rsidRDefault="008A29C8" w:rsidP="008A29C8">
      <w:pPr>
        <w:pStyle w:val="Estilo4"/>
        <w:rPr>
          <w:lang w:val="es-ES_tradnl"/>
        </w:rPr>
      </w:pPr>
      <w:r w:rsidRPr="00BA3D6E">
        <w:rPr>
          <w:lang w:val="es-ES_tradnl"/>
        </w:rPr>
        <w:t xml:space="preserve">Cuando el </w:t>
      </w:r>
      <w:r w:rsidR="00DB3E03" w:rsidRPr="00BA3D6E">
        <w:rPr>
          <w:lang w:val="es-ES_tradnl"/>
        </w:rPr>
        <w:t>sistema y programación f</w:t>
      </w:r>
      <w:r w:rsidRPr="00BA3D6E">
        <w:rPr>
          <w:lang w:val="es-ES_tradnl"/>
        </w:rPr>
        <w:t xml:space="preserve">inanciera </w:t>
      </w:r>
      <w:r w:rsidR="00DB3E03" w:rsidRPr="00BA3D6E">
        <w:rPr>
          <w:lang w:val="es-ES_tradnl"/>
        </w:rPr>
        <w:t xml:space="preserve">del CENACE </w:t>
      </w:r>
      <w:r w:rsidRPr="00BA3D6E">
        <w:rPr>
          <w:lang w:val="es-ES_tradnl"/>
        </w:rPr>
        <w:t xml:space="preserve">así lo permita, las Partes registrarán las condiciones relevantes de las </w:t>
      </w:r>
      <w:proofErr w:type="spellStart"/>
      <w:r w:rsidR="006F6B42" w:rsidRPr="00BA3D6E">
        <w:rPr>
          <w:lang w:val="es-ES_tradnl"/>
        </w:rPr>
        <w:t>TBPot</w:t>
      </w:r>
      <w:proofErr w:type="spellEnd"/>
      <w:r w:rsidRPr="00BA3D6E">
        <w:rPr>
          <w:lang w:val="es-ES_tradnl"/>
        </w:rPr>
        <w:t xml:space="preserve"> antes referidas a fin de que las mismas sean registradas automáticamente por el CENACE para la duración o el resto de la duración del plazo de 15 años a que se refiere la cláusula 4.1(a).</w:t>
      </w:r>
    </w:p>
    <w:p w14:paraId="08B760D0" w14:textId="77777777" w:rsidR="008A29C8" w:rsidRPr="00BA3D6E" w:rsidRDefault="008A29C8" w:rsidP="00117699">
      <w:pPr>
        <w:pStyle w:val="Estilo3"/>
        <w:rPr>
          <w:lang w:val="es-ES_tradnl"/>
        </w:rPr>
      </w:pPr>
      <w:r w:rsidRPr="00BA3D6E">
        <w:rPr>
          <w:lang w:val="es-ES_tradnl"/>
        </w:rPr>
        <w:lastRenderedPageBreak/>
        <w:t xml:space="preserve">Las </w:t>
      </w:r>
      <w:proofErr w:type="spellStart"/>
      <w:r w:rsidR="006F6B42" w:rsidRPr="00BA3D6E">
        <w:rPr>
          <w:lang w:val="es-ES_tradnl"/>
        </w:rPr>
        <w:t>TBPot</w:t>
      </w:r>
      <w:proofErr w:type="spellEnd"/>
      <w:r w:rsidRPr="00BA3D6E">
        <w:rPr>
          <w:lang w:val="es-ES_tradnl"/>
        </w:rPr>
        <w:t xml:space="preserve"> serán independientes a la cantidad de Potencia que haya generado </w:t>
      </w:r>
      <w:r w:rsidR="00DB3E03" w:rsidRPr="00BA3D6E">
        <w:rPr>
          <w:lang w:val="es-ES_tradnl"/>
        </w:rPr>
        <w:t>la Central Eléctrica</w:t>
      </w:r>
      <w:r w:rsidRPr="00BA3D6E">
        <w:rPr>
          <w:lang w:val="es-ES_tradnl"/>
        </w:rPr>
        <w:t xml:space="preserve"> en el año calendario correspondiente o que le haya sido acreditada para ese periodo en los términos de las Reglas del Mercado.</w:t>
      </w:r>
    </w:p>
    <w:p w14:paraId="7E09BBD0" w14:textId="77777777" w:rsidR="008A29C8" w:rsidRPr="00BA3D6E" w:rsidRDefault="008A29C8" w:rsidP="00117699">
      <w:pPr>
        <w:pStyle w:val="Estilo3"/>
        <w:rPr>
          <w:lang w:val="es-ES_tradnl"/>
        </w:rPr>
      </w:pPr>
      <w:r w:rsidRPr="00BA3D6E">
        <w:rPr>
          <w:lang w:val="es-ES_tradnl"/>
        </w:rPr>
        <w:t xml:space="preserve">Cuando la Potencia acreditada a la Central Eléctrica resulte insuficiente para que el Vendedor la </w:t>
      </w:r>
      <w:r w:rsidR="005E7BB8" w:rsidRPr="00BA3D6E">
        <w:rPr>
          <w:lang w:val="es-ES_tradnl"/>
        </w:rPr>
        <w:t xml:space="preserve">pueda </w:t>
      </w:r>
      <w:r w:rsidRPr="00BA3D6E">
        <w:rPr>
          <w:lang w:val="es-ES_tradnl"/>
        </w:rPr>
        <w:t>enajen</w:t>
      </w:r>
      <w:r w:rsidR="005E7BB8" w:rsidRPr="00BA3D6E">
        <w:rPr>
          <w:lang w:val="es-ES_tradnl"/>
        </w:rPr>
        <w:t>ar</w:t>
      </w:r>
      <w:r w:rsidRPr="00BA3D6E">
        <w:rPr>
          <w:lang w:val="es-ES_tradnl"/>
        </w:rPr>
        <w:t xml:space="preserve"> al Comprador a través de la </w:t>
      </w:r>
      <w:proofErr w:type="spellStart"/>
      <w:r w:rsidR="006F6B42" w:rsidRPr="00BA3D6E">
        <w:rPr>
          <w:lang w:val="es-ES_tradnl"/>
        </w:rPr>
        <w:t>TBPot</w:t>
      </w:r>
      <w:proofErr w:type="spellEnd"/>
      <w:r w:rsidRPr="00BA3D6E">
        <w:rPr>
          <w:lang w:val="es-ES_tradnl"/>
        </w:rPr>
        <w:t xml:space="preserve"> en la cantidad notificada al CENACE, el Vendedor:</w:t>
      </w:r>
    </w:p>
    <w:p w14:paraId="567719DD" w14:textId="77777777" w:rsidR="008A29C8" w:rsidRPr="00BA3D6E" w:rsidRDefault="008A29C8" w:rsidP="008A29C8">
      <w:pPr>
        <w:pStyle w:val="Estilo4"/>
        <w:rPr>
          <w:lang w:val="es-ES_tradnl"/>
        </w:rPr>
      </w:pPr>
      <w:r w:rsidRPr="00BA3D6E">
        <w:rPr>
          <w:lang w:val="es-ES_tradnl"/>
        </w:rPr>
        <w:t>deberá contar con Potencia adicional para la Zona de Potencia Contratada, ya sea adquiriéndola de un tercero o habiéndola generado a partir de otra central eléctrica; o bien,</w:t>
      </w:r>
    </w:p>
    <w:p w14:paraId="32282481" w14:textId="77777777" w:rsidR="008A29C8" w:rsidRPr="00BA3D6E" w:rsidRDefault="008A29C8" w:rsidP="008A29C8">
      <w:pPr>
        <w:pStyle w:val="Estilo4"/>
        <w:rPr>
          <w:lang w:val="es-ES_tradnl"/>
        </w:rPr>
      </w:pPr>
      <w:r w:rsidRPr="00BA3D6E">
        <w:rPr>
          <w:lang w:val="es-ES_tradnl"/>
        </w:rPr>
        <w:t xml:space="preserve">será responsable de </w:t>
      </w:r>
      <w:r w:rsidR="00AB3858" w:rsidRPr="00BA3D6E">
        <w:rPr>
          <w:lang w:val="es-ES_tradnl"/>
        </w:rPr>
        <w:t xml:space="preserve">cumplir con </w:t>
      </w:r>
      <w:r w:rsidRPr="00BA3D6E">
        <w:rPr>
          <w:lang w:val="es-ES_tradnl"/>
        </w:rPr>
        <w:t>la oferta de compra de Potencia que el CENACE registrará para el Vendedor en el Mercado para el Balance de Potencia por la Potencia faltante y, en su caso, de las sanciones que le imponga la CRE por incumplir con sus obligaciones de Potencia.</w:t>
      </w:r>
    </w:p>
    <w:p w14:paraId="490D2DF2" w14:textId="77777777" w:rsidR="008A29C8" w:rsidRPr="00BA3D6E" w:rsidRDefault="008A29C8" w:rsidP="00117699">
      <w:pPr>
        <w:pStyle w:val="Estilo3"/>
        <w:rPr>
          <w:lang w:val="es-ES_tradnl"/>
        </w:rPr>
      </w:pPr>
      <w:r w:rsidRPr="00BA3D6E">
        <w:rPr>
          <w:lang w:val="es-ES_tradnl"/>
        </w:rPr>
        <w:t xml:space="preserve">Cuando la Potencia acreditada a </w:t>
      </w:r>
      <w:r w:rsidR="00DB3E03" w:rsidRPr="00BA3D6E">
        <w:rPr>
          <w:lang w:val="es-ES_tradnl"/>
        </w:rPr>
        <w:t>la Central Eléctrica</w:t>
      </w:r>
      <w:r w:rsidRPr="00BA3D6E">
        <w:rPr>
          <w:lang w:val="es-ES_tradnl"/>
        </w:rPr>
        <w:t xml:space="preserve"> le permita contar al Vendedor con más Potencia de la necesaria para respaldar la </w:t>
      </w:r>
      <w:proofErr w:type="spellStart"/>
      <w:r w:rsidR="006F6B42" w:rsidRPr="00BA3D6E">
        <w:rPr>
          <w:lang w:val="es-ES_tradnl"/>
        </w:rPr>
        <w:t>TBPot</w:t>
      </w:r>
      <w:proofErr w:type="spellEnd"/>
      <w:r w:rsidRPr="00BA3D6E">
        <w:rPr>
          <w:lang w:val="es-ES_tradnl"/>
        </w:rPr>
        <w:t xml:space="preserve"> notificada al CENACE</w:t>
      </w:r>
      <w:r w:rsidR="00AB3858" w:rsidRPr="00BA3D6E">
        <w:rPr>
          <w:lang w:val="es-ES_tradnl"/>
        </w:rPr>
        <w:t>,</w:t>
      </w:r>
      <w:r w:rsidRPr="00BA3D6E">
        <w:rPr>
          <w:lang w:val="es-ES_tradnl"/>
        </w:rPr>
        <w:t xml:space="preserve"> en los términos de la cláusula 4.2(a), la diferencia será propiedad del Vendedor y éste podrá disponer de la misma conforme convenga a sus intereses.</w:t>
      </w:r>
    </w:p>
    <w:p w14:paraId="19A888E3" w14:textId="77777777" w:rsidR="008A29C8" w:rsidRPr="00BA3D6E" w:rsidRDefault="008A29C8" w:rsidP="00117699">
      <w:pPr>
        <w:pStyle w:val="Estilo3"/>
        <w:rPr>
          <w:lang w:val="es-ES_tradnl"/>
        </w:rPr>
      </w:pPr>
      <w:bookmarkStart w:id="42" w:name="_Ref439709199"/>
      <w:r w:rsidRPr="00BA3D6E">
        <w:rPr>
          <w:lang w:val="es-ES_tradnl"/>
        </w:rPr>
        <w:t xml:space="preserve">El Vendedor se obliga a realizar las acciones necesarias para que las </w:t>
      </w:r>
      <w:proofErr w:type="spellStart"/>
      <w:r w:rsidR="006F6B42" w:rsidRPr="00BA3D6E">
        <w:rPr>
          <w:lang w:val="es-ES_tradnl"/>
        </w:rPr>
        <w:t>TBPot</w:t>
      </w:r>
      <w:proofErr w:type="spellEnd"/>
      <w:r w:rsidRPr="00BA3D6E">
        <w:rPr>
          <w:lang w:val="es-ES_tradnl"/>
        </w:rPr>
        <w:t xml:space="preserve"> antes referidas puedan llevarse a cabo cuando esas acciones, en los términos de este Contrato, las Reglas del Mercado o la Ley, le competan al emisor o sean responsabilidad del Vendedor.</w:t>
      </w:r>
      <w:bookmarkEnd w:id="42"/>
    </w:p>
    <w:p w14:paraId="71983C7C" w14:textId="77777777" w:rsidR="008A29C8" w:rsidRPr="00BA3D6E" w:rsidRDefault="008A29C8" w:rsidP="00117699">
      <w:pPr>
        <w:pStyle w:val="Estilo3"/>
        <w:rPr>
          <w:lang w:val="es-ES_tradnl"/>
        </w:rPr>
      </w:pPr>
      <w:bookmarkStart w:id="43" w:name="_Ref439708438"/>
      <w:r w:rsidRPr="00BA3D6E">
        <w:rPr>
          <w:lang w:val="es-ES_tradnl"/>
        </w:rPr>
        <w:t xml:space="preserve">El Comprador se obliga a realizar las acciones necesarias para que las </w:t>
      </w:r>
      <w:proofErr w:type="spellStart"/>
      <w:r w:rsidR="006F6B42" w:rsidRPr="00BA3D6E">
        <w:rPr>
          <w:lang w:val="es-ES_tradnl"/>
        </w:rPr>
        <w:t>TBPot</w:t>
      </w:r>
      <w:proofErr w:type="spellEnd"/>
      <w:r w:rsidRPr="00BA3D6E">
        <w:rPr>
          <w:lang w:val="es-ES_tradnl"/>
        </w:rPr>
        <w:t xml:space="preserve"> antes referidas puedan llevarse a cabo cuando esas acciones, en los términos de este Contrato, las Reglas del Mercado o la </w:t>
      </w:r>
      <w:r w:rsidR="00405228" w:rsidRPr="00BA3D6E">
        <w:rPr>
          <w:lang w:val="es-ES_tradnl"/>
        </w:rPr>
        <w:t>Legislación Aplicable</w:t>
      </w:r>
      <w:r w:rsidRPr="00BA3D6E">
        <w:rPr>
          <w:lang w:val="es-ES_tradnl"/>
        </w:rPr>
        <w:t>, le competan al adquirente o sean responsabilidad del Comprador.</w:t>
      </w:r>
      <w:bookmarkEnd w:id="43"/>
    </w:p>
    <w:p w14:paraId="785560F2" w14:textId="77777777" w:rsidR="008A29C8" w:rsidRPr="00BA3D6E" w:rsidRDefault="008A29C8" w:rsidP="00004CE8">
      <w:pPr>
        <w:pStyle w:val="Estilo1"/>
        <w:rPr>
          <w:lang w:val="es-ES_tradnl"/>
        </w:rPr>
      </w:pPr>
      <w:bookmarkStart w:id="44" w:name="_Toc439713389"/>
      <w:bookmarkStart w:id="45" w:name="_Toc442976001"/>
      <w:r w:rsidRPr="00BA3D6E">
        <w:rPr>
          <w:lang w:val="es-ES_tradnl"/>
        </w:rPr>
        <w:t xml:space="preserve">Energía </w:t>
      </w:r>
      <w:r w:rsidR="006F1DDF" w:rsidRPr="00BA3D6E">
        <w:rPr>
          <w:lang w:val="es-ES_tradnl"/>
        </w:rPr>
        <w:t>e</w:t>
      </w:r>
      <w:r w:rsidRPr="00BA3D6E">
        <w:rPr>
          <w:lang w:val="es-ES_tradnl"/>
        </w:rPr>
        <w:t>léctrica</w:t>
      </w:r>
      <w:bookmarkEnd w:id="44"/>
      <w:bookmarkEnd w:id="45"/>
    </w:p>
    <w:p w14:paraId="7E752683" w14:textId="77777777" w:rsidR="008A29C8" w:rsidRPr="00BA3D6E" w:rsidRDefault="008A29C8" w:rsidP="008A29C8">
      <w:pPr>
        <w:pStyle w:val="Ttulo3"/>
        <w:shd w:val="clear" w:color="auto" w:fill="C6D9F1" w:themeFill="text2" w:themeFillTint="33"/>
        <w:rPr>
          <w:sz w:val="8"/>
          <w:szCs w:val="8"/>
          <w:lang w:val="es-ES_tradnl"/>
        </w:rPr>
      </w:pPr>
      <w:r w:rsidRPr="00BA3D6E">
        <w:rPr>
          <w:lang w:val="es-ES_tradnl"/>
        </w:rPr>
        <w:t xml:space="preserve">[Si la cantidad de </w:t>
      </w:r>
      <w:r w:rsidR="00BC2939" w:rsidRPr="00BA3D6E">
        <w:rPr>
          <w:lang w:val="es-ES_tradnl"/>
        </w:rPr>
        <w:t>e</w:t>
      </w:r>
      <w:r w:rsidRPr="00BA3D6E">
        <w:rPr>
          <w:lang w:val="es-ES_tradnl"/>
        </w:rPr>
        <w:t xml:space="preserve">nergía </w:t>
      </w:r>
      <w:r w:rsidR="00BC2939" w:rsidRPr="00BA3D6E">
        <w:rPr>
          <w:lang w:val="es-ES_tradnl"/>
        </w:rPr>
        <w:t>e</w:t>
      </w:r>
      <w:r w:rsidRPr="00BA3D6E">
        <w:rPr>
          <w:lang w:val="es-ES_tradnl"/>
        </w:rPr>
        <w:t xml:space="preserve">léctrica es cero, esta </w:t>
      </w:r>
      <w:r w:rsidR="00BC2939" w:rsidRPr="00BA3D6E">
        <w:rPr>
          <w:lang w:val="es-ES_tradnl"/>
        </w:rPr>
        <w:t>c</w:t>
      </w:r>
      <w:r w:rsidRPr="00BA3D6E">
        <w:rPr>
          <w:lang w:val="es-ES_tradnl"/>
        </w:rPr>
        <w:t>láusula será “DEJADA EN BLANCO INTENCIONALMENTE DEBIDO A QUE LAS PARTES NO ASUMEN EN ESTE CONTRATO OBLIGACIONES DE COMPRAVENTA DE ENERGÍA ELÉCTRICA” y se eliminarán de</w:t>
      </w:r>
      <w:r w:rsidR="00C75041" w:rsidRPr="00BA3D6E">
        <w:rPr>
          <w:lang w:val="es-ES_tradnl"/>
        </w:rPr>
        <w:t xml:space="preserve"> </w:t>
      </w:r>
      <w:r w:rsidRPr="00BA3D6E">
        <w:rPr>
          <w:lang w:val="es-ES_tradnl"/>
        </w:rPr>
        <w:t>l</w:t>
      </w:r>
      <w:r w:rsidR="00C75041" w:rsidRPr="00BA3D6E">
        <w:rPr>
          <w:lang w:val="es-ES_tradnl"/>
        </w:rPr>
        <w:t xml:space="preserve">a cláusula 1.1 </w:t>
      </w:r>
      <w:r w:rsidRPr="00BA3D6E">
        <w:rPr>
          <w:lang w:val="es-ES_tradnl"/>
        </w:rPr>
        <w:t xml:space="preserve"> los términos definidos </w:t>
      </w:r>
      <w:r w:rsidR="00C75041" w:rsidRPr="00BA3D6E">
        <w:rPr>
          <w:lang w:val="es-ES_tradnl"/>
        </w:rPr>
        <w:t xml:space="preserve">no utilizados como </w:t>
      </w:r>
      <w:r w:rsidRPr="00BA3D6E">
        <w:rPr>
          <w:lang w:val="es-ES_tradnl"/>
        </w:rPr>
        <w:t>“Transacción Bilateral Financiera”</w:t>
      </w:r>
      <w:r w:rsidR="00C75041" w:rsidRPr="00BA3D6E">
        <w:rPr>
          <w:lang w:val="es-ES_tradnl"/>
        </w:rPr>
        <w:t xml:space="preserve"> y</w:t>
      </w:r>
      <w:r w:rsidRPr="00BA3D6E">
        <w:rPr>
          <w:lang w:val="es-ES_tradnl"/>
        </w:rPr>
        <w:t xml:space="preserve"> “Transacción Bilateral Financiera Referenciada”</w:t>
      </w:r>
      <w:r w:rsidR="00C75041" w:rsidRPr="00BA3D6E">
        <w:rPr>
          <w:lang w:val="es-ES_tradnl"/>
        </w:rPr>
        <w:t>.</w:t>
      </w:r>
      <w:r w:rsidRPr="00BA3D6E">
        <w:rPr>
          <w:lang w:val="es-ES_tradnl"/>
        </w:rPr>
        <w:t>]</w:t>
      </w:r>
    </w:p>
    <w:p w14:paraId="6F536081" w14:textId="77777777" w:rsidR="008A29C8" w:rsidRPr="00BA3D6E" w:rsidRDefault="008A29C8" w:rsidP="00AC2AE3">
      <w:pPr>
        <w:pStyle w:val="Estilo2"/>
        <w:rPr>
          <w:lang w:val="es-ES_tradnl"/>
        </w:rPr>
      </w:pPr>
      <w:bookmarkStart w:id="46" w:name="_Ref439592387"/>
      <w:bookmarkStart w:id="47" w:name="_Toc439713390"/>
      <w:bookmarkStart w:id="48" w:name="_Toc442976002"/>
      <w:r w:rsidRPr="00BA3D6E">
        <w:rPr>
          <w:lang w:val="es-ES_tradnl"/>
        </w:rPr>
        <w:t>Monto y plazo</w:t>
      </w:r>
      <w:bookmarkEnd w:id="46"/>
      <w:bookmarkEnd w:id="47"/>
      <w:bookmarkEnd w:id="48"/>
    </w:p>
    <w:p w14:paraId="6CAA2ADF" w14:textId="77777777" w:rsidR="008A29C8" w:rsidRPr="00BA3D6E" w:rsidRDefault="008A29C8" w:rsidP="00117699">
      <w:pPr>
        <w:pStyle w:val="Estilo3"/>
        <w:rPr>
          <w:sz w:val="8"/>
          <w:szCs w:val="8"/>
          <w:lang w:val="es-ES_tradnl"/>
        </w:rPr>
      </w:pPr>
      <w:bookmarkStart w:id="49" w:name="_Ref439581792"/>
      <w:r w:rsidRPr="00BA3D6E">
        <w:rPr>
          <w:lang w:val="es-ES_tradnl"/>
        </w:rPr>
        <w:t xml:space="preserve">La </w:t>
      </w:r>
      <w:r w:rsidR="003879DA">
        <w:rPr>
          <w:lang w:val="es-ES_tradnl"/>
        </w:rPr>
        <w:t>E</w:t>
      </w:r>
      <w:r w:rsidRPr="00BA3D6E">
        <w:rPr>
          <w:lang w:val="es-ES_tradnl"/>
        </w:rPr>
        <w:t xml:space="preserve">nergía </w:t>
      </w:r>
      <w:r w:rsidR="003879DA">
        <w:rPr>
          <w:lang w:val="es-ES_tradnl"/>
        </w:rPr>
        <w:t xml:space="preserve">Contratada </w:t>
      </w:r>
      <w:r w:rsidRPr="00BA3D6E">
        <w:rPr>
          <w:lang w:val="es-ES_tradnl"/>
        </w:rPr>
        <w:t xml:space="preserve">será </w:t>
      </w:r>
      <w:r w:rsidR="00AB2E69" w:rsidRPr="00BA3D6E">
        <w:rPr>
          <w:shd w:val="clear" w:color="auto" w:fill="D6E3BC" w:themeFill="accent3" w:themeFillTint="66"/>
          <w:lang w:val="es-ES_tradnl"/>
        </w:rPr>
        <w:t xml:space="preserve">[monto </w:t>
      </w:r>
      <w:r w:rsidR="001F5E60">
        <w:rPr>
          <w:shd w:val="clear" w:color="auto" w:fill="D6E3BC" w:themeFill="accent3" w:themeFillTint="66"/>
          <w:lang w:val="es-ES_tradnl"/>
        </w:rPr>
        <w:t xml:space="preserve">señalado en </w:t>
      </w:r>
      <w:r w:rsidR="00AB2E69" w:rsidRPr="00BA3D6E">
        <w:rPr>
          <w:shd w:val="clear" w:color="auto" w:fill="D6E3BC" w:themeFill="accent3" w:themeFillTint="66"/>
          <w:lang w:val="es-ES_tradnl"/>
        </w:rPr>
        <w:t>la Oferta de Venta</w:t>
      </w:r>
      <w:r w:rsidR="001F5E60">
        <w:rPr>
          <w:shd w:val="clear" w:color="auto" w:fill="D6E3BC" w:themeFill="accent3" w:themeFillTint="66"/>
          <w:lang w:val="es-ES_tradnl"/>
        </w:rPr>
        <w:t xml:space="preserve"> del Licitante</w:t>
      </w:r>
      <w:r w:rsidR="00AB2E69" w:rsidRPr="00BA3D6E">
        <w:rPr>
          <w:shd w:val="clear" w:color="auto" w:fill="D6E3BC" w:themeFill="accent3" w:themeFillTint="66"/>
          <w:lang w:val="es-ES_tradnl"/>
        </w:rPr>
        <w:t>]</w:t>
      </w:r>
      <w:r w:rsidRPr="00BA3D6E">
        <w:rPr>
          <w:lang w:val="es-ES_tradnl"/>
        </w:rPr>
        <w:t xml:space="preserve"> </w:t>
      </w:r>
      <w:proofErr w:type="spellStart"/>
      <w:r w:rsidRPr="00BA3D6E">
        <w:rPr>
          <w:lang w:val="es-ES_tradnl"/>
        </w:rPr>
        <w:t>MWh</w:t>
      </w:r>
      <w:proofErr w:type="spellEnd"/>
      <w:r w:rsidRPr="00BA3D6E">
        <w:rPr>
          <w:lang w:val="es-ES_tradnl"/>
        </w:rPr>
        <w:t xml:space="preserve"> por año durante un plazo de 15 años a partir de la Fecha de Operación Comercial.</w:t>
      </w:r>
      <w:bookmarkEnd w:id="49"/>
    </w:p>
    <w:p w14:paraId="573BB083" w14:textId="77777777" w:rsidR="008A29C8" w:rsidRPr="00BA3D6E" w:rsidRDefault="008A29C8" w:rsidP="00117699">
      <w:pPr>
        <w:pStyle w:val="Estilo3"/>
        <w:rPr>
          <w:lang w:val="es-ES_tradnl"/>
        </w:rPr>
      </w:pPr>
      <w:r w:rsidRPr="00BA3D6E">
        <w:rPr>
          <w:lang w:val="es-ES_tradnl"/>
        </w:rPr>
        <w:t xml:space="preserve">Las obligaciones de transmisión y adquisición de </w:t>
      </w:r>
      <w:r w:rsidR="006F1DDF" w:rsidRPr="00BA3D6E">
        <w:rPr>
          <w:lang w:val="es-ES_tradnl"/>
        </w:rPr>
        <w:t>e</w:t>
      </w:r>
      <w:r w:rsidRPr="00BA3D6E">
        <w:rPr>
          <w:lang w:val="es-ES_tradnl"/>
        </w:rPr>
        <w:t xml:space="preserve">nergía </w:t>
      </w:r>
      <w:r w:rsidR="006F1DDF" w:rsidRPr="00BA3D6E">
        <w:rPr>
          <w:lang w:val="es-ES_tradnl"/>
        </w:rPr>
        <w:t>e</w:t>
      </w:r>
      <w:r w:rsidRPr="00BA3D6E">
        <w:rPr>
          <w:lang w:val="es-ES_tradnl"/>
        </w:rPr>
        <w:t xml:space="preserve">léctrica serán liquidadas entre las Partes en forma anual y para cada año calendario. Si el primer día del plazo de 15 años antes referido es el 1 de enero, las Partes realizarán 15 liquidaciones anuales de </w:t>
      </w:r>
      <w:r w:rsidR="006F1DDF" w:rsidRPr="00BA3D6E">
        <w:rPr>
          <w:lang w:val="es-ES_tradnl"/>
        </w:rPr>
        <w:t>e</w:t>
      </w:r>
      <w:r w:rsidRPr="00BA3D6E">
        <w:rPr>
          <w:lang w:val="es-ES_tradnl"/>
        </w:rPr>
        <w:t xml:space="preserve">nergía </w:t>
      </w:r>
      <w:r w:rsidR="006F1DDF" w:rsidRPr="00BA3D6E">
        <w:rPr>
          <w:lang w:val="es-ES_tradnl"/>
        </w:rPr>
        <w:t>e</w:t>
      </w:r>
      <w:r w:rsidRPr="00BA3D6E">
        <w:rPr>
          <w:lang w:val="es-ES_tradnl"/>
        </w:rPr>
        <w:t>léctrica, una por cada año calendario</w:t>
      </w:r>
      <w:r w:rsidR="00AF1AB3" w:rsidRPr="00BA3D6E">
        <w:rPr>
          <w:lang w:val="es-ES_tradnl"/>
        </w:rPr>
        <w:t xml:space="preserve"> y por la cantidad anual indicada en la cláusula 5.1(a)</w:t>
      </w:r>
      <w:r w:rsidRPr="00BA3D6E">
        <w:rPr>
          <w:lang w:val="es-ES_tradnl"/>
        </w:rPr>
        <w:t xml:space="preserve">. Si el primer día de ese plazo de 15 </w:t>
      </w:r>
      <w:r w:rsidRPr="00BA3D6E">
        <w:rPr>
          <w:lang w:val="es-ES_tradnl"/>
        </w:rPr>
        <w:lastRenderedPageBreak/>
        <w:t xml:space="preserve">años no es el 1 de enero, las Partes realizarán 16 liquidaciones anuales de </w:t>
      </w:r>
      <w:r w:rsidR="006F1DDF" w:rsidRPr="00BA3D6E">
        <w:rPr>
          <w:lang w:val="es-ES_tradnl"/>
        </w:rPr>
        <w:t>e</w:t>
      </w:r>
      <w:r w:rsidRPr="00BA3D6E">
        <w:rPr>
          <w:lang w:val="es-ES_tradnl"/>
        </w:rPr>
        <w:t xml:space="preserve">nergía </w:t>
      </w:r>
      <w:r w:rsidR="006F1DDF" w:rsidRPr="00BA3D6E">
        <w:rPr>
          <w:lang w:val="es-ES_tradnl"/>
        </w:rPr>
        <w:t>e</w:t>
      </w:r>
      <w:r w:rsidRPr="00BA3D6E">
        <w:rPr>
          <w:lang w:val="es-ES_tradnl"/>
        </w:rPr>
        <w:t>léctrica conforme a lo siguiente:</w:t>
      </w:r>
    </w:p>
    <w:p w14:paraId="27EF630A" w14:textId="77777777" w:rsidR="008A29C8" w:rsidRPr="00BA3D6E" w:rsidRDefault="008A29C8" w:rsidP="008A29C8">
      <w:pPr>
        <w:pStyle w:val="Estilo4"/>
        <w:rPr>
          <w:lang w:val="es-ES_tradnl"/>
        </w:rPr>
      </w:pPr>
      <w:r w:rsidRPr="00BA3D6E">
        <w:rPr>
          <w:lang w:val="es-ES_tradnl"/>
        </w:rPr>
        <w:t xml:space="preserve">Las obligaciones de las Partes para el primero y para el último de los 16 años calendario (1 y 16) que abarcará ese plazo de 15 años estarán referidas a </w:t>
      </w:r>
      <w:r w:rsidR="00702BFD" w:rsidRPr="00BA3D6E">
        <w:rPr>
          <w:lang w:val="es-ES_tradnl"/>
        </w:rPr>
        <w:t>Periodos de Cumplimiento Irregulares</w:t>
      </w:r>
      <w:r w:rsidRPr="00BA3D6E">
        <w:rPr>
          <w:lang w:val="es-ES_tradnl"/>
        </w:rPr>
        <w:t xml:space="preserve">, mientras que las obligaciones para los demás años calendario (2 a 15) estarán referidas a </w:t>
      </w:r>
      <w:r w:rsidR="00702BFD" w:rsidRPr="00BA3D6E">
        <w:rPr>
          <w:lang w:val="es-ES_tradnl"/>
        </w:rPr>
        <w:t>Periodos de Cumplimiento Regulares</w:t>
      </w:r>
      <w:r w:rsidRPr="00BA3D6E">
        <w:rPr>
          <w:lang w:val="es-ES_tradnl"/>
        </w:rPr>
        <w:t>.</w:t>
      </w:r>
    </w:p>
    <w:p w14:paraId="25B73B1F" w14:textId="77777777" w:rsidR="008A29C8" w:rsidRPr="00BA3D6E" w:rsidRDefault="008A29C8" w:rsidP="008A29C8">
      <w:pPr>
        <w:pStyle w:val="Estilo4"/>
        <w:rPr>
          <w:lang w:val="es-ES_tradnl"/>
        </w:rPr>
      </w:pPr>
      <w:r w:rsidRPr="00BA3D6E">
        <w:rPr>
          <w:lang w:val="es-ES_tradnl"/>
        </w:rPr>
        <w:t xml:space="preserve">El primer </w:t>
      </w:r>
      <w:r w:rsidR="007932D7" w:rsidRPr="00BA3D6E">
        <w:rPr>
          <w:lang w:val="es-ES_tradnl"/>
        </w:rPr>
        <w:t>Periodo de Cumplimiento Irregular</w:t>
      </w:r>
      <w:r w:rsidRPr="00BA3D6E">
        <w:rPr>
          <w:lang w:val="es-ES_tradnl"/>
        </w:rPr>
        <w:t xml:space="preserve"> comenzará </w:t>
      </w:r>
      <w:r w:rsidR="007932D7" w:rsidRPr="00BA3D6E">
        <w:rPr>
          <w:lang w:val="es-ES_tradnl"/>
        </w:rPr>
        <w:t xml:space="preserve">en la Fecha de Operación Comercial </w:t>
      </w:r>
      <w:r w:rsidRPr="00BA3D6E">
        <w:rPr>
          <w:lang w:val="es-ES_tradnl"/>
        </w:rPr>
        <w:t xml:space="preserve">y concluirá el 31 de diciembre del primer año calendario; el segundo </w:t>
      </w:r>
      <w:r w:rsidR="007932D7" w:rsidRPr="00BA3D6E">
        <w:rPr>
          <w:lang w:val="es-ES_tradnl"/>
        </w:rPr>
        <w:t xml:space="preserve">Periodo de Cumplimiento Irregular </w:t>
      </w:r>
      <w:r w:rsidRPr="00BA3D6E">
        <w:rPr>
          <w:lang w:val="es-ES_tradnl"/>
        </w:rPr>
        <w:t xml:space="preserve">comenzará el 1 de enero del último año calendario y concluirá </w:t>
      </w:r>
      <w:r w:rsidR="007932D7" w:rsidRPr="00BA3D6E">
        <w:rPr>
          <w:lang w:val="es-ES_tradnl"/>
        </w:rPr>
        <w:t>el</w:t>
      </w:r>
      <w:r w:rsidR="00CC186D" w:rsidRPr="00BA3D6E">
        <w:rPr>
          <w:lang w:val="es-ES_tradnl"/>
        </w:rPr>
        <w:t xml:space="preserve"> día anterior al</w:t>
      </w:r>
      <w:r w:rsidR="007932D7" w:rsidRPr="00BA3D6E">
        <w:rPr>
          <w:lang w:val="es-ES_tradnl"/>
        </w:rPr>
        <w:t xml:space="preserve"> 15º aniversario de la Fecha de Operación Comercial</w:t>
      </w:r>
      <w:r w:rsidRPr="00BA3D6E">
        <w:rPr>
          <w:lang w:val="es-ES_tradnl"/>
        </w:rPr>
        <w:t xml:space="preserve">; y los demás </w:t>
      </w:r>
      <w:r w:rsidR="007932D7" w:rsidRPr="00BA3D6E">
        <w:rPr>
          <w:lang w:val="es-ES_tradnl"/>
        </w:rPr>
        <w:t>P</w:t>
      </w:r>
      <w:r w:rsidRPr="00BA3D6E">
        <w:rPr>
          <w:lang w:val="es-ES_tradnl"/>
        </w:rPr>
        <w:t xml:space="preserve">eriodos </w:t>
      </w:r>
      <w:r w:rsidR="007932D7" w:rsidRPr="00BA3D6E">
        <w:rPr>
          <w:lang w:val="es-ES_tradnl"/>
        </w:rPr>
        <w:t>de Cumplimiento R</w:t>
      </w:r>
      <w:r w:rsidRPr="00BA3D6E">
        <w:rPr>
          <w:lang w:val="es-ES_tradnl"/>
        </w:rPr>
        <w:t>egulares comenzarán el 1 de enero y concluirán el 31 de diciembre de</w:t>
      </w:r>
      <w:r w:rsidR="007932D7" w:rsidRPr="00BA3D6E">
        <w:rPr>
          <w:lang w:val="es-ES_tradnl"/>
        </w:rPr>
        <w:t xml:space="preserve"> </w:t>
      </w:r>
      <w:r w:rsidRPr="00BA3D6E">
        <w:rPr>
          <w:lang w:val="es-ES_tradnl"/>
        </w:rPr>
        <w:t>l</w:t>
      </w:r>
      <w:r w:rsidR="007932D7" w:rsidRPr="00BA3D6E">
        <w:rPr>
          <w:lang w:val="es-ES_tradnl"/>
        </w:rPr>
        <w:t xml:space="preserve">os demás </w:t>
      </w:r>
      <w:r w:rsidRPr="00BA3D6E">
        <w:rPr>
          <w:lang w:val="es-ES_tradnl"/>
        </w:rPr>
        <w:t>año</w:t>
      </w:r>
      <w:r w:rsidR="007932D7" w:rsidRPr="00BA3D6E">
        <w:rPr>
          <w:lang w:val="es-ES_tradnl"/>
        </w:rPr>
        <w:t>s</w:t>
      </w:r>
      <w:r w:rsidRPr="00BA3D6E">
        <w:rPr>
          <w:lang w:val="es-ES_tradnl"/>
        </w:rPr>
        <w:t xml:space="preserve"> calendario.</w:t>
      </w:r>
    </w:p>
    <w:p w14:paraId="0163C87E" w14:textId="77777777" w:rsidR="008A29C8" w:rsidRPr="00BA3D6E" w:rsidRDefault="008A29C8" w:rsidP="008A29C8">
      <w:pPr>
        <w:pStyle w:val="Estilo4"/>
        <w:rPr>
          <w:lang w:val="es-ES_tradnl"/>
        </w:rPr>
      </w:pPr>
      <w:r w:rsidRPr="00BA3D6E">
        <w:rPr>
          <w:lang w:val="es-ES_tradnl"/>
        </w:rPr>
        <w:t xml:space="preserve">Para el primer </w:t>
      </w:r>
      <w:r w:rsidR="007932D7" w:rsidRPr="00BA3D6E">
        <w:rPr>
          <w:lang w:val="es-ES_tradnl"/>
        </w:rPr>
        <w:t>Periodo de Cumplimiento Irregular</w:t>
      </w:r>
      <w:r w:rsidRPr="00BA3D6E">
        <w:rPr>
          <w:lang w:val="es-ES_tradnl"/>
        </w:rPr>
        <w:t xml:space="preserve"> (año calendario 1) la </w:t>
      </w:r>
      <w:r w:rsidR="003879DA">
        <w:rPr>
          <w:lang w:val="es-ES_tradnl"/>
        </w:rPr>
        <w:t xml:space="preserve">Energía Contratada </w:t>
      </w:r>
      <w:r w:rsidRPr="00BA3D6E">
        <w:rPr>
          <w:lang w:val="es-ES_tradnl"/>
        </w:rPr>
        <w:t xml:space="preserve">será </w:t>
      </w:r>
      <w:r w:rsidRPr="00BA3D6E">
        <w:rPr>
          <w:shd w:val="clear" w:color="auto" w:fill="D6E3BC" w:themeFill="accent3" w:themeFillTint="66"/>
          <w:lang w:val="es-ES_tradnl"/>
        </w:rPr>
        <w:t>[cantidad determinada conforme al numeral 4.7.4(c) del Manual]</w:t>
      </w:r>
      <w:r w:rsidRPr="00BA3D6E">
        <w:rPr>
          <w:lang w:val="es-ES_tradnl"/>
        </w:rPr>
        <w:t xml:space="preserve"> </w:t>
      </w:r>
      <w:proofErr w:type="spellStart"/>
      <w:r w:rsidRPr="00BA3D6E">
        <w:rPr>
          <w:lang w:val="es-ES_tradnl"/>
        </w:rPr>
        <w:t>MWh</w:t>
      </w:r>
      <w:proofErr w:type="spellEnd"/>
      <w:r w:rsidRPr="00BA3D6E">
        <w:rPr>
          <w:lang w:val="es-ES_tradnl"/>
        </w:rPr>
        <w:t>.</w:t>
      </w:r>
    </w:p>
    <w:p w14:paraId="6C0F2E09" w14:textId="77777777" w:rsidR="008A29C8" w:rsidRPr="00BA3D6E" w:rsidRDefault="008A29C8" w:rsidP="008A29C8">
      <w:pPr>
        <w:pStyle w:val="Estilo4"/>
        <w:rPr>
          <w:lang w:val="es-ES_tradnl"/>
        </w:rPr>
      </w:pPr>
      <w:r w:rsidRPr="00BA3D6E">
        <w:rPr>
          <w:lang w:val="es-ES_tradnl"/>
        </w:rPr>
        <w:t xml:space="preserve">Para el segundo </w:t>
      </w:r>
      <w:r w:rsidR="007932D7" w:rsidRPr="00BA3D6E">
        <w:rPr>
          <w:lang w:val="es-ES_tradnl"/>
        </w:rPr>
        <w:t>Periodo de Cumplimiento Irregular</w:t>
      </w:r>
      <w:r w:rsidRPr="00BA3D6E">
        <w:rPr>
          <w:lang w:val="es-ES_tradnl"/>
        </w:rPr>
        <w:t xml:space="preserve"> (año calendario 16) la </w:t>
      </w:r>
      <w:r w:rsidR="003879DA">
        <w:rPr>
          <w:lang w:val="es-ES_tradnl"/>
        </w:rPr>
        <w:t>E</w:t>
      </w:r>
      <w:r w:rsidRPr="00BA3D6E">
        <w:rPr>
          <w:lang w:val="es-ES_tradnl"/>
        </w:rPr>
        <w:t xml:space="preserve">nergía </w:t>
      </w:r>
      <w:r w:rsidR="003879DA">
        <w:rPr>
          <w:lang w:val="es-ES_tradnl"/>
        </w:rPr>
        <w:t>Contratada</w:t>
      </w:r>
      <w:r w:rsidRPr="00BA3D6E">
        <w:rPr>
          <w:lang w:val="es-ES_tradnl"/>
        </w:rPr>
        <w:t xml:space="preserve"> será </w:t>
      </w:r>
      <w:r w:rsidRPr="00BA3D6E">
        <w:rPr>
          <w:shd w:val="clear" w:color="auto" w:fill="D6E3BC" w:themeFill="accent3" w:themeFillTint="66"/>
          <w:lang w:val="es-ES_tradnl"/>
        </w:rPr>
        <w:t>[cantidad determinada conforme al numeral 4.7.4(c) del Manual]</w:t>
      </w:r>
      <w:r w:rsidRPr="00BA3D6E">
        <w:rPr>
          <w:lang w:val="es-ES_tradnl"/>
        </w:rPr>
        <w:t xml:space="preserve"> </w:t>
      </w:r>
      <w:proofErr w:type="spellStart"/>
      <w:r w:rsidRPr="00BA3D6E">
        <w:rPr>
          <w:lang w:val="es-ES_tradnl"/>
        </w:rPr>
        <w:t>MWh</w:t>
      </w:r>
      <w:proofErr w:type="spellEnd"/>
      <w:r w:rsidRPr="00BA3D6E">
        <w:rPr>
          <w:lang w:val="es-ES_tradnl"/>
        </w:rPr>
        <w:t xml:space="preserve">. </w:t>
      </w:r>
      <w:r w:rsidRPr="00BA3D6E">
        <w:rPr>
          <w:shd w:val="clear" w:color="auto" w:fill="C6D9F1" w:themeFill="text2" w:themeFillTint="33"/>
          <w:lang w:val="es-ES_tradnl"/>
        </w:rPr>
        <w:t xml:space="preserve">[La suma de las cantidades de </w:t>
      </w:r>
      <w:proofErr w:type="spellStart"/>
      <w:r w:rsidRPr="00BA3D6E">
        <w:rPr>
          <w:shd w:val="clear" w:color="auto" w:fill="C6D9F1" w:themeFill="text2" w:themeFillTint="33"/>
          <w:lang w:val="es-ES_tradnl"/>
        </w:rPr>
        <w:t>MWh</w:t>
      </w:r>
      <w:proofErr w:type="spellEnd"/>
      <w:r w:rsidRPr="00BA3D6E">
        <w:rPr>
          <w:shd w:val="clear" w:color="auto" w:fill="C6D9F1" w:themeFill="text2" w:themeFillTint="33"/>
          <w:lang w:val="es-ES_tradnl"/>
        </w:rPr>
        <w:t xml:space="preserve"> indicadas en este inciso y el anterior debe coincidir con el monto anual señalado en la cláusula 4.1(a).]</w:t>
      </w:r>
    </w:p>
    <w:p w14:paraId="1D660C2E" w14:textId="77777777" w:rsidR="008A29C8" w:rsidRPr="00BA3D6E" w:rsidRDefault="008A29C8" w:rsidP="008A29C8">
      <w:pPr>
        <w:pStyle w:val="Estilo4"/>
        <w:rPr>
          <w:lang w:val="es-ES_tradnl"/>
        </w:rPr>
      </w:pPr>
      <w:r w:rsidRPr="00BA3D6E">
        <w:rPr>
          <w:lang w:val="es-ES_tradnl"/>
        </w:rPr>
        <w:t xml:space="preserve">Para los </w:t>
      </w:r>
      <w:r w:rsidR="007932D7" w:rsidRPr="00BA3D6E">
        <w:rPr>
          <w:lang w:val="es-ES_tradnl"/>
        </w:rPr>
        <w:t>Periodos de Cumplimiento Regulares</w:t>
      </w:r>
      <w:r w:rsidRPr="00BA3D6E">
        <w:rPr>
          <w:lang w:val="es-ES_tradnl"/>
        </w:rPr>
        <w:t xml:space="preserve"> (años calendario 2 a 15) la </w:t>
      </w:r>
      <w:r w:rsidR="003879DA">
        <w:rPr>
          <w:lang w:val="es-ES_tradnl"/>
        </w:rPr>
        <w:t>E</w:t>
      </w:r>
      <w:r w:rsidRPr="00BA3D6E">
        <w:rPr>
          <w:lang w:val="es-ES_tradnl"/>
        </w:rPr>
        <w:t xml:space="preserve">nergía </w:t>
      </w:r>
      <w:r w:rsidR="003879DA">
        <w:rPr>
          <w:lang w:val="es-ES_tradnl"/>
        </w:rPr>
        <w:t xml:space="preserve">Contratada </w:t>
      </w:r>
      <w:r w:rsidR="007932D7" w:rsidRPr="00BA3D6E">
        <w:rPr>
          <w:lang w:val="es-ES_tradnl"/>
        </w:rPr>
        <w:t xml:space="preserve">para cada uno de ellos </w:t>
      </w:r>
      <w:r w:rsidRPr="00BA3D6E">
        <w:rPr>
          <w:lang w:val="es-ES_tradnl"/>
        </w:rPr>
        <w:t xml:space="preserve">corresponderá a la </w:t>
      </w:r>
      <w:r w:rsidR="00AF1AB3" w:rsidRPr="00BA3D6E">
        <w:rPr>
          <w:lang w:val="es-ES_tradnl"/>
        </w:rPr>
        <w:t xml:space="preserve">cantidad anual </w:t>
      </w:r>
      <w:r w:rsidRPr="00BA3D6E">
        <w:rPr>
          <w:lang w:val="es-ES_tradnl"/>
        </w:rPr>
        <w:t>indicada en la cláusula 5.1(a).</w:t>
      </w:r>
    </w:p>
    <w:p w14:paraId="6EEDF7EE" w14:textId="77777777" w:rsidR="008A29C8" w:rsidRPr="00BA3D6E" w:rsidRDefault="008A29C8" w:rsidP="008A29C8">
      <w:pPr>
        <w:pStyle w:val="Ttulo3"/>
        <w:rPr>
          <w:lang w:val="es-ES_tradnl"/>
        </w:rPr>
      </w:pPr>
      <w:r w:rsidRPr="00BA3D6E">
        <w:rPr>
          <w:shd w:val="clear" w:color="auto" w:fill="C6D9F1" w:themeFill="text2" w:themeFillTint="33"/>
          <w:lang w:val="es-ES_tradnl"/>
        </w:rPr>
        <w:t xml:space="preserve">[Si la o las Centrales Eléctricas son una fuente limpia intermitente </w:t>
      </w:r>
      <w:r w:rsidR="00011356" w:rsidRPr="00BA3D6E">
        <w:rPr>
          <w:shd w:val="clear" w:color="auto" w:fill="C6D9F1" w:themeFill="text2" w:themeFillTint="33"/>
          <w:lang w:val="es-ES_tradnl"/>
        </w:rPr>
        <w:t xml:space="preserve">en los términos de la Bases </w:t>
      </w:r>
      <w:r w:rsidRPr="00BA3D6E">
        <w:rPr>
          <w:shd w:val="clear" w:color="auto" w:fill="C6D9F1" w:themeFill="text2" w:themeFillTint="33"/>
          <w:lang w:val="es-ES_tradnl"/>
        </w:rPr>
        <w:t>se utilizarán las cláusulas 5.2 y 5.3 siguientes y se eliminarán de</w:t>
      </w:r>
      <w:r w:rsidR="00C75041" w:rsidRPr="00BA3D6E">
        <w:rPr>
          <w:shd w:val="clear" w:color="auto" w:fill="C6D9F1" w:themeFill="text2" w:themeFillTint="33"/>
          <w:lang w:val="es-ES_tradnl"/>
        </w:rPr>
        <w:t xml:space="preserve"> </w:t>
      </w:r>
      <w:r w:rsidRPr="00BA3D6E">
        <w:rPr>
          <w:shd w:val="clear" w:color="auto" w:fill="C6D9F1" w:themeFill="text2" w:themeFillTint="33"/>
          <w:lang w:val="es-ES_tradnl"/>
        </w:rPr>
        <w:t>l</w:t>
      </w:r>
      <w:r w:rsidR="00C75041" w:rsidRPr="00BA3D6E">
        <w:rPr>
          <w:shd w:val="clear" w:color="auto" w:fill="C6D9F1" w:themeFill="text2" w:themeFillTint="33"/>
          <w:lang w:val="es-ES_tradnl"/>
        </w:rPr>
        <w:t xml:space="preserve">a cláusula 1.1 los términos </w:t>
      </w:r>
      <w:r w:rsidRPr="00BA3D6E">
        <w:rPr>
          <w:shd w:val="clear" w:color="auto" w:fill="C6D9F1" w:themeFill="text2" w:themeFillTint="33"/>
          <w:lang w:val="es-ES_tradnl"/>
        </w:rPr>
        <w:t>defini</w:t>
      </w:r>
      <w:r w:rsidR="00C75041" w:rsidRPr="00BA3D6E">
        <w:rPr>
          <w:shd w:val="clear" w:color="auto" w:fill="C6D9F1" w:themeFill="text2" w:themeFillTint="33"/>
          <w:lang w:val="es-ES_tradnl"/>
        </w:rPr>
        <w:t xml:space="preserve">dos no utilizados como </w:t>
      </w:r>
      <w:r w:rsidRPr="00BA3D6E">
        <w:rPr>
          <w:shd w:val="clear" w:color="auto" w:fill="C6D9F1" w:themeFill="text2" w:themeFillTint="33"/>
          <w:lang w:val="es-ES_tradnl"/>
        </w:rPr>
        <w:t>“</w:t>
      </w:r>
      <w:proofErr w:type="spellStart"/>
      <w:r w:rsidR="006F6B42" w:rsidRPr="00BA3D6E">
        <w:rPr>
          <w:shd w:val="clear" w:color="auto" w:fill="C6D9F1" w:themeFill="text2" w:themeFillTint="33"/>
          <w:lang w:val="es-ES_tradnl"/>
        </w:rPr>
        <w:t>TBFin</w:t>
      </w:r>
      <w:proofErr w:type="spellEnd"/>
      <w:r w:rsidRPr="00BA3D6E">
        <w:rPr>
          <w:shd w:val="clear" w:color="auto" w:fill="C6D9F1" w:themeFill="text2" w:themeFillTint="33"/>
          <w:lang w:val="es-ES_tradnl"/>
        </w:rPr>
        <w:t xml:space="preserve"> Fija”</w:t>
      </w:r>
      <w:r w:rsidR="00C75041" w:rsidRPr="00BA3D6E">
        <w:rPr>
          <w:shd w:val="clear" w:color="auto" w:fill="C6D9F1" w:themeFill="text2" w:themeFillTint="33"/>
          <w:lang w:val="es-ES_tradnl"/>
        </w:rPr>
        <w:t>.</w:t>
      </w:r>
      <w:r w:rsidR="00011356" w:rsidRPr="00BA3D6E">
        <w:rPr>
          <w:shd w:val="clear" w:color="auto" w:fill="C6D9F1" w:themeFill="text2" w:themeFillTint="33"/>
          <w:lang w:val="es-ES_tradnl"/>
        </w:rPr>
        <w:t xml:space="preserve"> NOTA: Las centrales </w:t>
      </w:r>
      <w:proofErr w:type="spellStart"/>
      <w:r w:rsidR="00011356" w:rsidRPr="00BA3D6E">
        <w:rPr>
          <w:shd w:val="clear" w:color="auto" w:fill="C6D9F1" w:themeFill="text2" w:themeFillTint="33"/>
          <w:lang w:val="es-ES_tradnl"/>
        </w:rPr>
        <w:t>eoloeléctricas</w:t>
      </w:r>
      <w:proofErr w:type="spellEnd"/>
      <w:r w:rsidR="00011356" w:rsidRPr="00BA3D6E">
        <w:rPr>
          <w:shd w:val="clear" w:color="auto" w:fill="C6D9F1" w:themeFill="text2" w:themeFillTint="33"/>
          <w:lang w:val="es-ES_tradnl"/>
        </w:rPr>
        <w:t xml:space="preserve"> o fotovoltaicas son fuentes limpias intermitentes, mientras que las centrales </w:t>
      </w:r>
      <w:proofErr w:type="spellStart"/>
      <w:r w:rsidR="00011356" w:rsidRPr="00BA3D6E">
        <w:rPr>
          <w:shd w:val="clear" w:color="auto" w:fill="C6D9F1" w:themeFill="text2" w:themeFillTint="33"/>
          <w:lang w:val="es-ES_tradnl"/>
        </w:rPr>
        <w:t>geotermoeléctricas</w:t>
      </w:r>
      <w:proofErr w:type="spellEnd"/>
      <w:r w:rsidR="00011356" w:rsidRPr="00BA3D6E">
        <w:rPr>
          <w:shd w:val="clear" w:color="auto" w:fill="C6D9F1" w:themeFill="text2" w:themeFillTint="33"/>
          <w:lang w:val="es-ES_tradnl"/>
        </w:rPr>
        <w:t xml:space="preserve"> o nucleoeléctricas son fuentes limpias firmes.</w:t>
      </w:r>
      <w:r w:rsidRPr="00BA3D6E">
        <w:rPr>
          <w:shd w:val="clear" w:color="auto" w:fill="C6D9F1" w:themeFill="text2" w:themeFillTint="33"/>
          <w:lang w:val="es-ES_tradnl"/>
        </w:rPr>
        <w:t>]</w:t>
      </w:r>
    </w:p>
    <w:p w14:paraId="3A4D60A5" w14:textId="77777777" w:rsidR="008A29C8" w:rsidRPr="00BA3D6E" w:rsidRDefault="008A29C8" w:rsidP="00AC2AE3">
      <w:pPr>
        <w:pStyle w:val="Estilo2"/>
        <w:rPr>
          <w:lang w:val="es-ES_tradnl"/>
        </w:rPr>
      </w:pPr>
      <w:bookmarkStart w:id="50" w:name="_Ref439708250"/>
      <w:bookmarkStart w:id="51" w:name="_Toc439713391"/>
      <w:bookmarkStart w:id="52" w:name="_Toc442976003"/>
      <w:r w:rsidRPr="00BA3D6E">
        <w:rPr>
          <w:lang w:val="es-ES_tradnl"/>
        </w:rPr>
        <w:t xml:space="preserve">Transmisión y adquisición de la </w:t>
      </w:r>
      <w:r w:rsidR="006F1DDF" w:rsidRPr="00BA3D6E">
        <w:rPr>
          <w:lang w:val="es-ES_tradnl"/>
        </w:rPr>
        <w:t>e</w:t>
      </w:r>
      <w:r w:rsidRPr="00BA3D6E">
        <w:rPr>
          <w:lang w:val="es-ES_tradnl"/>
        </w:rPr>
        <w:t xml:space="preserve">nergía </w:t>
      </w:r>
      <w:r w:rsidR="006F1DDF" w:rsidRPr="00BA3D6E">
        <w:rPr>
          <w:lang w:val="es-ES_tradnl"/>
        </w:rPr>
        <w:t>e</w:t>
      </w:r>
      <w:r w:rsidRPr="00BA3D6E">
        <w:rPr>
          <w:lang w:val="es-ES_tradnl"/>
        </w:rPr>
        <w:t>léctrica</w:t>
      </w:r>
      <w:bookmarkEnd w:id="50"/>
      <w:bookmarkEnd w:id="51"/>
      <w:bookmarkEnd w:id="52"/>
    </w:p>
    <w:p w14:paraId="45816518" w14:textId="77777777" w:rsidR="008A29C8" w:rsidRPr="00BA3D6E" w:rsidRDefault="008A29C8" w:rsidP="00117699">
      <w:pPr>
        <w:pStyle w:val="Estilo3"/>
        <w:rPr>
          <w:sz w:val="8"/>
          <w:szCs w:val="8"/>
          <w:lang w:val="es-ES_tradnl"/>
        </w:rPr>
      </w:pPr>
      <w:bookmarkStart w:id="53" w:name="_Ref439708446"/>
      <w:r w:rsidRPr="00BA3D6E">
        <w:rPr>
          <w:lang w:val="es-ES_tradnl"/>
        </w:rPr>
        <w:t xml:space="preserve">A fin de transmitir y adquirir la propiedad de la </w:t>
      </w:r>
      <w:r w:rsidR="006F1DDF" w:rsidRPr="00BA3D6E">
        <w:rPr>
          <w:lang w:val="es-ES_tradnl"/>
        </w:rPr>
        <w:t>e</w:t>
      </w:r>
      <w:r w:rsidRPr="00BA3D6E">
        <w:rPr>
          <w:lang w:val="es-ES_tradnl"/>
        </w:rPr>
        <w:t xml:space="preserve">nergía </w:t>
      </w:r>
      <w:r w:rsidR="006F1DDF" w:rsidRPr="00BA3D6E">
        <w:rPr>
          <w:lang w:val="es-ES_tradnl"/>
        </w:rPr>
        <w:t>e</w:t>
      </w:r>
      <w:r w:rsidRPr="00BA3D6E">
        <w:rPr>
          <w:lang w:val="es-ES_tradnl"/>
        </w:rPr>
        <w:t>léctrica en los términos de la cláusula 5.1, las Partes se obligan a realizar Transacciones Bilaterales Financieras (en lo sucesivo “</w:t>
      </w:r>
      <w:proofErr w:type="spellStart"/>
      <w:r w:rsidR="006F6B42" w:rsidRPr="00BA3D6E">
        <w:rPr>
          <w:lang w:val="es-ES_tradnl"/>
        </w:rPr>
        <w:t>TBFin</w:t>
      </w:r>
      <w:proofErr w:type="spellEnd"/>
      <w:r w:rsidRPr="00BA3D6E">
        <w:rPr>
          <w:lang w:val="es-ES_tradnl"/>
        </w:rPr>
        <w:t>”) conform</w:t>
      </w:r>
      <w:r w:rsidR="00D87142" w:rsidRPr="00BA3D6E">
        <w:rPr>
          <w:lang w:val="es-ES_tradnl"/>
        </w:rPr>
        <w:t>e</w:t>
      </w:r>
      <w:r w:rsidRPr="00BA3D6E">
        <w:rPr>
          <w:lang w:val="es-ES_tradnl"/>
        </w:rPr>
        <w:t xml:space="preserve"> a lo siguiente:</w:t>
      </w:r>
      <w:bookmarkEnd w:id="53"/>
    </w:p>
    <w:p w14:paraId="10102AAE" w14:textId="77777777" w:rsidR="008A29C8" w:rsidRPr="00BA3D6E" w:rsidRDefault="008A29C8" w:rsidP="008A29C8">
      <w:pPr>
        <w:pStyle w:val="Estilo4"/>
        <w:rPr>
          <w:sz w:val="8"/>
          <w:szCs w:val="8"/>
          <w:lang w:val="es-ES_tradnl"/>
        </w:rPr>
      </w:pPr>
      <w:r w:rsidRPr="00BA3D6E">
        <w:rPr>
          <w:lang w:val="es-ES_tradnl"/>
        </w:rPr>
        <w:t>El Vendedor</w:t>
      </w:r>
      <w:r w:rsidR="00910348" w:rsidRPr="00BA3D6E">
        <w:rPr>
          <w:lang w:val="es-ES_tradnl"/>
        </w:rPr>
        <w:t xml:space="preserve">, </w:t>
      </w:r>
      <w:r w:rsidRPr="00BA3D6E">
        <w:rPr>
          <w:lang w:val="es-ES_tradnl"/>
        </w:rPr>
        <w:t>como emisor</w:t>
      </w:r>
      <w:r w:rsidR="00910348" w:rsidRPr="00BA3D6E">
        <w:rPr>
          <w:lang w:val="es-ES_tradnl"/>
        </w:rPr>
        <w:t xml:space="preserve">, </w:t>
      </w:r>
      <w:r w:rsidRPr="00BA3D6E">
        <w:rPr>
          <w:lang w:val="es-ES_tradnl"/>
        </w:rPr>
        <w:t>y el Comprador</w:t>
      </w:r>
      <w:r w:rsidR="00910348" w:rsidRPr="00BA3D6E">
        <w:rPr>
          <w:lang w:val="es-ES_tradnl"/>
        </w:rPr>
        <w:t xml:space="preserve">, </w:t>
      </w:r>
      <w:r w:rsidRPr="00BA3D6E">
        <w:rPr>
          <w:lang w:val="es-ES_tradnl"/>
        </w:rPr>
        <w:t>como adquirente</w:t>
      </w:r>
      <w:r w:rsidR="00910348" w:rsidRPr="00BA3D6E">
        <w:rPr>
          <w:lang w:val="es-ES_tradnl"/>
        </w:rPr>
        <w:t xml:space="preserve">, </w:t>
      </w:r>
      <w:r w:rsidRPr="00BA3D6E">
        <w:rPr>
          <w:lang w:val="es-ES_tradnl"/>
        </w:rPr>
        <w:t xml:space="preserve">programarán a través del CENACE y para el Mercado de Tiempo Real, </w:t>
      </w:r>
      <w:proofErr w:type="spellStart"/>
      <w:r w:rsidR="006F6B42" w:rsidRPr="00BA3D6E">
        <w:rPr>
          <w:lang w:val="es-ES_tradnl"/>
        </w:rPr>
        <w:t>TBFin</w:t>
      </w:r>
      <w:proofErr w:type="spellEnd"/>
      <w:r w:rsidRPr="00BA3D6E">
        <w:rPr>
          <w:lang w:val="es-ES_tradnl"/>
        </w:rPr>
        <w:t xml:space="preserve"> Referenciadas para transferir al Comprador, a partir de la Fecha de Operación Comercial</w:t>
      </w:r>
      <w:r w:rsidR="00910348" w:rsidRPr="00BA3D6E">
        <w:rPr>
          <w:lang w:val="es-ES_tradnl"/>
        </w:rPr>
        <w:t xml:space="preserve">, </w:t>
      </w:r>
      <w:r w:rsidRPr="00BA3D6E">
        <w:rPr>
          <w:lang w:val="es-ES_tradnl"/>
        </w:rPr>
        <w:t xml:space="preserve">por un plazo de 15 años, en el Punto de Interconexión y para cada hora, la responsabilidad financiera del </w:t>
      </w:r>
      <w:r w:rsidRPr="00BA3D6E">
        <w:rPr>
          <w:shd w:val="clear" w:color="auto" w:fill="D6E3BC" w:themeFill="accent3" w:themeFillTint="66"/>
          <w:lang w:val="es-ES_tradnl"/>
        </w:rPr>
        <w:t>[porcentaje señalado en la Oferta de Venta del Licitante]</w:t>
      </w:r>
      <w:r w:rsidRPr="00BA3D6E">
        <w:rPr>
          <w:lang w:val="es-ES_tradnl"/>
        </w:rPr>
        <w:t xml:space="preserve"> de la energía eléctrica que sea generada en </w:t>
      </w:r>
      <w:r w:rsidR="00DB3E03" w:rsidRPr="00BA3D6E">
        <w:rPr>
          <w:lang w:val="es-ES_tradnl"/>
        </w:rPr>
        <w:t>la Central Eléctrica</w:t>
      </w:r>
      <w:r w:rsidRPr="00BA3D6E">
        <w:rPr>
          <w:lang w:val="es-ES_tradnl"/>
        </w:rPr>
        <w:t xml:space="preserve"> y entregada por el Vendedor en el Punto de Interconexión en cada hora.</w:t>
      </w:r>
    </w:p>
    <w:p w14:paraId="57420A56" w14:textId="77777777" w:rsidR="008A29C8" w:rsidRPr="00BA3D6E" w:rsidRDefault="008A29C8" w:rsidP="008A29C8">
      <w:pPr>
        <w:pStyle w:val="Estilo4"/>
        <w:rPr>
          <w:lang w:val="es-ES_tradnl"/>
        </w:rPr>
      </w:pPr>
      <w:r w:rsidRPr="00BA3D6E">
        <w:rPr>
          <w:lang w:val="es-ES_tradnl"/>
        </w:rPr>
        <w:lastRenderedPageBreak/>
        <w:t xml:space="preserve">No se programarán </w:t>
      </w:r>
      <w:proofErr w:type="spellStart"/>
      <w:r w:rsidR="006F6B42" w:rsidRPr="00BA3D6E">
        <w:rPr>
          <w:lang w:val="es-ES_tradnl"/>
        </w:rPr>
        <w:t>TBFin</w:t>
      </w:r>
      <w:proofErr w:type="spellEnd"/>
      <w:r w:rsidRPr="00BA3D6E">
        <w:rPr>
          <w:lang w:val="es-ES_tradnl"/>
        </w:rPr>
        <w:t xml:space="preserve"> Referenciadas para las horas en las que el Precio Marginal Local para el Punto de Interconexión sea negativo. Cuando se programen </w:t>
      </w:r>
      <w:proofErr w:type="spellStart"/>
      <w:r w:rsidR="006F6B42" w:rsidRPr="00BA3D6E">
        <w:rPr>
          <w:lang w:val="es-ES_tradnl"/>
        </w:rPr>
        <w:t>TBFin</w:t>
      </w:r>
      <w:proofErr w:type="spellEnd"/>
      <w:r w:rsidRPr="00BA3D6E">
        <w:rPr>
          <w:lang w:val="es-ES_tradnl"/>
        </w:rPr>
        <w:t xml:space="preserve"> Referenciadas y el Precio Marginal Local para el Punto de Interconexión haya sido negativo para una </w:t>
      </w:r>
      <w:r w:rsidR="00460F50" w:rsidRPr="00BA3D6E">
        <w:rPr>
          <w:lang w:val="es-ES_tradnl"/>
        </w:rPr>
        <w:t xml:space="preserve">o </w:t>
      </w:r>
      <w:r w:rsidRPr="00BA3D6E">
        <w:rPr>
          <w:lang w:val="es-ES_tradnl"/>
        </w:rPr>
        <w:t>más horas, la cantidad programada para esas horas se reducirá a cero y se realizará el ajuste correspondiente en el siguiente ciclo de liquidaciones.</w:t>
      </w:r>
    </w:p>
    <w:p w14:paraId="1B9356C4" w14:textId="77777777" w:rsidR="008A29C8" w:rsidRPr="00BA3D6E" w:rsidRDefault="008A29C8" w:rsidP="008A29C8">
      <w:pPr>
        <w:pStyle w:val="Estilo4"/>
        <w:rPr>
          <w:lang w:val="es-ES_tradnl"/>
        </w:rPr>
      </w:pPr>
      <w:r w:rsidRPr="00BA3D6E">
        <w:rPr>
          <w:lang w:val="es-ES_tradnl"/>
        </w:rPr>
        <w:t xml:space="preserve">Las Partes deberán señalar al CENACE la cantidad estimada de energía eléctrica que corresponderá a cada </w:t>
      </w:r>
      <w:proofErr w:type="spellStart"/>
      <w:r w:rsidR="006F6B42" w:rsidRPr="00BA3D6E">
        <w:rPr>
          <w:lang w:val="es-ES_tradnl"/>
        </w:rPr>
        <w:t>TBFin</w:t>
      </w:r>
      <w:proofErr w:type="spellEnd"/>
      <w:r w:rsidRPr="00BA3D6E">
        <w:rPr>
          <w:lang w:val="es-ES_tradnl"/>
        </w:rPr>
        <w:t xml:space="preserve"> Referenciada a fin de poder determinar el monto de la responsabilidad que deba garantizarse, para lo cual podrán utilizarse mediciones estimadas o basadas en fuentes secundarias cuando no sea posible el uso del medidor principal, en los términos del Manual de Medición para Facturación; en ese caso, la cantidad estimada se ajustará antes de las fechas límite para su inclusión en los ciclos de liquidaciones subsecuentes, basada en las mediciones actualizadas de la energía eléctrica efectivamente entregada por </w:t>
      </w:r>
      <w:r w:rsidR="00DB3E03" w:rsidRPr="00BA3D6E">
        <w:rPr>
          <w:lang w:val="es-ES_tradnl"/>
        </w:rPr>
        <w:t>la Central Eléctrica</w:t>
      </w:r>
      <w:r w:rsidRPr="00BA3D6E">
        <w:rPr>
          <w:lang w:val="es-ES_tradnl"/>
        </w:rPr>
        <w:t xml:space="preserve"> en el Punto de Interconexión.</w:t>
      </w:r>
    </w:p>
    <w:p w14:paraId="7E7468A7" w14:textId="77777777" w:rsidR="008A29C8" w:rsidRPr="00BA3D6E" w:rsidRDefault="008A29C8" w:rsidP="008A29C8">
      <w:pPr>
        <w:pStyle w:val="Estilo4"/>
        <w:rPr>
          <w:lang w:val="es-ES_tradnl"/>
        </w:rPr>
      </w:pPr>
      <w:r w:rsidRPr="00BA3D6E">
        <w:rPr>
          <w:lang w:val="es-ES_tradnl"/>
        </w:rPr>
        <w:t xml:space="preserve">Cuando el </w:t>
      </w:r>
      <w:r w:rsidR="00910348" w:rsidRPr="00BA3D6E">
        <w:rPr>
          <w:lang w:val="es-ES_tradnl"/>
        </w:rPr>
        <w:t xml:space="preserve">sistema de </w:t>
      </w:r>
      <w:r w:rsidRPr="00BA3D6E">
        <w:rPr>
          <w:lang w:val="es-ES_tradnl"/>
        </w:rPr>
        <w:t xml:space="preserve">programación financiera del CENACE así lo permita, las Partes registrarán las condiciones relevantes de las </w:t>
      </w:r>
      <w:proofErr w:type="spellStart"/>
      <w:r w:rsidR="006F6B42" w:rsidRPr="00BA3D6E">
        <w:rPr>
          <w:lang w:val="es-ES_tradnl"/>
        </w:rPr>
        <w:t>TBFin</w:t>
      </w:r>
      <w:proofErr w:type="spellEnd"/>
      <w:r w:rsidRPr="00BA3D6E">
        <w:rPr>
          <w:lang w:val="es-ES_tradnl"/>
        </w:rPr>
        <w:t xml:space="preserve"> Referenciadas a fin de que las mismas sean registradas automáticamente por el CENACE para la duración o para el resto de la duración del plazo de 15 años a que se refiere la cláusula 5.1(a).</w:t>
      </w:r>
    </w:p>
    <w:p w14:paraId="52DFCB7F" w14:textId="77777777" w:rsidR="008A29C8" w:rsidRPr="00BA3D6E" w:rsidRDefault="008A29C8" w:rsidP="00117699">
      <w:pPr>
        <w:pStyle w:val="Estilo3"/>
        <w:rPr>
          <w:lang w:val="es-ES_tradnl"/>
        </w:rPr>
      </w:pPr>
      <w:bookmarkStart w:id="54" w:name="_Ref439709293"/>
      <w:r w:rsidRPr="00BA3D6E">
        <w:rPr>
          <w:lang w:val="es-ES_tradnl"/>
        </w:rPr>
        <w:t xml:space="preserve">Será obligación del Vendedor realizar las acciones necesarias para que las </w:t>
      </w:r>
      <w:proofErr w:type="spellStart"/>
      <w:r w:rsidR="006F6B42" w:rsidRPr="00BA3D6E">
        <w:rPr>
          <w:lang w:val="es-ES_tradnl"/>
        </w:rPr>
        <w:t>TBFin</w:t>
      </w:r>
      <w:proofErr w:type="spellEnd"/>
      <w:r w:rsidRPr="00BA3D6E">
        <w:rPr>
          <w:lang w:val="es-ES_tradnl"/>
        </w:rPr>
        <w:t xml:space="preserve"> Referenciadas antes referidas puedan llevarse a cabo cuando esas acciones, en los términos de este Contrato, las Reglas del Mercado, el Reglamento o la Ley, le competan al emisor o sean responsabilidad del Vendedor, entre ellas el mantener un Monto Garantizado de Pago suficiente para que las </w:t>
      </w:r>
      <w:proofErr w:type="spellStart"/>
      <w:r w:rsidR="006F6B42" w:rsidRPr="00BA3D6E">
        <w:rPr>
          <w:lang w:val="es-ES_tradnl"/>
        </w:rPr>
        <w:t>TBFin</w:t>
      </w:r>
      <w:proofErr w:type="spellEnd"/>
      <w:r w:rsidRPr="00BA3D6E">
        <w:rPr>
          <w:lang w:val="es-ES_tradnl"/>
        </w:rPr>
        <w:t xml:space="preserve"> Referenciadas puedan ser programadas y realizadas.</w:t>
      </w:r>
      <w:bookmarkEnd w:id="54"/>
    </w:p>
    <w:p w14:paraId="6E8EB8A7" w14:textId="77777777" w:rsidR="008A29C8" w:rsidRPr="00BA3D6E" w:rsidRDefault="008A29C8" w:rsidP="00117699">
      <w:pPr>
        <w:pStyle w:val="Estilo3"/>
        <w:rPr>
          <w:lang w:val="es-ES_tradnl"/>
        </w:rPr>
      </w:pPr>
      <w:bookmarkStart w:id="55" w:name="_Ref439708451"/>
      <w:r w:rsidRPr="00BA3D6E">
        <w:rPr>
          <w:lang w:val="es-ES_tradnl"/>
        </w:rPr>
        <w:t xml:space="preserve">Será obligación del Comprador realizar las acciones necesarias para que las </w:t>
      </w:r>
      <w:proofErr w:type="spellStart"/>
      <w:r w:rsidR="006F6B42" w:rsidRPr="00BA3D6E">
        <w:rPr>
          <w:lang w:val="es-ES_tradnl"/>
        </w:rPr>
        <w:t>TBFin</w:t>
      </w:r>
      <w:proofErr w:type="spellEnd"/>
      <w:r w:rsidRPr="00BA3D6E">
        <w:rPr>
          <w:lang w:val="es-ES_tradnl"/>
        </w:rPr>
        <w:t xml:space="preserve"> Referenciadas antes aludidas puedan llevarse a cabo cuando esas acciones, en los términos de este Contrato, las Reglas del Mercado, el Reglamento o la Ley, le competan al adquirente o sean responsabilidad del Comprador.</w:t>
      </w:r>
      <w:bookmarkEnd w:id="55"/>
    </w:p>
    <w:p w14:paraId="744EBF9F" w14:textId="77777777" w:rsidR="008A29C8" w:rsidRPr="00BA3D6E" w:rsidRDefault="008A29C8" w:rsidP="00AC2AE3">
      <w:pPr>
        <w:pStyle w:val="Estilo2"/>
        <w:rPr>
          <w:lang w:val="es-ES_tradnl"/>
        </w:rPr>
      </w:pPr>
      <w:bookmarkStart w:id="56" w:name="_Toc439713392"/>
      <w:bookmarkStart w:id="57" w:name="_Toc442976004"/>
      <w:r w:rsidRPr="00BA3D6E">
        <w:rPr>
          <w:lang w:val="es-ES_tradnl"/>
        </w:rPr>
        <w:t>Ajustes por Generación Deficiente o Generación Excedente</w:t>
      </w:r>
      <w:bookmarkEnd w:id="56"/>
      <w:bookmarkEnd w:id="57"/>
    </w:p>
    <w:p w14:paraId="0C1A38C4" w14:textId="77777777" w:rsidR="008A29C8" w:rsidRPr="00BA3D6E" w:rsidRDefault="008A29C8" w:rsidP="00117699">
      <w:pPr>
        <w:pStyle w:val="Estilo3"/>
        <w:rPr>
          <w:sz w:val="8"/>
          <w:szCs w:val="8"/>
          <w:lang w:val="es-ES_tradnl"/>
        </w:rPr>
      </w:pPr>
      <w:bookmarkStart w:id="58" w:name="_Ref436658889"/>
      <w:r w:rsidRPr="00BA3D6E">
        <w:rPr>
          <w:lang w:val="es-ES_tradnl"/>
        </w:rPr>
        <w:t xml:space="preserve">Si la cantidad de </w:t>
      </w:r>
      <w:r w:rsidR="00721464" w:rsidRPr="00BA3D6E">
        <w:rPr>
          <w:lang w:val="es-ES_tradnl"/>
        </w:rPr>
        <w:t>E</w:t>
      </w:r>
      <w:r w:rsidRPr="00BA3D6E">
        <w:rPr>
          <w:lang w:val="es-ES_tradnl"/>
        </w:rPr>
        <w:t xml:space="preserve">nergía </w:t>
      </w:r>
      <w:r w:rsidR="00721464" w:rsidRPr="00BA3D6E">
        <w:rPr>
          <w:lang w:val="es-ES_tradnl"/>
        </w:rPr>
        <w:t xml:space="preserve">Producida </w:t>
      </w:r>
      <w:r w:rsidRPr="00BA3D6E">
        <w:rPr>
          <w:lang w:val="es-ES_tradnl"/>
        </w:rPr>
        <w:t xml:space="preserve">en </w:t>
      </w:r>
      <w:r w:rsidR="0093014E" w:rsidRPr="00BA3D6E">
        <w:rPr>
          <w:lang w:val="es-ES_tradnl"/>
        </w:rPr>
        <w:t>un Período de Cumplimiento</w:t>
      </w:r>
      <w:r w:rsidRPr="00BA3D6E">
        <w:rPr>
          <w:lang w:val="es-ES_tradnl"/>
        </w:rPr>
        <w:t xml:space="preserve"> resulta menor a la cantidad de </w:t>
      </w:r>
      <w:r w:rsidR="00721464" w:rsidRPr="00BA3D6E">
        <w:rPr>
          <w:lang w:val="es-ES_tradnl"/>
        </w:rPr>
        <w:t>E</w:t>
      </w:r>
      <w:r w:rsidRPr="00BA3D6E">
        <w:rPr>
          <w:lang w:val="es-ES_tradnl"/>
        </w:rPr>
        <w:t xml:space="preserve">nergía </w:t>
      </w:r>
      <w:r w:rsidR="00721464" w:rsidRPr="00BA3D6E">
        <w:rPr>
          <w:lang w:val="es-ES_tradnl"/>
        </w:rPr>
        <w:t xml:space="preserve">Contratada </w:t>
      </w:r>
      <w:r w:rsidRPr="00BA3D6E">
        <w:rPr>
          <w:lang w:val="es-ES_tradnl"/>
        </w:rPr>
        <w:t xml:space="preserve">para ese </w:t>
      </w:r>
      <w:r w:rsidR="0093014E" w:rsidRPr="00BA3D6E">
        <w:rPr>
          <w:lang w:val="es-ES_tradnl"/>
        </w:rPr>
        <w:t>Período de Cumplimiento</w:t>
      </w:r>
      <w:r w:rsidR="003E7244" w:rsidRPr="00BA3D6E">
        <w:rPr>
          <w:lang w:val="es-ES_tradnl"/>
        </w:rPr>
        <w:t xml:space="preserve"> en los términos del Contrato</w:t>
      </w:r>
      <w:r w:rsidRPr="00BA3D6E">
        <w:rPr>
          <w:lang w:val="es-ES_tradnl"/>
        </w:rPr>
        <w:t xml:space="preserve">, existirá una Generación </w:t>
      </w:r>
      <w:r w:rsidR="00840E82" w:rsidRPr="00BA3D6E">
        <w:rPr>
          <w:lang w:val="es-ES_tradnl"/>
        </w:rPr>
        <w:t xml:space="preserve">Deficiente </w:t>
      </w:r>
      <w:r w:rsidRPr="00BA3D6E">
        <w:rPr>
          <w:lang w:val="es-ES_tradnl"/>
        </w:rPr>
        <w:t xml:space="preserve">para el </w:t>
      </w:r>
      <w:r w:rsidR="0093014E" w:rsidRPr="00BA3D6E">
        <w:rPr>
          <w:lang w:val="es-ES_tradnl"/>
        </w:rPr>
        <w:t xml:space="preserve">Período de Cumplimiento </w:t>
      </w:r>
      <w:r w:rsidRPr="00BA3D6E">
        <w:rPr>
          <w:lang w:val="es-ES_tradnl"/>
        </w:rPr>
        <w:t>de que se trate.</w:t>
      </w:r>
      <w:bookmarkEnd w:id="58"/>
    </w:p>
    <w:p w14:paraId="6500705F" w14:textId="77777777" w:rsidR="008A29C8" w:rsidRPr="00BA3D6E" w:rsidRDefault="008A29C8" w:rsidP="00117699">
      <w:pPr>
        <w:pStyle w:val="Estilo3"/>
        <w:rPr>
          <w:sz w:val="8"/>
          <w:szCs w:val="8"/>
          <w:lang w:val="es-ES_tradnl"/>
        </w:rPr>
      </w:pPr>
      <w:bookmarkStart w:id="59" w:name="_Ref436658895"/>
      <w:r w:rsidRPr="00BA3D6E">
        <w:rPr>
          <w:lang w:val="es-ES_tradnl"/>
        </w:rPr>
        <w:t xml:space="preserve">Si la cantidad de Energía </w:t>
      </w:r>
      <w:r w:rsidR="00721464" w:rsidRPr="00BA3D6E">
        <w:rPr>
          <w:lang w:val="es-ES_tradnl"/>
        </w:rPr>
        <w:t xml:space="preserve">Producida </w:t>
      </w:r>
      <w:r w:rsidRPr="00BA3D6E">
        <w:rPr>
          <w:lang w:val="es-ES_tradnl"/>
        </w:rPr>
        <w:t xml:space="preserve">en </w:t>
      </w:r>
      <w:r w:rsidR="005126B5" w:rsidRPr="00BA3D6E">
        <w:rPr>
          <w:lang w:val="es-ES_tradnl"/>
        </w:rPr>
        <w:t>un Período de Cumplimiento</w:t>
      </w:r>
      <w:r w:rsidRPr="00BA3D6E">
        <w:rPr>
          <w:lang w:val="es-ES_tradnl"/>
        </w:rPr>
        <w:t xml:space="preserve"> resulta mayor a la cantidad de Energía </w:t>
      </w:r>
      <w:r w:rsidR="00721464" w:rsidRPr="00BA3D6E">
        <w:rPr>
          <w:lang w:val="es-ES_tradnl"/>
        </w:rPr>
        <w:t xml:space="preserve">Contratada </w:t>
      </w:r>
      <w:r w:rsidRPr="00BA3D6E">
        <w:rPr>
          <w:lang w:val="es-ES_tradnl"/>
        </w:rPr>
        <w:t xml:space="preserve">para ese </w:t>
      </w:r>
      <w:r w:rsidR="005126B5" w:rsidRPr="00BA3D6E">
        <w:rPr>
          <w:lang w:val="es-ES_tradnl"/>
        </w:rPr>
        <w:t>Período de Cumplimiento</w:t>
      </w:r>
      <w:r w:rsidR="003E7244" w:rsidRPr="00BA3D6E">
        <w:rPr>
          <w:lang w:val="es-ES_tradnl"/>
        </w:rPr>
        <w:t xml:space="preserve"> en los términos del Contrato</w:t>
      </w:r>
      <w:r w:rsidRPr="00BA3D6E">
        <w:rPr>
          <w:lang w:val="es-ES_tradnl"/>
        </w:rPr>
        <w:t xml:space="preserve">, existirá una Generación Excedente para el </w:t>
      </w:r>
      <w:r w:rsidR="005126B5" w:rsidRPr="00BA3D6E">
        <w:rPr>
          <w:lang w:val="es-ES_tradnl"/>
        </w:rPr>
        <w:t>Período de Cumplimiento</w:t>
      </w:r>
      <w:r w:rsidRPr="00BA3D6E">
        <w:rPr>
          <w:lang w:val="es-ES_tradnl"/>
        </w:rPr>
        <w:t xml:space="preserve"> de que se trate.</w:t>
      </w:r>
      <w:bookmarkEnd w:id="59"/>
    </w:p>
    <w:p w14:paraId="5CE3DD0D" w14:textId="77777777" w:rsidR="008A29C8" w:rsidRPr="00BA3D6E" w:rsidRDefault="008A29C8" w:rsidP="00117699">
      <w:pPr>
        <w:pStyle w:val="Estilo3"/>
        <w:rPr>
          <w:sz w:val="8"/>
          <w:szCs w:val="8"/>
          <w:lang w:val="es-ES_tradnl"/>
        </w:rPr>
      </w:pPr>
      <w:r w:rsidRPr="00BA3D6E">
        <w:rPr>
          <w:lang w:val="es-ES_tradnl"/>
        </w:rPr>
        <w:t xml:space="preserve">Las cantidades de Generación Deficiente o Generación Excedente serán liquidadas entre las Partes de conformidad con lo previsto en la </w:t>
      </w:r>
      <w:r w:rsidR="002740AE" w:rsidRPr="00BA3D6E">
        <w:rPr>
          <w:lang w:val="es-ES_tradnl"/>
        </w:rPr>
        <w:t>c</w:t>
      </w:r>
      <w:r w:rsidRPr="00BA3D6E">
        <w:rPr>
          <w:lang w:val="es-ES_tradnl"/>
        </w:rPr>
        <w:t xml:space="preserve">láusula </w:t>
      </w:r>
      <w:r w:rsidR="009972B2" w:rsidRPr="00BA3D6E">
        <w:rPr>
          <w:lang w:val="es-ES_tradnl"/>
        </w:rPr>
        <w:t>8</w:t>
      </w:r>
      <w:r w:rsidRPr="00BA3D6E">
        <w:rPr>
          <w:lang w:val="es-ES_tradnl"/>
        </w:rPr>
        <w:t>.</w:t>
      </w:r>
    </w:p>
    <w:p w14:paraId="2CA4352F" w14:textId="77777777" w:rsidR="008A29C8" w:rsidRPr="00BA3D6E" w:rsidRDefault="008A29C8" w:rsidP="00117699">
      <w:pPr>
        <w:pStyle w:val="Estilo3"/>
        <w:rPr>
          <w:sz w:val="8"/>
          <w:szCs w:val="8"/>
          <w:lang w:val="es-ES_tradnl"/>
        </w:rPr>
      </w:pPr>
      <w:r w:rsidRPr="00BA3D6E">
        <w:rPr>
          <w:lang w:val="es-ES_tradnl"/>
        </w:rPr>
        <w:t>La cantidad de Generación Deficiente será calculada tomando en cuenta lo siguiente:</w:t>
      </w:r>
    </w:p>
    <w:p w14:paraId="32991069" w14:textId="77777777" w:rsidR="008A29C8" w:rsidRPr="00BA3D6E" w:rsidRDefault="008A29C8" w:rsidP="008A29C8">
      <w:pPr>
        <w:pStyle w:val="Estilo4"/>
        <w:rPr>
          <w:sz w:val="8"/>
          <w:szCs w:val="8"/>
          <w:lang w:val="es-ES_tradnl"/>
        </w:rPr>
      </w:pPr>
      <w:r w:rsidRPr="00BA3D6E">
        <w:rPr>
          <w:lang w:val="es-ES_tradnl"/>
        </w:rPr>
        <w:lastRenderedPageBreak/>
        <w:t xml:space="preserve">En caso de que el Vendedor haya acreditado Energía Evitada por Precios Negativos para el </w:t>
      </w:r>
      <w:r w:rsidR="005126B5" w:rsidRPr="00BA3D6E">
        <w:rPr>
          <w:lang w:val="es-ES_tradnl"/>
        </w:rPr>
        <w:t>Período de Cumplimiento</w:t>
      </w:r>
      <w:r w:rsidRPr="00BA3D6E">
        <w:rPr>
          <w:lang w:val="es-ES_tradnl"/>
        </w:rPr>
        <w:t xml:space="preserve"> de que se trate, el monto de la misma será utilizado para disminuir la cantidad de Generación Deficiente para ese</w:t>
      </w:r>
      <w:r w:rsidR="00471274" w:rsidRPr="00BA3D6E">
        <w:rPr>
          <w:lang w:val="es-ES_tradnl"/>
        </w:rPr>
        <w:t xml:space="preserve"> Período de Cumplimiento</w:t>
      </w:r>
      <w:r w:rsidRPr="00BA3D6E">
        <w:rPr>
          <w:lang w:val="es-ES_tradnl"/>
        </w:rPr>
        <w:t xml:space="preserve">. Es decir, si el Vendedor acredita que durante el </w:t>
      </w:r>
      <w:r w:rsidR="00471274" w:rsidRPr="00BA3D6E">
        <w:rPr>
          <w:lang w:val="es-ES_tradnl"/>
        </w:rPr>
        <w:t>Período de Cumplimiento</w:t>
      </w:r>
      <w:r w:rsidRPr="00BA3D6E">
        <w:rPr>
          <w:lang w:val="es-ES_tradnl"/>
        </w:rPr>
        <w:t xml:space="preserve"> correspondiente pudo haber entregado cierto monto de Energía Eléctrica Acumulable en el Punto de Interconexión pero optó por no hacerlo debido a que el </w:t>
      </w:r>
      <w:r w:rsidR="00471274" w:rsidRPr="00BA3D6E">
        <w:rPr>
          <w:lang w:val="es-ES_tradnl"/>
        </w:rPr>
        <w:t xml:space="preserve">promedio del </w:t>
      </w:r>
      <w:r w:rsidRPr="00BA3D6E">
        <w:rPr>
          <w:lang w:val="es-ES_tradnl"/>
        </w:rPr>
        <w:t xml:space="preserve">Precio Marginal fue negativo y por ende no habría sido posible transferir su propiedad al Comprador (o no la entregó a fin de cumplir con una instrucción del CENACE para fines de confiabilidad), la cantidad de Generación Deficiente para ese </w:t>
      </w:r>
      <w:r w:rsidR="00471274" w:rsidRPr="00BA3D6E">
        <w:rPr>
          <w:lang w:val="es-ES_tradnl"/>
        </w:rPr>
        <w:t xml:space="preserve">Período de Cumplimiento </w:t>
      </w:r>
      <w:r w:rsidRPr="00BA3D6E">
        <w:rPr>
          <w:lang w:val="es-ES_tradnl"/>
        </w:rPr>
        <w:t xml:space="preserve">se verá reducida en función del monto acreditado de Energía Evitada por Precios Negativos, sin que el valor de la Generación Deficiente pueda ser negativo o convertirse en Generación Excedente. </w:t>
      </w:r>
    </w:p>
    <w:p w14:paraId="351758CC" w14:textId="77777777" w:rsidR="008A29C8" w:rsidRPr="00BA3D6E" w:rsidRDefault="008A29C8" w:rsidP="008A29C8">
      <w:pPr>
        <w:pStyle w:val="Estilo4"/>
        <w:rPr>
          <w:sz w:val="8"/>
          <w:szCs w:val="8"/>
          <w:lang w:val="es-ES_tradnl"/>
        </w:rPr>
      </w:pPr>
      <w:bookmarkStart w:id="60" w:name="_Ref439867952"/>
      <w:r w:rsidRPr="00BA3D6E">
        <w:rPr>
          <w:lang w:val="es-ES_tradnl"/>
        </w:rPr>
        <w:t>Cuando el Vendedor utilice Energía Evitada por Precios Negativos para reducir la cantidad de Generación Deficiente, asumirá la obligación de entregar sin costo adicional al Comprador la misma cantidad de Energía Eléctrica Acumulable (denominada “Energía Diferida por Precios Negativos”) utilizando para ello la que de otra manera habría sido considerada como Generación Excedente en los años subsecuentes, y en su defecto, la Energía Eléctrica Acumulable producida después del plazo de 15 años a que hace referencia la cláusula 5.1(a). El monto de la Energía Diferida por Precios Negativos se incrementará en un 5% por cada año que transcurra sin que la misma sea entregada sin costo adicional al Comprador.</w:t>
      </w:r>
      <w:bookmarkEnd w:id="60"/>
      <w:r w:rsidRPr="00BA3D6E">
        <w:rPr>
          <w:lang w:val="es-ES_tradnl"/>
        </w:rPr>
        <w:t xml:space="preserve"> </w:t>
      </w:r>
    </w:p>
    <w:p w14:paraId="5BB65CFB" w14:textId="77777777" w:rsidR="008A29C8" w:rsidRPr="00BA3D6E" w:rsidRDefault="008A29C8" w:rsidP="00117699">
      <w:pPr>
        <w:pStyle w:val="Estilo3"/>
        <w:rPr>
          <w:sz w:val="8"/>
          <w:szCs w:val="8"/>
          <w:lang w:val="es-ES_tradnl"/>
        </w:rPr>
      </w:pPr>
      <w:r w:rsidRPr="00BA3D6E">
        <w:rPr>
          <w:lang w:val="es-ES_tradnl"/>
        </w:rPr>
        <w:t>La cantidad de Generación Excedente será calculada tomando en cuenta lo siguiente:</w:t>
      </w:r>
    </w:p>
    <w:p w14:paraId="7E19DEF9" w14:textId="77777777" w:rsidR="008A29C8" w:rsidRPr="00BA3D6E" w:rsidRDefault="008A29C8" w:rsidP="008A29C8">
      <w:pPr>
        <w:pStyle w:val="Estilo4"/>
        <w:rPr>
          <w:sz w:val="8"/>
          <w:szCs w:val="8"/>
          <w:lang w:val="es-ES_tradnl"/>
        </w:rPr>
      </w:pPr>
      <w:r w:rsidRPr="00BA3D6E">
        <w:rPr>
          <w:lang w:val="es-ES_tradnl"/>
        </w:rPr>
        <w:t xml:space="preserve">Cuando la </w:t>
      </w:r>
      <w:r w:rsidR="004D3B79" w:rsidRPr="00BA3D6E">
        <w:rPr>
          <w:lang w:val="es-ES_tradnl"/>
        </w:rPr>
        <w:t xml:space="preserve">cantidad de </w:t>
      </w:r>
      <w:r w:rsidRPr="00BA3D6E">
        <w:rPr>
          <w:lang w:val="es-ES_tradnl"/>
        </w:rPr>
        <w:t xml:space="preserve">Energía </w:t>
      </w:r>
      <w:r w:rsidR="004D3B79" w:rsidRPr="00BA3D6E">
        <w:rPr>
          <w:lang w:val="es-ES_tradnl"/>
        </w:rPr>
        <w:t xml:space="preserve">Producida en un Periodo de Cumplimiento </w:t>
      </w:r>
      <w:r w:rsidRPr="00BA3D6E">
        <w:rPr>
          <w:lang w:val="es-ES_tradnl"/>
        </w:rPr>
        <w:t xml:space="preserve">sea superior a la cantidad de Energía </w:t>
      </w:r>
      <w:r w:rsidR="004D3B79" w:rsidRPr="00BA3D6E">
        <w:rPr>
          <w:lang w:val="es-ES_tradnl"/>
        </w:rPr>
        <w:t xml:space="preserve">Contratada </w:t>
      </w:r>
      <w:r w:rsidRPr="00BA3D6E">
        <w:rPr>
          <w:lang w:val="es-ES_tradnl"/>
        </w:rPr>
        <w:t xml:space="preserve">para ese </w:t>
      </w:r>
      <w:r w:rsidR="004D3B79" w:rsidRPr="00BA3D6E">
        <w:rPr>
          <w:lang w:val="es-ES_tradnl"/>
        </w:rPr>
        <w:t xml:space="preserve">Periodo de Cumplimiento </w:t>
      </w:r>
      <w:r w:rsidRPr="00BA3D6E">
        <w:rPr>
          <w:lang w:val="es-ES_tradnl"/>
        </w:rPr>
        <w:t>en los términos de la cláusula 5.1, la diferencia será utilizada para cancelar cualquier saldo pendiente de Energía Diferida por Precios Negativos, y sólo existirá Generación Excedente para ese año calendario si tal diferencia es superior al monto necesario para cancelar el saldo pendiente de Energía Diferida por Precios Negativos.</w:t>
      </w:r>
    </w:p>
    <w:p w14:paraId="418BF5D6" w14:textId="77777777" w:rsidR="008A29C8" w:rsidRPr="00BA3D6E" w:rsidRDefault="008A29C8" w:rsidP="008A29C8">
      <w:pPr>
        <w:pStyle w:val="Ttulo3"/>
        <w:rPr>
          <w:lang w:val="es-ES_tradnl"/>
        </w:rPr>
      </w:pPr>
      <w:r w:rsidRPr="00BA3D6E">
        <w:rPr>
          <w:shd w:val="clear" w:color="auto" w:fill="C6D9F1" w:themeFill="text2" w:themeFillTint="33"/>
          <w:lang w:val="es-ES_tradnl"/>
        </w:rPr>
        <w:t>[Si la Central Eléctrica es una fuente limpia firme, en lugar de las cláusulas 5.2 y 5.3 anteriores se utilizará la cláusula 5.4 siguiente como nueva cláusula 5.2 y se eliminarán de</w:t>
      </w:r>
      <w:r w:rsidR="00910348" w:rsidRPr="00BA3D6E">
        <w:rPr>
          <w:shd w:val="clear" w:color="auto" w:fill="C6D9F1" w:themeFill="text2" w:themeFillTint="33"/>
          <w:lang w:val="es-ES_tradnl"/>
        </w:rPr>
        <w:t xml:space="preserve"> </w:t>
      </w:r>
      <w:r w:rsidRPr="00BA3D6E">
        <w:rPr>
          <w:shd w:val="clear" w:color="auto" w:fill="C6D9F1" w:themeFill="text2" w:themeFillTint="33"/>
          <w:lang w:val="es-ES_tradnl"/>
        </w:rPr>
        <w:t>l</w:t>
      </w:r>
      <w:r w:rsidR="00910348" w:rsidRPr="00BA3D6E">
        <w:rPr>
          <w:shd w:val="clear" w:color="auto" w:fill="C6D9F1" w:themeFill="text2" w:themeFillTint="33"/>
          <w:lang w:val="es-ES_tradnl"/>
        </w:rPr>
        <w:t xml:space="preserve">a cláusula 1.1 los términos definidos no utilizados como </w:t>
      </w:r>
      <w:r w:rsidRPr="00BA3D6E">
        <w:rPr>
          <w:shd w:val="clear" w:color="auto" w:fill="C6D9F1" w:themeFill="text2" w:themeFillTint="33"/>
          <w:lang w:val="es-ES_tradnl"/>
        </w:rPr>
        <w:t>“Generación Deficiente”, “Generación Excedente”, “Energía Evitada por Precios Negativos”, “Energía Diferida por Precios Negativos”</w:t>
      </w:r>
      <w:r w:rsidR="00910348" w:rsidRPr="00BA3D6E">
        <w:rPr>
          <w:shd w:val="clear" w:color="auto" w:fill="C6D9F1" w:themeFill="text2" w:themeFillTint="33"/>
          <w:lang w:val="es-ES_tradnl"/>
        </w:rPr>
        <w:t xml:space="preserve"> y</w:t>
      </w:r>
      <w:r w:rsidRPr="00BA3D6E">
        <w:rPr>
          <w:shd w:val="clear" w:color="auto" w:fill="C6D9F1" w:themeFill="text2" w:themeFillTint="33"/>
          <w:lang w:val="es-ES_tradnl"/>
        </w:rPr>
        <w:t xml:space="preserve"> “</w:t>
      </w:r>
      <w:proofErr w:type="spellStart"/>
      <w:r w:rsidR="006F6B42" w:rsidRPr="00BA3D6E">
        <w:rPr>
          <w:shd w:val="clear" w:color="auto" w:fill="C6D9F1" w:themeFill="text2" w:themeFillTint="33"/>
          <w:lang w:val="es-ES_tradnl"/>
        </w:rPr>
        <w:t>TBFin</w:t>
      </w:r>
      <w:proofErr w:type="spellEnd"/>
      <w:r w:rsidRPr="00BA3D6E">
        <w:rPr>
          <w:shd w:val="clear" w:color="auto" w:fill="C6D9F1" w:themeFill="text2" w:themeFillTint="33"/>
          <w:lang w:val="es-ES_tradnl"/>
        </w:rPr>
        <w:t xml:space="preserve"> Referenciada”:]</w:t>
      </w:r>
    </w:p>
    <w:p w14:paraId="3162E47D" w14:textId="77777777" w:rsidR="008A29C8" w:rsidRPr="00BA3D6E" w:rsidRDefault="008A29C8" w:rsidP="00AC2AE3">
      <w:pPr>
        <w:pStyle w:val="Estilo2"/>
        <w:rPr>
          <w:lang w:val="es-ES_tradnl"/>
        </w:rPr>
      </w:pPr>
      <w:bookmarkStart w:id="61" w:name="_Toc439713393"/>
      <w:bookmarkStart w:id="62" w:name="_Toc442976005"/>
      <w:r w:rsidRPr="00BA3D6E">
        <w:rPr>
          <w:lang w:val="es-ES_tradnl"/>
        </w:rPr>
        <w:t xml:space="preserve">Transmisión y adquisición de la </w:t>
      </w:r>
      <w:r w:rsidR="004D3B79" w:rsidRPr="00BA3D6E">
        <w:rPr>
          <w:lang w:val="es-ES_tradnl"/>
        </w:rPr>
        <w:t>e</w:t>
      </w:r>
      <w:r w:rsidRPr="00BA3D6E">
        <w:rPr>
          <w:lang w:val="es-ES_tradnl"/>
        </w:rPr>
        <w:t xml:space="preserve">nergía </w:t>
      </w:r>
      <w:r w:rsidR="004D3B79" w:rsidRPr="00BA3D6E">
        <w:rPr>
          <w:lang w:val="es-ES_tradnl"/>
        </w:rPr>
        <w:t>e</w:t>
      </w:r>
      <w:r w:rsidRPr="00BA3D6E">
        <w:rPr>
          <w:lang w:val="es-ES_tradnl"/>
        </w:rPr>
        <w:t>léctrica</w:t>
      </w:r>
      <w:bookmarkEnd w:id="61"/>
      <w:bookmarkEnd w:id="62"/>
    </w:p>
    <w:p w14:paraId="39E46FC5" w14:textId="77777777" w:rsidR="008A29C8" w:rsidRPr="00BA3D6E" w:rsidRDefault="008A29C8" w:rsidP="00117699">
      <w:pPr>
        <w:pStyle w:val="Estilo3"/>
        <w:rPr>
          <w:sz w:val="8"/>
          <w:szCs w:val="8"/>
          <w:lang w:val="es-ES_tradnl"/>
        </w:rPr>
      </w:pPr>
      <w:bookmarkStart w:id="63" w:name="_Ref439708463"/>
      <w:r w:rsidRPr="00BA3D6E">
        <w:rPr>
          <w:lang w:val="es-ES_tradnl"/>
        </w:rPr>
        <w:t xml:space="preserve">A fin de transmitir y adquirir la propiedad de la </w:t>
      </w:r>
      <w:r w:rsidR="004D3B79" w:rsidRPr="00BA3D6E">
        <w:rPr>
          <w:lang w:val="es-ES_tradnl"/>
        </w:rPr>
        <w:t>e</w:t>
      </w:r>
      <w:r w:rsidRPr="00BA3D6E">
        <w:rPr>
          <w:lang w:val="es-ES_tradnl"/>
        </w:rPr>
        <w:t xml:space="preserve">nergía </w:t>
      </w:r>
      <w:r w:rsidR="004D3B79" w:rsidRPr="00BA3D6E">
        <w:rPr>
          <w:lang w:val="es-ES_tradnl"/>
        </w:rPr>
        <w:t>e</w:t>
      </w:r>
      <w:r w:rsidRPr="00BA3D6E">
        <w:rPr>
          <w:lang w:val="es-ES_tradnl"/>
        </w:rPr>
        <w:t>léctrica en los términos de la cláusula 5.1, las Partes se obligan a realizar Transacciones Bilaterales Financieras (en lo sucesivo “</w:t>
      </w:r>
      <w:proofErr w:type="spellStart"/>
      <w:r w:rsidR="006F6B42" w:rsidRPr="00BA3D6E">
        <w:rPr>
          <w:lang w:val="es-ES_tradnl"/>
        </w:rPr>
        <w:t>TBFin</w:t>
      </w:r>
      <w:proofErr w:type="spellEnd"/>
      <w:r w:rsidRPr="00BA3D6E">
        <w:rPr>
          <w:lang w:val="es-ES_tradnl"/>
        </w:rPr>
        <w:t>”) conforma a lo siguiente:</w:t>
      </w:r>
      <w:bookmarkEnd w:id="63"/>
    </w:p>
    <w:p w14:paraId="0BA0A2AD" w14:textId="77777777" w:rsidR="008A29C8" w:rsidRPr="00BA3D6E" w:rsidRDefault="008A29C8" w:rsidP="008A29C8">
      <w:pPr>
        <w:pStyle w:val="Estilo4"/>
        <w:rPr>
          <w:sz w:val="8"/>
          <w:szCs w:val="8"/>
          <w:lang w:val="es-ES_tradnl"/>
        </w:rPr>
      </w:pPr>
      <w:r w:rsidRPr="00BA3D6E">
        <w:rPr>
          <w:lang w:val="es-ES_tradnl"/>
        </w:rPr>
        <w:t>El Vendedor</w:t>
      </w:r>
      <w:r w:rsidR="00910348" w:rsidRPr="00BA3D6E">
        <w:rPr>
          <w:lang w:val="es-ES_tradnl"/>
        </w:rPr>
        <w:t xml:space="preserve">, </w:t>
      </w:r>
      <w:r w:rsidRPr="00BA3D6E">
        <w:rPr>
          <w:lang w:val="es-ES_tradnl"/>
        </w:rPr>
        <w:t>como emisor</w:t>
      </w:r>
      <w:r w:rsidR="00910348" w:rsidRPr="00BA3D6E">
        <w:rPr>
          <w:lang w:val="es-ES_tradnl"/>
        </w:rPr>
        <w:t>,</w:t>
      </w:r>
      <w:r w:rsidRPr="00BA3D6E">
        <w:rPr>
          <w:lang w:val="es-ES_tradnl"/>
        </w:rPr>
        <w:t xml:space="preserve"> y el Comprador</w:t>
      </w:r>
      <w:r w:rsidR="00910348" w:rsidRPr="00BA3D6E">
        <w:rPr>
          <w:lang w:val="es-ES_tradnl"/>
        </w:rPr>
        <w:t xml:space="preserve">, </w:t>
      </w:r>
      <w:r w:rsidRPr="00BA3D6E">
        <w:rPr>
          <w:lang w:val="es-ES_tradnl"/>
        </w:rPr>
        <w:t>como adquirente</w:t>
      </w:r>
      <w:r w:rsidR="00910348" w:rsidRPr="00BA3D6E">
        <w:rPr>
          <w:lang w:val="es-ES_tradnl"/>
        </w:rPr>
        <w:t>,</w:t>
      </w:r>
      <w:r w:rsidRPr="00BA3D6E">
        <w:rPr>
          <w:lang w:val="es-ES_tradnl"/>
        </w:rPr>
        <w:t xml:space="preserve"> programarán a través del CENACE y para el Mercado de Tiempo Real, </w:t>
      </w:r>
      <w:proofErr w:type="spellStart"/>
      <w:r w:rsidR="006F6B42" w:rsidRPr="00BA3D6E">
        <w:rPr>
          <w:lang w:val="es-ES_tradnl"/>
        </w:rPr>
        <w:t>TBFin</w:t>
      </w:r>
      <w:proofErr w:type="spellEnd"/>
      <w:r w:rsidRPr="00BA3D6E">
        <w:rPr>
          <w:lang w:val="es-ES_tradnl"/>
        </w:rPr>
        <w:t xml:space="preserve"> Fijas para transferir al Comprador, a partir de la Fecha de Operación Comercial</w:t>
      </w:r>
      <w:r w:rsidR="00910348" w:rsidRPr="00BA3D6E">
        <w:rPr>
          <w:lang w:val="es-ES_tradnl"/>
        </w:rPr>
        <w:t xml:space="preserve">, </w:t>
      </w:r>
      <w:r w:rsidRPr="00BA3D6E">
        <w:rPr>
          <w:lang w:val="es-ES_tradnl"/>
        </w:rPr>
        <w:t>por un plazo de 15 años</w:t>
      </w:r>
      <w:r w:rsidR="00910348" w:rsidRPr="00BA3D6E">
        <w:rPr>
          <w:lang w:val="es-ES_tradnl"/>
        </w:rPr>
        <w:t xml:space="preserve">, </w:t>
      </w:r>
      <w:r w:rsidRPr="00BA3D6E">
        <w:rPr>
          <w:lang w:val="es-ES_tradnl"/>
        </w:rPr>
        <w:t xml:space="preserve">en el Punto de Interconexión y para cada hora, la cantidad de </w:t>
      </w:r>
      <w:r w:rsidR="004D3B79" w:rsidRPr="00BA3D6E">
        <w:rPr>
          <w:lang w:val="es-ES_tradnl"/>
        </w:rPr>
        <w:t>e</w:t>
      </w:r>
      <w:r w:rsidRPr="00BA3D6E">
        <w:rPr>
          <w:lang w:val="es-ES_tradnl"/>
        </w:rPr>
        <w:t xml:space="preserve">nergía </w:t>
      </w:r>
      <w:r w:rsidR="004D3B79" w:rsidRPr="00BA3D6E">
        <w:rPr>
          <w:lang w:val="es-ES_tradnl"/>
        </w:rPr>
        <w:t>e</w:t>
      </w:r>
      <w:r w:rsidRPr="00BA3D6E">
        <w:rPr>
          <w:lang w:val="es-ES_tradnl"/>
        </w:rPr>
        <w:t xml:space="preserve">léctrica que resulte de dividir la cantidad anual </w:t>
      </w:r>
      <w:r w:rsidRPr="00BA3D6E">
        <w:rPr>
          <w:lang w:val="es-ES_tradnl"/>
        </w:rPr>
        <w:lastRenderedPageBreak/>
        <w:t xml:space="preserve">pactada en los términos de la cláusula 5.1(a) entre el número de horas que existan en el </w:t>
      </w:r>
      <w:r w:rsidR="005A4AFE" w:rsidRPr="00BA3D6E">
        <w:rPr>
          <w:lang w:val="es-ES_tradnl"/>
        </w:rPr>
        <w:t>Periodo de Cumplimiento</w:t>
      </w:r>
      <w:r w:rsidRPr="00BA3D6E">
        <w:rPr>
          <w:lang w:val="es-ES_tradnl"/>
        </w:rPr>
        <w:t xml:space="preserve"> correspondiente al año calendario de que se trate.</w:t>
      </w:r>
    </w:p>
    <w:p w14:paraId="2C8D6C9D" w14:textId="77777777" w:rsidR="008A29C8" w:rsidRPr="00BA3D6E" w:rsidRDefault="008A29C8" w:rsidP="008A29C8">
      <w:pPr>
        <w:pStyle w:val="Estilo4"/>
        <w:rPr>
          <w:sz w:val="8"/>
          <w:szCs w:val="8"/>
          <w:lang w:val="es-ES_tradnl"/>
        </w:rPr>
      </w:pPr>
      <w:r w:rsidRPr="00BA3D6E">
        <w:rPr>
          <w:lang w:val="es-ES_tradnl"/>
        </w:rPr>
        <w:t xml:space="preserve">Las </w:t>
      </w:r>
      <w:proofErr w:type="spellStart"/>
      <w:r w:rsidR="006F6B42" w:rsidRPr="00BA3D6E">
        <w:rPr>
          <w:lang w:val="es-ES_tradnl"/>
        </w:rPr>
        <w:t>TBFin</w:t>
      </w:r>
      <w:proofErr w:type="spellEnd"/>
      <w:r w:rsidRPr="00BA3D6E">
        <w:rPr>
          <w:lang w:val="es-ES_tradnl"/>
        </w:rPr>
        <w:t xml:space="preserve"> Fijas se programarán con independencia de la Energía Eléctrica Acumulable que sea entregada en el Punto de Interconexión por el Vendedor.</w:t>
      </w:r>
    </w:p>
    <w:p w14:paraId="488C8B7E" w14:textId="77777777" w:rsidR="008A29C8" w:rsidRPr="00BA3D6E" w:rsidRDefault="008A29C8" w:rsidP="00117699">
      <w:pPr>
        <w:pStyle w:val="Estilo3"/>
        <w:rPr>
          <w:lang w:val="es-ES_tradnl"/>
        </w:rPr>
      </w:pPr>
      <w:bookmarkStart w:id="64" w:name="_Ref439709243"/>
      <w:r w:rsidRPr="00BA3D6E">
        <w:rPr>
          <w:lang w:val="es-ES_tradnl"/>
        </w:rPr>
        <w:t xml:space="preserve">Será obligación del Vendedor realizar las acciones necesarias para que las </w:t>
      </w:r>
      <w:proofErr w:type="spellStart"/>
      <w:r w:rsidR="006F6B42" w:rsidRPr="00BA3D6E">
        <w:rPr>
          <w:lang w:val="es-ES_tradnl"/>
        </w:rPr>
        <w:t>TBFin</w:t>
      </w:r>
      <w:proofErr w:type="spellEnd"/>
      <w:r w:rsidRPr="00BA3D6E">
        <w:rPr>
          <w:lang w:val="es-ES_tradnl"/>
        </w:rPr>
        <w:t xml:space="preserve"> Fijas antes referidas puedan llevarse a cabo cuando esas acciones, en los términos de este Contrato, las Reglas del Mercado, el Reglamento o la Ley, le competan al emisor o sean responsabilidad del Vendedor.</w:t>
      </w:r>
      <w:bookmarkEnd w:id="64"/>
    </w:p>
    <w:p w14:paraId="52D02D0D" w14:textId="77777777" w:rsidR="008A29C8" w:rsidRPr="00BA3D6E" w:rsidRDefault="008A29C8" w:rsidP="00117699">
      <w:pPr>
        <w:pStyle w:val="Estilo3"/>
        <w:rPr>
          <w:lang w:val="es-ES_tradnl"/>
        </w:rPr>
      </w:pPr>
      <w:bookmarkStart w:id="65" w:name="_Ref439708466"/>
      <w:r w:rsidRPr="00BA3D6E">
        <w:rPr>
          <w:lang w:val="es-ES_tradnl"/>
        </w:rPr>
        <w:t xml:space="preserve">Será obligación del Comprador realizar las acciones necesarias para que las </w:t>
      </w:r>
      <w:proofErr w:type="spellStart"/>
      <w:r w:rsidR="006F6B42" w:rsidRPr="00BA3D6E">
        <w:rPr>
          <w:lang w:val="es-ES_tradnl"/>
        </w:rPr>
        <w:t>TBFin</w:t>
      </w:r>
      <w:proofErr w:type="spellEnd"/>
      <w:r w:rsidRPr="00BA3D6E">
        <w:rPr>
          <w:lang w:val="es-ES_tradnl"/>
        </w:rPr>
        <w:t xml:space="preserve"> Fijas antes referidas puedan llevarse a cabo cuando esas acciones, en los términos de este Contrato, las Reglas del Mercado, el Reglamento o la Ley, le competan al adquirente o sean responsabilidad del Comprador.</w:t>
      </w:r>
      <w:bookmarkEnd w:id="65"/>
    </w:p>
    <w:p w14:paraId="175D221E" w14:textId="77777777" w:rsidR="008A29C8" w:rsidRPr="00BA3D6E" w:rsidRDefault="008A29C8" w:rsidP="00004CE8">
      <w:pPr>
        <w:pStyle w:val="Estilo1"/>
        <w:rPr>
          <w:lang w:val="es-ES_tradnl"/>
        </w:rPr>
      </w:pPr>
      <w:bookmarkStart w:id="66" w:name="_Toc439713394"/>
      <w:bookmarkStart w:id="67" w:name="_Toc442976006"/>
      <w:r w:rsidRPr="00BA3D6E">
        <w:rPr>
          <w:lang w:val="es-ES_tradnl"/>
        </w:rPr>
        <w:t>Certificados de Energías Limpias (CEL)</w:t>
      </w:r>
      <w:bookmarkEnd w:id="66"/>
      <w:bookmarkEnd w:id="67"/>
    </w:p>
    <w:p w14:paraId="6AF29CEE" w14:textId="77777777" w:rsidR="008A29C8" w:rsidRPr="00BA3D6E" w:rsidRDefault="008A29C8" w:rsidP="008A29C8">
      <w:pPr>
        <w:pStyle w:val="Ttulo3"/>
        <w:rPr>
          <w:lang w:val="es-ES_tradnl"/>
        </w:rPr>
      </w:pPr>
      <w:r w:rsidRPr="00BA3D6E">
        <w:rPr>
          <w:shd w:val="clear" w:color="auto" w:fill="C6D9F1" w:themeFill="text2" w:themeFillTint="33"/>
          <w:lang w:val="es-ES_tradnl"/>
        </w:rPr>
        <w:t xml:space="preserve">[Si la cantidad de CEL es cero, esta </w:t>
      </w:r>
      <w:r w:rsidR="00BC2939" w:rsidRPr="00BA3D6E">
        <w:rPr>
          <w:shd w:val="clear" w:color="auto" w:fill="C6D9F1" w:themeFill="text2" w:themeFillTint="33"/>
          <w:lang w:val="es-ES_tradnl"/>
        </w:rPr>
        <w:t>c</w:t>
      </w:r>
      <w:r w:rsidRPr="00BA3D6E">
        <w:rPr>
          <w:shd w:val="clear" w:color="auto" w:fill="C6D9F1" w:themeFill="text2" w:themeFillTint="33"/>
          <w:lang w:val="es-ES_tradnl"/>
        </w:rPr>
        <w:t>láusula será “DEJADA EN BLANCO INTENCIONALMENTE DEBIDO A QUE LAS PARTES NO ASUMEN EN ESTE CONTRATO OBLIGACIONES DE COMPRAVENTA DE CEL”</w:t>
      </w:r>
      <w:r w:rsidR="00BC2939" w:rsidRPr="00BA3D6E">
        <w:rPr>
          <w:shd w:val="clear" w:color="auto" w:fill="C6D9F1" w:themeFill="text2" w:themeFillTint="33"/>
          <w:lang w:val="es-ES_tradnl"/>
        </w:rPr>
        <w:t xml:space="preserve"> y se eliminarán de la cláusula 1.1 los términos definidos no utilizados como “</w:t>
      </w:r>
      <w:proofErr w:type="spellStart"/>
      <w:r w:rsidR="00BC2939" w:rsidRPr="00BA3D6E">
        <w:rPr>
          <w:shd w:val="clear" w:color="auto" w:fill="C6D9F1" w:themeFill="text2" w:themeFillTint="33"/>
          <w:lang w:val="es-ES_tradnl"/>
        </w:rPr>
        <w:t>TBCel</w:t>
      </w:r>
      <w:proofErr w:type="spellEnd"/>
      <w:r w:rsidR="00BC2939" w:rsidRPr="00BA3D6E">
        <w:rPr>
          <w:shd w:val="clear" w:color="auto" w:fill="C6D9F1" w:themeFill="text2" w:themeFillTint="33"/>
          <w:lang w:val="es-ES_tradnl"/>
        </w:rPr>
        <w:t>”, “Lineamientos para CEL” y “Disposiciones Generales para CEL”.</w:t>
      </w:r>
      <w:r w:rsidRPr="00BA3D6E">
        <w:rPr>
          <w:shd w:val="clear" w:color="auto" w:fill="C6D9F1" w:themeFill="text2" w:themeFillTint="33"/>
          <w:lang w:val="es-ES_tradnl"/>
        </w:rPr>
        <w:t>]</w:t>
      </w:r>
    </w:p>
    <w:p w14:paraId="787B53F6" w14:textId="77777777" w:rsidR="008A29C8" w:rsidRPr="00BA3D6E" w:rsidRDefault="008A29C8" w:rsidP="00AC2AE3">
      <w:pPr>
        <w:pStyle w:val="Estilo2"/>
        <w:rPr>
          <w:lang w:val="es-ES_tradnl"/>
        </w:rPr>
      </w:pPr>
      <w:bookmarkStart w:id="68" w:name="_Ref439592470"/>
      <w:bookmarkStart w:id="69" w:name="_Toc439713395"/>
      <w:bookmarkStart w:id="70" w:name="_Toc442976007"/>
      <w:r w:rsidRPr="00BA3D6E">
        <w:rPr>
          <w:lang w:val="es-ES_tradnl"/>
        </w:rPr>
        <w:t>Monto y plazo</w:t>
      </w:r>
      <w:bookmarkEnd w:id="68"/>
      <w:bookmarkEnd w:id="69"/>
      <w:bookmarkEnd w:id="70"/>
    </w:p>
    <w:p w14:paraId="2E510E29" w14:textId="77777777" w:rsidR="008A29C8" w:rsidRPr="00BA3D6E" w:rsidRDefault="008A29C8" w:rsidP="00117699">
      <w:pPr>
        <w:pStyle w:val="Estilo3"/>
        <w:rPr>
          <w:sz w:val="8"/>
          <w:szCs w:val="8"/>
          <w:lang w:val="es-ES_tradnl"/>
        </w:rPr>
      </w:pPr>
      <w:bookmarkStart w:id="71" w:name="_Ref439581807"/>
      <w:r w:rsidRPr="00BA3D6E">
        <w:rPr>
          <w:lang w:val="es-ES_tradnl"/>
        </w:rPr>
        <w:t xml:space="preserve">La cantidad de CEL cuya propiedad se obliga a transmitir el Vendedor al Comprador, y el Comprador se obliga a adquirir del Vendedor, será </w:t>
      </w:r>
      <w:r w:rsidR="00AB2E69" w:rsidRPr="00BA3D6E">
        <w:rPr>
          <w:shd w:val="clear" w:color="auto" w:fill="D6E3BC" w:themeFill="accent3" w:themeFillTint="66"/>
          <w:lang w:val="es-ES_tradnl"/>
        </w:rPr>
        <w:t xml:space="preserve">[monto </w:t>
      </w:r>
      <w:r w:rsidR="001F5E60">
        <w:rPr>
          <w:shd w:val="clear" w:color="auto" w:fill="D6E3BC" w:themeFill="accent3" w:themeFillTint="66"/>
          <w:lang w:val="es-ES_tradnl"/>
        </w:rPr>
        <w:t xml:space="preserve">señalado en </w:t>
      </w:r>
      <w:r w:rsidR="00AB2E69" w:rsidRPr="00BA3D6E">
        <w:rPr>
          <w:shd w:val="clear" w:color="auto" w:fill="D6E3BC" w:themeFill="accent3" w:themeFillTint="66"/>
          <w:lang w:val="es-ES_tradnl"/>
        </w:rPr>
        <w:t>la Oferta de Venta</w:t>
      </w:r>
      <w:r w:rsidR="001F5E60">
        <w:rPr>
          <w:shd w:val="clear" w:color="auto" w:fill="D6E3BC" w:themeFill="accent3" w:themeFillTint="66"/>
          <w:lang w:val="es-ES_tradnl"/>
        </w:rPr>
        <w:t xml:space="preserve"> del Licitante</w:t>
      </w:r>
      <w:r w:rsidR="00AB2E69" w:rsidRPr="00BA3D6E">
        <w:rPr>
          <w:shd w:val="clear" w:color="auto" w:fill="D6E3BC" w:themeFill="accent3" w:themeFillTint="66"/>
          <w:lang w:val="es-ES_tradnl"/>
        </w:rPr>
        <w:t>]</w:t>
      </w:r>
      <w:r w:rsidRPr="00BA3D6E">
        <w:rPr>
          <w:lang w:val="es-ES_tradnl"/>
        </w:rPr>
        <w:t xml:space="preserve"> CEL por año durante un plazo de 20 años a partir de la Fecha de Operación Comercial</w:t>
      </w:r>
      <w:r w:rsidR="004D2433" w:rsidRPr="00BA3D6E">
        <w:rPr>
          <w:lang w:val="es-ES_tradnl"/>
        </w:rPr>
        <w:t>.</w:t>
      </w:r>
      <w:bookmarkEnd w:id="71"/>
    </w:p>
    <w:p w14:paraId="7699163B" w14:textId="77777777" w:rsidR="008A29C8" w:rsidRPr="00BA3D6E" w:rsidRDefault="008A29C8" w:rsidP="00117699">
      <w:pPr>
        <w:pStyle w:val="Estilo3"/>
        <w:rPr>
          <w:lang w:val="es-ES_tradnl"/>
        </w:rPr>
      </w:pPr>
      <w:bookmarkStart w:id="72" w:name="_Ref439892801"/>
      <w:r w:rsidRPr="00BA3D6E">
        <w:rPr>
          <w:lang w:val="es-ES_tradnl"/>
        </w:rPr>
        <w:t>Las obligaciones de transmisión y adquisición de CEL serán liquidadas entre las Partes en forma anual y para cada año calendario. Si el primer día del plazo de 20 años antes referido es el 1 de enero, las Partes realizarán 20 liquidaciones anuales de CEL, una por cada año calendario</w:t>
      </w:r>
      <w:r w:rsidR="002D43FE" w:rsidRPr="00BA3D6E">
        <w:rPr>
          <w:lang w:val="es-ES_tradnl"/>
        </w:rPr>
        <w:t xml:space="preserve"> y por la cantidad </w:t>
      </w:r>
      <w:r w:rsidR="00AF1AB3" w:rsidRPr="00BA3D6E">
        <w:rPr>
          <w:lang w:val="es-ES_tradnl"/>
        </w:rPr>
        <w:t xml:space="preserve">anual </w:t>
      </w:r>
      <w:r w:rsidR="002D43FE" w:rsidRPr="00BA3D6E">
        <w:rPr>
          <w:lang w:val="es-ES_tradnl"/>
        </w:rPr>
        <w:t>indicada en la cláusula 6.1(a)</w:t>
      </w:r>
      <w:r w:rsidRPr="00BA3D6E">
        <w:rPr>
          <w:lang w:val="es-ES_tradnl"/>
        </w:rPr>
        <w:t>. Si el primer día de ese plazo de 20 años no es el 1 de enero, las Partes realizarán 2</w:t>
      </w:r>
      <w:r w:rsidR="007A293F" w:rsidRPr="00BA3D6E">
        <w:rPr>
          <w:lang w:val="es-ES_tradnl"/>
        </w:rPr>
        <w:t>2</w:t>
      </w:r>
      <w:r w:rsidRPr="00BA3D6E">
        <w:rPr>
          <w:lang w:val="es-ES_tradnl"/>
        </w:rPr>
        <w:t xml:space="preserve"> liquidaciones anuales de CEL conforme a lo siguiente</w:t>
      </w:r>
      <w:r w:rsidR="00350BC6" w:rsidRPr="00BA3D6E">
        <w:rPr>
          <w:lang w:val="es-ES_tradnl"/>
        </w:rPr>
        <w:t>:</w:t>
      </w:r>
      <w:r w:rsidR="00A90568" w:rsidRPr="00BA3D6E">
        <w:rPr>
          <w:lang w:val="es-ES_tradnl"/>
        </w:rPr>
        <w:t xml:space="preserve"> </w:t>
      </w:r>
      <w:r w:rsidR="00A90568" w:rsidRPr="00BA3D6E">
        <w:rPr>
          <w:shd w:val="clear" w:color="auto" w:fill="C6D9F1" w:themeFill="text2" w:themeFillTint="33"/>
          <w:lang w:val="es-ES_tradnl"/>
        </w:rPr>
        <w:t xml:space="preserve">[Si el Contrato únicamente ampara CEL, </w:t>
      </w:r>
      <w:r w:rsidR="00350BC6" w:rsidRPr="00BA3D6E">
        <w:rPr>
          <w:shd w:val="clear" w:color="auto" w:fill="C6D9F1" w:themeFill="text2" w:themeFillTint="33"/>
          <w:lang w:val="es-ES_tradnl"/>
        </w:rPr>
        <w:t>en lugar de “22” deberá decir “21”]</w:t>
      </w:r>
      <w:bookmarkEnd w:id="72"/>
    </w:p>
    <w:p w14:paraId="69F6BF61" w14:textId="77777777" w:rsidR="008A29C8" w:rsidRPr="00BA3D6E" w:rsidRDefault="00A90568" w:rsidP="008A29C8">
      <w:pPr>
        <w:pStyle w:val="Estilo4"/>
        <w:rPr>
          <w:lang w:val="es-ES_tradnl"/>
        </w:rPr>
      </w:pPr>
      <w:r w:rsidRPr="00BA3D6E">
        <w:rPr>
          <w:lang w:val="es-ES_tradnl"/>
        </w:rPr>
        <w:t>Las obligaciones de las Partes para el primero</w:t>
      </w:r>
      <w:r w:rsidR="00350BC6" w:rsidRPr="00BA3D6E">
        <w:rPr>
          <w:lang w:val="es-ES_tradnl"/>
        </w:rPr>
        <w:t>, el decimosexto</w:t>
      </w:r>
      <w:r w:rsidRPr="00BA3D6E">
        <w:rPr>
          <w:lang w:val="es-ES_tradnl"/>
        </w:rPr>
        <w:t xml:space="preserve"> y el último de los 21 años calendario (1</w:t>
      </w:r>
      <w:r w:rsidR="00350BC6" w:rsidRPr="00BA3D6E">
        <w:rPr>
          <w:lang w:val="es-ES_tradnl"/>
        </w:rPr>
        <w:t>, 16</w:t>
      </w:r>
      <w:r w:rsidRPr="00BA3D6E">
        <w:rPr>
          <w:lang w:val="es-ES_tradnl"/>
        </w:rPr>
        <w:t xml:space="preserve"> y 21) que abarcará ese plazo de 20 años estarán referidas a Periodos de Cumplimiento Irregulares, mientras que las obligaciones para los demás años calendario (2</w:t>
      </w:r>
      <w:r w:rsidR="00350BC6" w:rsidRPr="00BA3D6E">
        <w:rPr>
          <w:lang w:val="es-ES_tradnl"/>
        </w:rPr>
        <w:t xml:space="preserve"> a 15 y 17</w:t>
      </w:r>
      <w:r w:rsidRPr="00BA3D6E">
        <w:rPr>
          <w:lang w:val="es-ES_tradnl"/>
        </w:rPr>
        <w:t xml:space="preserve"> a 20) estarán referidas a Periodos de Cumplimiento Regulares. </w:t>
      </w:r>
      <w:r w:rsidRPr="00BA3D6E">
        <w:rPr>
          <w:shd w:val="clear" w:color="auto" w:fill="C6D9F1" w:themeFill="text2" w:themeFillTint="33"/>
          <w:lang w:val="es-ES_tradnl"/>
        </w:rPr>
        <w:t>[Si el Contrato únicamente ampara CEL, el texto de este inciso será el siguiente: “Las obligaciones de las Partes para el primero y para el último de los 21 años calendario (1 y 21) que abarcará ese plazo de 20 años estarán referidas a Periodos de Cumplimiento Irregulares, mientras que las obligaciones para los demás años calendario (2 a 20) estarán referidas a Periodos de Cumplimiento Regulares.”]</w:t>
      </w:r>
    </w:p>
    <w:p w14:paraId="3A18E672" w14:textId="77777777" w:rsidR="008A29C8" w:rsidRPr="00BA3D6E" w:rsidRDefault="008A29C8" w:rsidP="008A29C8">
      <w:pPr>
        <w:pStyle w:val="Estilo4"/>
        <w:rPr>
          <w:lang w:val="es-ES_tradnl"/>
        </w:rPr>
      </w:pPr>
      <w:r w:rsidRPr="00BA3D6E">
        <w:rPr>
          <w:lang w:val="es-ES_tradnl"/>
        </w:rPr>
        <w:lastRenderedPageBreak/>
        <w:t xml:space="preserve">El primer </w:t>
      </w:r>
      <w:r w:rsidR="00C350AC" w:rsidRPr="00BA3D6E">
        <w:rPr>
          <w:lang w:val="es-ES_tradnl"/>
        </w:rPr>
        <w:t>Periodo de Cumplimiento Irregular</w:t>
      </w:r>
      <w:r w:rsidRPr="00BA3D6E">
        <w:rPr>
          <w:lang w:val="es-ES_tradnl"/>
        </w:rPr>
        <w:t xml:space="preserve"> comenzará </w:t>
      </w:r>
      <w:r w:rsidR="00C350AC" w:rsidRPr="00BA3D6E">
        <w:rPr>
          <w:lang w:val="es-ES_tradnl"/>
        </w:rPr>
        <w:t xml:space="preserve">en la Fecha de Operación Comercial </w:t>
      </w:r>
      <w:r w:rsidRPr="00BA3D6E">
        <w:rPr>
          <w:lang w:val="es-ES_tradnl"/>
        </w:rPr>
        <w:t>y concluirá el 31 de diciembre del primer año calendario;</w:t>
      </w:r>
      <w:r w:rsidR="00791C01" w:rsidRPr="00BA3D6E">
        <w:rPr>
          <w:lang w:val="es-ES_tradnl"/>
        </w:rPr>
        <w:t xml:space="preserve"> el segundo Periodo de Cumplimient</w:t>
      </w:r>
      <w:r w:rsidR="00791C01" w:rsidRPr="00BA3D6E">
        <w:rPr>
          <w:shd w:val="clear" w:color="auto" w:fill="FFFFFF" w:themeFill="background1"/>
          <w:lang w:val="es-ES_tradnl"/>
        </w:rPr>
        <w:t xml:space="preserve">o Irregular comenzará el 1 de enero del decimosexto año calendario y concluirá el día anterior al 15° aniversario de la Fecha de Operación Comercial (para hacerlo coincidir con los Periodos de Cumplimiento Irregulares para los demás Productos contratados); el tercer Periodo de Cumplimiento Irregular comenzará en el 15° aniversario de la Fecha de Operación Comercial y concluirá el 31 de diciembre del decimosexto año calendario; </w:t>
      </w:r>
      <w:r w:rsidR="00350BC6" w:rsidRPr="00BA3D6E">
        <w:rPr>
          <w:lang w:val="es-ES_tradnl"/>
        </w:rPr>
        <w:t>e</w:t>
      </w:r>
      <w:r w:rsidRPr="00BA3D6E">
        <w:rPr>
          <w:lang w:val="es-ES_tradnl"/>
        </w:rPr>
        <w:t xml:space="preserve">l </w:t>
      </w:r>
      <w:r w:rsidR="00791C01" w:rsidRPr="00BA3D6E">
        <w:rPr>
          <w:lang w:val="es-ES_tradnl"/>
        </w:rPr>
        <w:t xml:space="preserve">cuarto </w:t>
      </w:r>
      <w:r w:rsidR="00C350AC" w:rsidRPr="00BA3D6E">
        <w:rPr>
          <w:lang w:val="es-ES_tradnl"/>
        </w:rPr>
        <w:t>Periodo de Cumplimiento Irregular</w:t>
      </w:r>
      <w:r w:rsidRPr="00BA3D6E">
        <w:rPr>
          <w:lang w:val="es-ES_tradnl"/>
        </w:rPr>
        <w:t xml:space="preserve"> comenzará el 1 de enero del último año calendario y concluirá </w:t>
      </w:r>
      <w:r w:rsidR="00CC186D" w:rsidRPr="00BA3D6E">
        <w:rPr>
          <w:lang w:val="es-ES_tradnl"/>
        </w:rPr>
        <w:t xml:space="preserve">el día anterior al </w:t>
      </w:r>
      <w:r w:rsidR="00C350AC" w:rsidRPr="00BA3D6E">
        <w:rPr>
          <w:lang w:val="es-ES_tradnl"/>
        </w:rPr>
        <w:t>20º aniversario de la Fecha de Operación Comercial</w:t>
      </w:r>
      <w:r w:rsidRPr="00BA3D6E">
        <w:rPr>
          <w:lang w:val="es-ES_tradnl"/>
        </w:rPr>
        <w:t xml:space="preserve">; y los </w:t>
      </w:r>
      <w:r w:rsidR="00C350AC" w:rsidRPr="00BA3D6E">
        <w:rPr>
          <w:lang w:val="es-ES_tradnl"/>
        </w:rPr>
        <w:t xml:space="preserve">Periodos de Cumplimiento Regulares </w:t>
      </w:r>
      <w:r w:rsidRPr="00BA3D6E">
        <w:rPr>
          <w:lang w:val="es-ES_tradnl"/>
        </w:rPr>
        <w:t>comenzarán el 1 de enero y concluirán el 31 de diciembre de</w:t>
      </w:r>
      <w:r w:rsidR="00C350AC" w:rsidRPr="00BA3D6E">
        <w:rPr>
          <w:lang w:val="es-ES_tradnl"/>
        </w:rPr>
        <w:t xml:space="preserve"> </w:t>
      </w:r>
      <w:r w:rsidRPr="00BA3D6E">
        <w:rPr>
          <w:lang w:val="es-ES_tradnl"/>
        </w:rPr>
        <w:t>l</w:t>
      </w:r>
      <w:r w:rsidR="00C350AC" w:rsidRPr="00BA3D6E">
        <w:rPr>
          <w:lang w:val="es-ES_tradnl"/>
        </w:rPr>
        <w:t xml:space="preserve">os demás </w:t>
      </w:r>
      <w:r w:rsidRPr="00BA3D6E">
        <w:rPr>
          <w:lang w:val="es-ES_tradnl"/>
        </w:rPr>
        <w:t>año</w:t>
      </w:r>
      <w:r w:rsidR="00C350AC" w:rsidRPr="00BA3D6E">
        <w:rPr>
          <w:lang w:val="es-ES_tradnl"/>
        </w:rPr>
        <w:t>s</w:t>
      </w:r>
      <w:r w:rsidRPr="00BA3D6E">
        <w:rPr>
          <w:lang w:val="es-ES_tradnl"/>
        </w:rPr>
        <w:t xml:space="preserve"> calendario.</w:t>
      </w:r>
      <w:r w:rsidR="00791C01" w:rsidRPr="00BA3D6E">
        <w:rPr>
          <w:lang w:val="es-ES_tradnl"/>
        </w:rPr>
        <w:t xml:space="preserve"> </w:t>
      </w:r>
      <w:r w:rsidR="00791C01" w:rsidRPr="00BA3D6E">
        <w:rPr>
          <w:shd w:val="clear" w:color="auto" w:fill="C6D9F1" w:themeFill="text2" w:themeFillTint="33"/>
          <w:lang w:val="es-ES_tradnl"/>
        </w:rPr>
        <w:t>[Si el Contrato únicamente ampara CEL, se establecerá que “el segundo Periodo de Cumplimiento Irregular comenzará el 1 de enero del vigésimo año calendario y concluirá el día anterior al 20° aniversario de la Fecha de Operación Comercial” y no habrá mención de un tercer y cuarto Periodo de Cumplimiento Irregular.]</w:t>
      </w:r>
    </w:p>
    <w:p w14:paraId="684D8711" w14:textId="77777777" w:rsidR="008A29C8" w:rsidRPr="00BA3D6E" w:rsidRDefault="008A29C8" w:rsidP="008A29C8">
      <w:pPr>
        <w:pStyle w:val="Estilo4"/>
        <w:rPr>
          <w:lang w:val="es-ES_tradnl"/>
        </w:rPr>
      </w:pPr>
      <w:r w:rsidRPr="00BA3D6E">
        <w:rPr>
          <w:lang w:val="es-ES_tradnl"/>
        </w:rPr>
        <w:t>Para el primer</w:t>
      </w:r>
      <w:r w:rsidR="0044610D" w:rsidRPr="00BA3D6E">
        <w:rPr>
          <w:lang w:val="es-ES_tradnl"/>
        </w:rPr>
        <w:t xml:space="preserve"> y cuarto</w:t>
      </w:r>
      <w:r w:rsidRPr="00BA3D6E">
        <w:rPr>
          <w:lang w:val="es-ES_tradnl"/>
        </w:rPr>
        <w:t xml:space="preserve"> </w:t>
      </w:r>
      <w:r w:rsidR="00CC186D" w:rsidRPr="00BA3D6E">
        <w:rPr>
          <w:shd w:val="clear" w:color="auto" w:fill="C6D9F1" w:themeFill="text2" w:themeFillTint="33"/>
          <w:lang w:val="es-ES_tradnl"/>
        </w:rPr>
        <w:t xml:space="preserve">[Si el Contrato únicamente ampara CEL se </w:t>
      </w:r>
      <w:r w:rsidR="0044610D" w:rsidRPr="00BA3D6E">
        <w:rPr>
          <w:shd w:val="clear" w:color="auto" w:fill="C6D9F1" w:themeFill="text2" w:themeFillTint="33"/>
          <w:lang w:val="es-ES_tradnl"/>
        </w:rPr>
        <w:t xml:space="preserve">eliminará </w:t>
      </w:r>
      <w:r w:rsidR="00CC186D" w:rsidRPr="00BA3D6E">
        <w:rPr>
          <w:shd w:val="clear" w:color="auto" w:fill="C6D9F1" w:themeFill="text2" w:themeFillTint="33"/>
          <w:lang w:val="es-ES_tradnl"/>
        </w:rPr>
        <w:t xml:space="preserve">el texto “y cuarto” y se </w:t>
      </w:r>
      <w:r w:rsidR="0044610D" w:rsidRPr="00BA3D6E">
        <w:rPr>
          <w:shd w:val="clear" w:color="auto" w:fill="C6D9F1" w:themeFill="text2" w:themeFillTint="33"/>
          <w:lang w:val="es-ES_tradnl"/>
        </w:rPr>
        <w:t xml:space="preserve">eliminará </w:t>
      </w:r>
      <w:r w:rsidR="00CC186D" w:rsidRPr="00BA3D6E">
        <w:rPr>
          <w:shd w:val="clear" w:color="auto" w:fill="C6D9F1" w:themeFill="text2" w:themeFillTint="33"/>
          <w:lang w:val="es-ES_tradnl"/>
        </w:rPr>
        <w:t>del siguiente paréntesis el texto “parte del año calendario 16 y”]</w:t>
      </w:r>
      <w:r w:rsidR="00CC186D" w:rsidRPr="00BA3D6E">
        <w:rPr>
          <w:lang w:val="es-ES_tradnl"/>
        </w:rPr>
        <w:t xml:space="preserve"> P</w:t>
      </w:r>
      <w:r w:rsidR="00C350AC" w:rsidRPr="00BA3D6E">
        <w:rPr>
          <w:lang w:val="es-ES_tradnl"/>
        </w:rPr>
        <w:t>eriodo de Cumplimiento Irregular</w:t>
      </w:r>
      <w:r w:rsidRPr="00BA3D6E">
        <w:rPr>
          <w:lang w:val="es-ES_tradnl"/>
        </w:rPr>
        <w:t xml:space="preserve"> (</w:t>
      </w:r>
      <w:r w:rsidR="0044610D" w:rsidRPr="00BA3D6E">
        <w:rPr>
          <w:lang w:val="es-ES_tradnl"/>
        </w:rPr>
        <w:t xml:space="preserve">parte del </w:t>
      </w:r>
      <w:r w:rsidRPr="00BA3D6E">
        <w:rPr>
          <w:lang w:val="es-ES_tradnl"/>
        </w:rPr>
        <w:t>año calendario 1</w:t>
      </w:r>
      <w:r w:rsidR="0044610D" w:rsidRPr="00BA3D6E">
        <w:rPr>
          <w:lang w:val="es-ES_tradnl"/>
        </w:rPr>
        <w:t xml:space="preserve"> y parte del año calendario 16</w:t>
      </w:r>
      <w:r w:rsidRPr="00BA3D6E">
        <w:rPr>
          <w:lang w:val="es-ES_tradnl"/>
        </w:rPr>
        <w:t xml:space="preserve">) la cantidad de CEL cuya propiedad se obliga a transmitir el Vendedor al Comprador, y el Comprador se obliga a adquirir del Vendedor, será </w:t>
      </w:r>
      <w:r w:rsidRPr="00BA3D6E">
        <w:rPr>
          <w:shd w:val="clear" w:color="auto" w:fill="D6E3BC" w:themeFill="accent3" w:themeFillTint="66"/>
          <w:lang w:val="es-ES_tradnl"/>
        </w:rPr>
        <w:t>[cantidad determinada conforme al numeral 4.7.4(d) del Manual]</w:t>
      </w:r>
      <w:r w:rsidRPr="00BA3D6E">
        <w:rPr>
          <w:lang w:val="es-ES_tradnl"/>
        </w:rPr>
        <w:t xml:space="preserve"> CEL.</w:t>
      </w:r>
    </w:p>
    <w:p w14:paraId="01438759" w14:textId="77777777" w:rsidR="008A29C8" w:rsidRPr="00BA3D6E" w:rsidRDefault="008A29C8" w:rsidP="008A29C8">
      <w:pPr>
        <w:pStyle w:val="Estilo4"/>
        <w:rPr>
          <w:lang w:val="es-ES_tradnl"/>
        </w:rPr>
      </w:pPr>
      <w:r w:rsidRPr="00BA3D6E">
        <w:rPr>
          <w:lang w:val="es-ES_tradnl"/>
        </w:rPr>
        <w:t>Para el segundo</w:t>
      </w:r>
      <w:r w:rsidR="0044610D" w:rsidRPr="00BA3D6E">
        <w:rPr>
          <w:lang w:val="es-ES_tradnl"/>
        </w:rPr>
        <w:t xml:space="preserve"> y cuarto</w:t>
      </w:r>
      <w:r w:rsidRPr="00BA3D6E">
        <w:rPr>
          <w:lang w:val="es-ES_tradnl"/>
        </w:rPr>
        <w:t xml:space="preserve"> </w:t>
      </w:r>
      <w:r w:rsidR="00CC186D" w:rsidRPr="00BA3D6E">
        <w:rPr>
          <w:shd w:val="clear" w:color="auto" w:fill="C6D9F1" w:themeFill="text2" w:themeFillTint="33"/>
          <w:lang w:val="es-ES_tradnl"/>
        </w:rPr>
        <w:t xml:space="preserve">[Si el Contrato únicamente ampara CEL se </w:t>
      </w:r>
      <w:r w:rsidR="0044610D" w:rsidRPr="00BA3D6E">
        <w:rPr>
          <w:shd w:val="clear" w:color="auto" w:fill="C6D9F1" w:themeFill="text2" w:themeFillTint="33"/>
          <w:lang w:val="es-ES_tradnl"/>
        </w:rPr>
        <w:t xml:space="preserve">eliminará </w:t>
      </w:r>
      <w:r w:rsidR="00CC186D" w:rsidRPr="00BA3D6E">
        <w:rPr>
          <w:shd w:val="clear" w:color="auto" w:fill="C6D9F1" w:themeFill="text2" w:themeFillTint="33"/>
          <w:lang w:val="es-ES_tradnl"/>
        </w:rPr>
        <w:t xml:space="preserve">el texto “y cuarto” y se </w:t>
      </w:r>
      <w:r w:rsidR="0044610D" w:rsidRPr="00BA3D6E">
        <w:rPr>
          <w:shd w:val="clear" w:color="auto" w:fill="C6D9F1" w:themeFill="text2" w:themeFillTint="33"/>
          <w:lang w:val="es-ES_tradnl"/>
        </w:rPr>
        <w:t xml:space="preserve">eliminará </w:t>
      </w:r>
      <w:r w:rsidR="00CC186D" w:rsidRPr="00BA3D6E">
        <w:rPr>
          <w:shd w:val="clear" w:color="auto" w:fill="C6D9F1" w:themeFill="text2" w:themeFillTint="33"/>
          <w:lang w:val="es-ES_tradnl"/>
        </w:rPr>
        <w:t>del siguiente paréntesis el texto “parte del año calendario 16 y”]</w:t>
      </w:r>
      <w:r w:rsidR="00CC186D" w:rsidRPr="00BA3D6E">
        <w:rPr>
          <w:lang w:val="es-ES_tradnl"/>
        </w:rPr>
        <w:t xml:space="preserve"> P</w:t>
      </w:r>
      <w:r w:rsidR="00C350AC" w:rsidRPr="00BA3D6E">
        <w:rPr>
          <w:lang w:val="es-ES_tradnl"/>
        </w:rPr>
        <w:t>eriodo de Cumplimiento Irregular</w:t>
      </w:r>
      <w:r w:rsidRPr="00BA3D6E">
        <w:rPr>
          <w:lang w:val="es-ES_tradnl"/>
        </w:rPr>
        <w:t xml:space="preserve"> (</w:t>
      </w:r>
      <w:r w:rsidR="0044610D" w:rsidRPr="00BA3D6E">
        <w:rPr>
          <w:lang w:val="es-ES_tradnl"/>
        </w:rPr>
        <w:t xml:space="preserve">parte del año calendario 16 y parte del </w:t>
      </w:r>
      <w:r w:rsidRPr="00BA3D6E">
        <w:rPr>
          <w:lang w:val="es-ES_tradnl"/>
        </w:rPr>
        <w:t xml:space="preserve">año calendario 21) la cantidad de CEL cuya propiedad se obliga a transmitir el Vendedor al Comprador, y el Comprador se obliga a adquirir del Vendedor, será </w:t>
      </w:r>
      <w:r w:rsidRPr="00BA3D6E">
        <w:rPr>
          <w:shd w:val="clear" w:color="auto" w:fill="D6E3BC" w:themeFill="accent3" w:themeFillTint="66"/>
          <w:lang w:val="es-ES_tradnl"/>
        </w:rPr>
        <w:t>[cantidad determinada conforme al numeral 4.7.4(d) del Manual]</w:t>
      </w:r>
      <w:r w:rsidRPr="00BA3D6E">
        <w:rPr>
          <w:lang w:val="es-ES_tradnl"/>
        </w:rPr>
        <w:t xml:space="preserve"> CEL. </w:t>
      </w:r>
      <w:r w:rsidRPr="00BA3D6E">
        <w:rPr>
          <w:shd w:val="clear" w:color="auto" w:fill="C6D9F1" w:themeFill="text2" w:themeFillTint="33"/>
          <w:lang w:val="es-ES_tradnl"/>
        </w:rPr>
        <w:t>[La suma de las cantidades de CEL indicadas en este inciso y el anterior debe coincidir con el monto anual señalado en la cláusula 6.1(a).]</w:t>
      </w:r>
    </w:p>
    <w:p w14:paraId="16AC1197" w14:textId="77777777" w:rsidR="008A29C8" w:rsidRPr="00BA3D6E" w:rsidRDefault="008A29C8" w:rsidP="008A29C8">
      <w:pPr>
        <w:pStyle w:val="Estilo4"/>
        <w:rPr>
          <w:lang w:val="es-ES_tradnl"/>
        </w:rPr>
      </w:pPr>
      <w:r w:rsidRPr="00BA3D6E">
        <w:rPr>
          <w:lang w:val="es-ES_tradnl"/>
        </w:rPr>
        <w:t xml:space="preserve">Para los </w:t>
      </w:r>
      <w:r w:rsidR="00C350AC" w:rsidRPr="00BA3D6E">
        <w:rPr>
          <w:lang w:val="es-ES_tradnl"/>
        </w:rPr>
        <w:t>Periodos de Cumplimiento Regulares</w:t>
      </w:r>
      <w:r w:rsidRPr="00BA3D6E">
        <w:rPr>
          <w:lang w:val="es-ES_tradnl"/>
        </w:rPr>
        <w:t xml:space="preserve"> (años calendario 2 a</w:t>
      </w:r>
      <w:r w:rsidR="00791C01" w:rsidRPr="00BA3D6E">
        <w:rPr>
          <w:lang w:val="es-ES_tradnl"/>
        </w:rPr>
        <w:t xml:space="preserve"> 15 y 17 a</w:t>
      </w:r>
      <w:r w:rsidRPr="00BA3D6E">
        <w:rPr>
          <w:lang w:val="es-ES_tradnl"/>
        </w:rPr>
        <w:t xml:space="preserve"> 20) </w:t>
      </w:r>
      <w:r w:rsidR="00CE543B" w:rsidRPr="00BA3D6E">
        <w:rPr>
          <w:shd w:val="clear" w:color="auto" w:fill="C6D9F1" w:themeFill="text2" w:themeFillTint="33"/>
          <w:lang w:val="es-ES_tradnl"/>
        </w:rPr>
        <w:t>[Si el Contrato únicamente ampara CEL en paréntesis anterior deberá decir “años calendario 2 a 20”]</w:t>
      </w:r>
      <w:r w:rsidR="00CE543B" w:rsidRPr="00BA3D6E">
        <w:rPr>
          <w:lang w:val="es-ES_tradnl"/>
        </w:rPr>
        <w:t xml:space="preserve"> l</w:t>
      </w:r>
      <w:r w:rsidRPr="00BA3D6E">
        <w:rPr>
          <w:lang w:val="es-ES_tradnl"/>
        </w:rPr>
        <w:t xml:space="preserve">a cantidad de CEL cuya propiedad se obliga a transmitir el Vendedor al Comprador, y el Comprador se obliga a adquirir del Vendedor, </w:t>
      </w:r>
      <w:r w:rsidR="00C350AC" w:rsidRPr="00BA3D6E">
        <w:rPr>
          <w:lang w:val="es-ES_tradnl"/>
        </w:rPr>
        <w:t xml:space="preserve">para cada uno de ellos </w:t>
      </w:r>
      <w:r w:rsidRPr="00BA3D6E">
        <w:rPr>
          <w:lang w:val="es-ES_tradnl"/>
        </w:rPr>
        <w:t xml:space="preserve">corresponderá a la </w:t>
      </w:r>
      <w:r w:rsidR="00AF1AB3" w:rsidRPr="00BA3D6E">
        <w:rPr>
          <w:lang w:val="es-ES_tradnl"/>
        </w:rPr>
        <w:t xml:space="preserve">cantidad anual </w:t>
      </w:r>
      <w:r w:rsidRPr="00BA3D6E">
        <w:rPr>
          <w:lang w:val="es-ES_tradnl"/>
        </w:rPr>
        <w:t>indicada en la cláusula 6.1(a).</w:t>
      </w:r>
    </w:p>
    <w:p w14:paraId="622B806E" w14:textId="77777777" w:rsidR="002D43FE" w:rsidRPr="00BA3D6E" w:rsidRDefault="002D43FE" w:rsidP="00117699">
      <w:pPr>
        <w:pStyle w:val="Estilo3"/>
        <w:rPr>
          <w:lang w:val="es-ES_tradnl"/>
        </w:rPr>
      </w:pPr>
      <w:r w:rsidRPr="00BA3D6E">
        <w:rPr>
          <w:lang w:val="es-ES_tradnl"/>
        </w:rPr>
        <w:t xml:space="preserve">Si la Fecha de Operación Comercial es </w:t>
      </w:r>
      <w:r w:rsidR="00485E80" w:rsidRPr="00BA3D6E">
        <w:rPr>
          <w:lang w:val="es-ES_tradnl"/>
        </w:rPr>
        <w:t>previa a</w:t>
      </w:r>
      <w:r w:rsidRPr="00BA3D6E">
        <w:rPr>
          <w:lang w:val="es-ES_tradnl"/>
        </w:rPr>
        <w:t xml:space="preserve">l 1 de enero de 2018, </w:t>
      </w:r>
      <w:r w:rsidR="00485E80" w:rsidRPr="00BA3D6E">
        <w:rPr>
          <w:lang w:val="es-ES_tradnl"/>
        </w:rPr>
        <w:t xml:space="preserve">para los </w:t>
      </w:r>
      <w:r w:rsidR="00C350AC" w:rsidRPr="00BA3D6E">
        <w:rPr>
          <w:lang w:val="es-ES_tradnl"/>
        </w:rPr>
        <w:t>P</w:t>
      </w:r>
      <w:r w:rsidR="00485E80" w:rsidRPr="00BA3D6E">
        <w:rPr>
          <w:lang w:val="es-ES_tradnl"/>
        </w:rPr>
        <w:t xml:space="preserve">eriodos de </w:t>
      </w:r>
      <w:r w:rsidR="00C350AC" w:rsidRPr="00BA3D6E">
        <w:rPr>
          <w:lang w:val="es-ES_tradnl"/>
        </w:rPr>
        <w:t>C</w:t>
      </w:r>
      <w:r w:rsidR="00485E80" w:rsidRPr="00BA3D6E">
        <w:rPr>
          <w:lang w:val="es-ES_tradnl"/>
        </w:rPr>
        <w:t xml:space="preserve">umplimiento </w:t>
      </w:r>
      <w:r w:rsidR="00BB3C4C" w:rsidRPr="00BA3D6E">
        <w:rPr>
          <w:lang w:val="es-ES_tradnl"/>
        </w:rPr>
        <w:t xml:space="preserve">anteriores a </w:t>
      </w:r>
      <w:r w:rsidR="00485E80" w:rsidRPr="00BA3D6E">
        <w:rPr>
          <w:lang w:val="es-ES_tradnl"/>
        </w:rPr>
        <w:t xml:space="preserve">esa </w:t>
      </w:r>
      <w:r w:rsidR="00430967" w:rsidRPr="00BA3D6E">
        <w:rPr>
          <w:lang w:val="es-ES_tradnl"/>
        </w:rPr>
        <w:t xml:space="preserve">fecha </w:t>
      </w:r>
      <w:r w:rsidR="00485E80" w:rsidRPr="00BA3D6E">
        <w:rPr>
          <w:lang w:val="es-ES_tradnl"/>
        </w:rPr>
        <w:t>(años calendario 1 y, en su caso, 2) la cantidad de CEL cuya propiedad se obliga a transmitir el Vendedor al Comprador, y el Comprador se obliga a adquirir del Vendedor</w:t>
      </w:r>
      <w:r w:rsidR="006728B6" w:rsidRPr="00BA3D6E">
        <w:rPr>
          <w:lang w:val="es-ES_tradnl"/>
        </w:rPr>
        <w:t xml:space="preserve">, será cero. En ese supuesto, los pagos que deba realizar el Comprador al Vendedor por los Productos Contratados </w:t>
      </w:r>
      <w:r w:rsidR="00430967" w:rsidRPr="00BA3D6E">
        <w:rPr>
          <w:lang w:val="es-ES_tradnl"/>
        </w:rPr>
        <w:t xml:space="preserve">que </w:t>
      </w:r>
      <w:r w:rsidR="006728B6" w:rsidRPr="00BA3D6E">
        <w:rPr>
          <w:lang w:val="es-ES_tradnl"/>
        </w:rPr>
        <w:t>correspond</w:t>
      </w:r>
      <w:r w:rsidR="00430967" w:rsidRPr="00BA3D6E">
        <w:rPr>
          <w:lang w:val="es-ES_tradnl"/>
        </w:rPr>
        <w:t xml:space="preserve">an </w:t>
      </w:r>
      <w:r w:rsidR="006728B6" w:rsidRPr="00BA3D6E">
        <w:rPr>
          <w:lang w:val="es-ES_tradnl"/>
        </w:rPr>
        <w:t xml:space="preserve">a esos </w:t>
      </w:r>
      <w:r w:rsidR="003C74EA" w:rsidRPr="00BA3D6E">
        <w:rPr>
          <w:lang w:val="es-ES_tradnl"/>
        </w:rPr>
        <w:t>P</w:t>
      </w:r>
      <w:r w:rsidR="006728B6" w:rsidRPr="00BA3D6E">
        <w:rPr>
          <w:lang w:val="es-ES_tradnl"/>
        </w:rPr>
        <w:t xml:space="preserve">eriodos </w:t>
      </w:r>
      <w:r w:rsidR="00430967" w:rsidRPr="00BA3D6E">
        <w:rPr>
          <w:lang w:val="es-ES_tradnl"/>
        </w:rPr>
        <w:t xml:space="preserve">de </w:t>
      </w:r>
      <w:r w:rsidR="003C74EA" w:rsidRPr="00BA3D6E">
        <w:rPr>
          <w:lang w:val="es-ES_tradnl"/>
        </w:rPr>
        <w:t>C</w:t>
      </w:r>
      <w:r w:rsidR="00430967" w:rsidRPr="00BA3D6E">
        <w:rPr>
          <w:lang w:val="es-ES_tradnl"/>
        </w:rPr>
        <w:t xml:space="preserve">umplimiento </w:t>
      </w:r>
      <w:r w:rsidR="006728B6" w:rsidRPr="00BA3D6E">
        <w:rPr>
          <w:lang w:val="es-ES_tradnl"/>
        </w:rPr>
        <w:t xml:space="preserve">se ajustarán </w:t>
      </w:r>
      <w:r w:rsidR="003C74EA" w:rsidRPr="00BA3D6E">
        <w:rPr>
          <w:lang w:val="es-ES_tradnl"/>
        </w:rPr>
        <w:t xml:space="preserve">de conformidad con lo previsto en el </w:t>
      </w:r>
      <w:r w:rsidR="000D7C5E" w:rsidRPr="00BA3D6E">
        <w:rPr>
          <w:b/>
          <w:lang w:val="es-ES_tradnl"/>
        </w:rPr>
        <w:t>Anexo III</w:t>
      </w:r>
      <w:r w:rsidR="003C74EA" w:rsidRPr="00BA3D6E">
        <w:rPr>
          <w:lang w:val="es-ES_tradnl"/>
        </w:rPr>
        <w:t xml:space="preserve"> (Mecanismo de Pagos) a fin de </w:t>
      </w:r>
      <w:r w:rsidR="006728B6" w:rsidRPr="00BA3D6E">
        <w:rPr>
          <w:lang w:val="es-ES_tradnl"/>
        </w:rPr>
        <w:t>efectuar la reducción correspondiente</w:t>
      </w:r>
      <w:r w:rsidR="00BB3C4C" w:rsidRPr="00BA3D6E">
        <w:rPr>
          <w:lang w:val="es-ES_tradnl"/>
        </w:rPr>
        <w:t xml:space="preserve"> ya que no habrá transmisión y adquisición de CEL </w:t>
      </w:r>
      <w:r w:rsidR="00430967" w:rsidRPr="00BA3D6E">
        <w:rPr>
          <w:lang w:val="es-ES_tradnl"/>
        </w:rPr>
        <w:t xml:space="preserve">en relación a </w:t>
      </w:r>
      <w:r w:rsidR="00BB3C4C" w:rsidRPr="00BA3D6E">
        <w:rPr>
          <w:lang w:val="es-ES_tradnl"/>
        </w:rPr>
        <w:t xml:space="preserve">esos </w:t>
      </w:r>
      <w:r w:rsidR="003C74EA" w:rsidRPr="00BA3D6E">
        <w:rPr>
          <w:lang w:val="es-ES_tradnl"/>
        </w:rPr>
        <w:t>P</w:t>
      </w:r>
      <w:r w:rsidR="00BB3C4C" w:rsidRPr="00BA3D6E">
        <w:rPr>
          <w:lang w:val="es-ES_tradnl"/>
        </w:rPr>
        <w:t>eriodos</w:t>
      </w:r>
      <w:r w:rsidR="003C74EA" w:rsidRPr="00BA3D6E">
        <w:rPr>
          <w:lang w:val="es-ES_tradnl"/>
        </w:rPr>
        <w:t xml:space="preserve"> de Cumplimiento</w:t>
      </w:r>
      <w:r w:rsidR="006728B6" w:rsidRPr="00BA3D6E">
        <w:rPr>
          <w:lang w:val="es-ES_tradnl"/>
        </w:rPr>
        <w:t xml:space="preserve">. No obstante lo anterior, el plazo de 20 años </w:t>
      </w:r>
      <w:r w:rsidR="00BB3C4C" w:rsidRPr="00BA3D6E">
        <w:rPr>
          <w:lang w:val="es-ES_tradnl"/>
        </w:rPr>
        <w:t xml:space="preserve">a que hace referencia la cláusula 6.1(a) </w:t>
      </w:r>
      <w:r w:rsidR="006728B6" w:rsidRPr="00BA3D6E">
        <w:rPr>
          <w:lang w:val="es-ES_tradnl"/>
        </w:rPr>
        <w:t>comenzará a contar a partir de la Fecha de Operación Comercial.</w:t>
      </w:r>
    </w:p>
    <w:p w14:paraId="39EAF89B" w14:textId="77777777" w:rsidR="008A29C8" w:rsidRPr="00BA3D6E" w:rsidRDefault="008A29C8" w:rsidP="00117699">
      <w:pPr>
        <w:pStyle w:val="Estilo3"/>
        <w:rPr>
          <w:sz w:val="8"/>
          <w:szCs w:val="8"/>
          <w:lang w:val="es-ES_tradnl"/>
        </w:rPr>
      </w:pPr>
      <w:bookmarkStart w:id="73" w:name="_Ref436665279"/>
      <w:r w:rsidRPr="00BA3D6E">
        <w:rPr>
          <w:lang w:val="es-ES_tradnl"/>
        </w:rPr>
        <w:lastRenderedPageBreak/>
        <w:t xml:space="preserve">El Vendedor podrá optar por diferir hasta un 12% del monto pactado para cada </w:t>
      </w:r>
      <w:r w:rsidR="005A4AFE" w:rsidRPr="00BA3D6E">
        <w:rPr>
          <w:lang w:val="es-ES_tradnl"/>
        </w:rPr>
        <w:t>Periodo de Cumplimiento</w:t>
      </w:r>
      <w:r w:rsidRPr="00BA3D6E">
        <w:rPr>
          <w:lang w:val="es-ES_tradnl"/>
        </w:rPr>
        <w:t xml:space="preserve"> hasta por </w:t>
      </w:r>
      <w:r w:rsidR="006D36ED" w:rsidRPr="00BA3D6E">
        <w:rPr>
          <w:lang w:val="es-ES_tradnl"/>
        </w:rPr>
        <w:t xml:space="preserve">Dos Periodos de Cumplimiento </w:t>
      </w:r>
      <w:r w:rsidRPr="00BA3D6E">
        <w:rPr>
          <w:lang w:val="es-ES_tradnl"/>
        </w:rPr>
        <w:t xml:space="preserve">siempre y cuando así lo notifique por escrito al Comprador dentro de los primeros diez </w:t>
      </w:r>
      <w:r w:rsidR="00EC3435" w:rsidRPr="00BA3D6E">
        <w:rPr>
          <w:lang w:val="es-ES_tradnl"/>
        </w:rPr>
        <w:t>Días hábiles</w:t>
      </w:r>
      <w:r w:rsidRPr="00BA3D6E">
        <w:rPr>
          <w:lang w:val="es-ES_tradnl"/>
        </w:rPr>
        <w:t xml:space="preserve"> siguiente</w:t>
      </w:r>
      <w:r w:rsidR="00BC2939" w:rsidRPr="00BA3D6E">
        <w:rPr>
          <w:lang w:val="es-ES_tradnl"/>
        </w:rPr>
        <w:t xml:space="preserve"> al Periodo de Cumplimiento de que se trate</w:t>
      </w:r>
      <w:r w:rsidRPr="00BA3D6E">
        <w:rPr>
          <w:lang w:val="es-ES_tradnl"/>
        </w:rPr>
        <w:t xml:space="preserve">. La cantidad de CEL cuya entrega haya sido diferida se incrementará en un 5% por cada </w:t>
      </w:r>
      <w:r w:rsidR="006D36ED" w:rsidRPr="00BA3D6E">
        <w:rPr>
          <w:lang w:val="es-ES_tradnl"/>
        </w:rPr>
        <w:t xml:space="preserve">Periodo de Cumplimiento </w:t>
      </w:r>
      <w:r w:rsidRPr="00BA3D6E">
        <w:rPr>
          <w:lang w:val="es-ES_tradnl"/>
        </w:rPr>
        <w:t xml:space="preserve">diferido, es decir, si la cantidad es diferida por un </w:t>
      </w:r>
      <w:r w:rsidR="006D36ED" w:rsidRPr="00BA3D6E">
        <w:rPr>
          <w:lang w:val="es-ES_tradnl"/>
        </w:rPr>
        <w:t xml:space="preserve">Periodo de Cumplimiento </w:t>
      </w:r>
      <w:r w:rsidRPr="00BA3D6E">
        <w:rPr>
          <w:lang w:val="es-ES_tradnl"/>
        </w:rPr>
        <w:t xml:space="preserve">el monto se incrementará en un 5% y si es diferida por dos </w:t>
      </w:r>
      <w:r w:rsidR="006D36ED" w:rsidRPr="00BA3D6E">
        <w:rPr>
          <w:lang w:val="es-ES_tradnl"/>
        </w:rPr>
        <w:t xml:space="preserve">Periodos de Cumplimiento </w:t>
      </w:r>
      <w:r w:rsidRPr="00BA3D6E">
        <w:rPr>
          <w:lang w:val="es-ES_tradnl"/>
        </w:rPr>
        <w:t xml:space="preserve">se incrementará en un 10.25%. El monto pactado para el último </w:t>
      </w:r>
      <w:r w:rsidR="005A4AFE" w:rsidRPr="00BA3D6E">
        <w:rPr>
          <w:lang w:val="es-ES_tradnl"/>
        </w:rPr>
        <w:t>Periodo de Cumplimiento</w:t>
      </w:r>
      <w:r w:rsidRPr="00BA3D6E">
        <w:rPr>
          <w:lang w:val="es-ES_tradnl"/>
        </w:rPr>
        <w:t xml:space="preserve"> no podrá diferirse y el pactado para el penúltimo </w:t>
      </w:r>
      <w:r w:rsidR="005A4AFE" w:rsidRPr="00BA3D6E">
        <w:rPr>
          <w:lang w:val="es-ES_tradnl"/>
        </w:rPr>
        <w:t>Periodo de Cumplimiento</w:t>
      </w:r>
      <w:r w:rsidRPr="00BA3D6E">
        <w:rPr>
          <w:lang w:val="es-ES_tradnl"/>
        </w:rPr>
        <w:t xml:space="preserve"> sólo podrá diferirse hasta por un año.</w:t>
      </w:r>
      <w:bookmarkEnd w:id="73"/>
    </w:p>
    <w:p w14:paraId="06501F0A" w14:textId="77777777" w:rsidR="000225D5" w:rsidRPr="00BA3D6E" w:rsidRDefault="008A29C8" w:rsidP="00117699">
      <w:pPr>
        <w:pStyle w:val="Estilo3"/>
        <w:rPr>
          <w:sz w:val="8"/>
          <w:szCs w:val="8"/>
          <w:lang w:val="es-ES_tradnl"/>
        </w:rPr>
      </w:pPr>
      <w:bookmarkStart w:id="74" w:name="_Ref439330843"/>
      <w:r w:rsidRPr="00BA3D6E">
        <w:rPr>
          <w:lang w:val="es-ES_tradnl"/>
        </w:rPr>
        <w:t>El Vendedor podrá optar por realizar entregas parciales de CEL y el Comprador estará obligado a aceptarlas cuando el número de CEL que entregue no exceda de</w:t>
      </w:r>
      <w:r w:rsidR="000225D5" w:rsidRPr="00BA3D6E">
        <w:rPr>
          <w:lang w:val="es-ES_tradnl"/>
        </w:rPr>
        <w:t xml:space="preserve"> </w:t>
      </w:r>
      <w:r w:rsidRPr="00BA3D6E">
        <w:rPr>
          <w:lang w:val="es-ES_tradnl"/>
        </w:rPr>
        <w:t xml:space="preserve">la cantidad total pactada para el </w:t>
      </w:r>
      <w:r w:rsidR="005A4AFE" w:rsidRPr="00BA3D6E">
        <w:rPr>
          <w:lang w:val="es-ES_tradnl"/>
        </w:rPr>
        <w:t>Periodo de Cumplimiento</w:t>
      </w:r>
      <w:r w:rsidRPr="00BA3D6E">
        <w:rPr>
          <w:lang w:val="es-ES_tradnl"/>
        </w:rPr>
        <w:t xml:space="preserve"> de que se trate más las cantidades diferidas en los dos </w:t>
      </w:r>
      <w:r w:rsidR="006D36ED" w:rsidRPr="00BA3D6E">
        <w:rPr>
          <w:lang w:val="es-ES_tradnl"/>
        </w:rPr>
        <w:t xml:space="preserve">Periodos de Cumplimiento </w:t>
      </w:r>
      <w:r w:rsidRPr="00BA3D6E">
        <w:rPr>
          <w:lang w:val="es-ES_tradnl"/>
        </w:rPr>
        <w:t xml:space="preserve">anteriores que no hayan sido entregadas en el </w:t>
      </w:r>
      <w:r w:rsidR="006D36ED" w:rsidRPr="00BA3D6E">
        <w:rPr>
          <w:lang w:val="es-ES_tradnl"/>
        </w:rPr>
        <w:t xml:space="preserve">Periodo de Cumplimiento </w:t>
      </w:r>
      <w:r w:rsidRPr="00BA3D6E">
        <w:rPr>
          <w:lang w:val="es-ES_tradnl"/>
        </w:rPr>
        <w:t>anterior considerando los incrementos aplicables</w:t>
      </w:r>
      <w:r w:rsidR="00E4301E" w:rsidRPr="00BA3D6E">
        <w:rPr>
          <w:lang w:val="es-ES_tradnl"/>
        </w:rPr>
        <w:t xml:space="preserve"> si los hubiera</w:t>
      </w:r>
      <w:r w:rsidR="000225D5" w:rsidRPr="00BA3D6E">
        <w:rPr>
          <w:lang w:val="es-ES_tradnl"/>
        </w:rPr>
        <w:t>.</w:t>
      </w:r>
      <w:bookmarkEnd w:id="74"/>
    </w:p>
    <w:p w14:paraId="4AC3761C" w14:textId="77777777" w:rsidR="001F153A" w:rsidRPr="00BA3D6E" w:rsidRDefault="00527805" w:rsidP="00117699">
      <w:pPr>
        <w:pStyle w:val="Estilo3"/>
        <w:rPr>
          <w:sz w:val="8"/>
          <w:szCs w:val="8"/>
          <w:lang w:val="es-ES_tradnl"/>
        </w:rPr>
      </w:pPr>
      <w:r w:rsidRPr="00BA3D6E">
        <w:rPr>
          <w:lang w:val="es-ES_tradnl"/>
        </w:rPr>
        <w:t>L</w:t>
      </w:r>
      <w:r w:rsidR="009576F1" w:rsidRPr="00BA3D6E">
        <w:rPr>
          <w:lang w:val="es-ES_tradnl"/>
        </w:rPr>
        <w:t xml:space="preserve">as entregas parciales de CEL </w:t>
      </w:r>
      <w:r w:rsidRPr="00BA3D6E">
        <w:rPr>
          <w:lang w:val="es-ES_tradnl"/>
        </w:rPr>
        <w:t xml:space="preserve">serán tomadas en cuenta </w:t>
      </w:r>
      <w:r w:rsidR="005B61A1" w:rsidRPr="00BA3D6E">
        <w:rPr>
          <w:lang w:val="es-ES_tradnl"/>
        </w:rPr>
        <w:t xml:space="preserve">para ajustar el </w:t>
      </w:r>
      <w:r w:rsidRPr="00BA3D6E">
        <w:rPr>
          <w:lang w:val="es-ES_tradnl"/>
        </w:rPr>
        <w:t>monto de los Pagos Mensuales que deb</w:t>
      </w:r>
      <w:r w:rsidR="005B61A1" w:rsidRPr="00BA3D6E">
        <w:rPr>
          <w:lang w:val="es-ES_tradnl"/>
        </w:rPr>
        <w:t>erá</w:t>
      </w:r>
      <w:r w:rsidRPr="00BA3D6E">
        <w:rPr>
          <w:lang w:val="es-ES_tradnl"/>
        </w:rPr>
        <w:t xml:space="preserve"> realizar el Comprador al Vendedor</w:t>
      </w:r>
      <w:r w:rsidR="007779A4" w:rsidRPr="00BA3D6E">
        <w:rPr>
          <w:lang w:val="es-ES_tradnl"/>
        </w:rPr>
        <w:t xml:space="preserve"> de conformidad con lo previsto en la cláusula </w:t>
      </w:r>
      <w:r w:rsidR="000E294A" w:rsidRPr="00BA3D6E">
        <w:rPr>
          <w:lang w:val="es-ES_tradnl"/>
        </w:rPr>
        <w:fldChar w:fldCharType="begin"/>
      </w:r>
      <w:r w:rsidR="007779A4" w:rsidRPr="00BA3D6E">
        <w:rPr>
          <w:lang w:val="es-ES_tradnl"/>
        </w:rPr>
        <w:instrText xml:space="preserve"> REF _Ref436660106 \w \h </w:instrText>
      </w:r>
      <w:r w:rsidR="000E294A" w:rsidRPr="00BA3D6E">
        <w:rPr>
          <w:lang w:val="es-ES_tradnl"/>
        </w:rPr>
      </w:r>
      <w:r w:rsidR="000E294A" w:rsidRPr="00BA3D6E">
        <w:rPr>
          <w:lang w:val="es-ES_tradnl"/>
        </w:rPr>
        <w:fldChar w:fldCharType="separate"/>
      </w:r>
      <w:r w:rsidR="00AE2415">
        <w:rPr>
          <w:lang w:val="es-ES_tradnl"/>
        </w:rPr>
        <w:t>8</w:t>
      </w:r>
      <w:r w:rsidR="000E294A" w:rsidRPr="00BA3D6E">
        <w:rPr>
          <w:lang w:val="es-ES_tradnl"/>
        </w:rPr>
        <w:fldChar w:fldCharType="end"/>
      </w:r>
      <w:r w:rsidR="000225D5" w:rsidRPr="00BA3D6E">
        <w:rPr>
          <w:lang w:val="es-ES_tradnl"/>
        </w:rPr>
        <w:t xml:space="preserve"> y el </w:t>
      </w:r>
      <w:r w:rsidR="000D7C5E" w:rsidRPr="00BA3D6E">
        <w:rPr>
          <w:b/>
          <w:lang w:val="es-ES_tradnl"/>
        </w:rPr>
        <w:t>Anexo III</w:t>
      </w:r>
      <w:r w:rsidR="000225D5" w:rsidRPr="00BA3D6E">
        <w:rPr>
          <w:lang w:val="es-ES_tradnl"/>
        </w:rPr>
        <w:t xml:space="preserve"> (Mecanismo de Pago)</w:t>
      </w:r>
      <w:r w:rsidR="007779A4" w:rsidRPr="00BA3D6E">
        <w:rPr>
          <w:lang w:val="es-ES_tradnl"/>
        </w:rPr>
        <w:t xml:space="preserve">. Cuando la cantidad de </w:t>
      </w:r>
      <w:r w:rsidR="005B61A1" w:rsidRPr="00BA3D6E">
        <w:rPr>
          <w:lang w:val="es-ES_tradnl"/>
        </w:rPr>
        <w:t xml:space="preserve">CEL entregada en </w:t>
      </w:r>
      <w:r w:rsidR="007779A4" w:rsidRPr="00BA3D6E">
        <w:rPr>
          <w:lang w:val="es-ES_tradnl"/>
        </w:rPr>
        <w:t xml:space="preserve">un </w:t>
      </w:r>
      <w:r w:rsidR="005B61A1" w:rsidRPr="00BA3D6E">
        <w:rPr>
          <w:lang w:val="es-ES_tradnl"/>
        </w:rPr>
        <w:t xml:space="preserve">mes </w:t>
      </w:r>
      <w:r w:rsidR="007D22F0" w:rsidRPr="00BA3D6E">
        <w:rPr>
          <w:lang w:val="es-ES_tradnl"/>
        </w:rPr>
        <w:t xml:space="preserve">y la cantidad de CEL comprometida para el Periodo de Cumplimiento de que se trate no </w:t>
      </w:r>
      <w:r w:rsidR="00FC4A6E" w:rsidRPr="00BA3D6E">
        <w:rPr>
          <w:lang w:val="es-ES_tradnl"/>
        </w:rPr>
        <w:t xml:space="preserve">guarde </w:t>
      </w:r>
      <w:r w:rsidR="007779A4" w:rsidRPr="00BA3D6E">
        <w:rPr>
          <w:lang w:val="es-ES_tradnl"/>
        </w:rPr>
        <w:t xml:space="preserve">la </w:t>
      </w:r>
      <w:r w:rsidR="007D22F0" w:rsidRPr="00BA3D6E">
        <w:rPr>
          <w:lang w:val="es-ES_tradnl"/>
        </w:rPr>
        <w:t xml:space="preserve">misma proporción que ese </w:t>
      </w:r>
      <w:r w:rsidR="007779A4" w:rsidRPr="00BA3D6E">
        <w:rPr>
          <w:lang w:val="es-ES_tradnl"/>
        </w:rPr>
        <w:t xml:space="preserve">mes </w:t>
      </w:r>
      <w:r w:rsidR="00FC4A6E" w:rsidRPr="00BA3D6E">
        <w:rPr>
          <w:lang w:val="es-ES_tradnl"/>
        </w:rPr>
        <w:t xml:space="preserve">represente </w:t>
      </w:r>
      <w:r w:rsidR="003C74EA" w:rsidRPr="00BA3D6E">
        <w:rPr>
          <w:lang w:val="es-ES_tradnl"/>
        </w:rPr>
        <w:t xml:space="preserve">para </w:t>
      </w:r>
      <w:r w:rsidR="007D22F0" w:rsidRPr="00BA3D6E">
        <w:rPr>
          <w:lang w:val="es-ES_tradnl"/>
        </w:rPr>
        <w:t xml:space="preserve">ese </w:t>
      </w:r>
      <w:r w:rsidR="007779A4" w:rsidRPr="00BA3D6E">
        <w:rPr>
          <w:lang w:val="es-ES_tradnl"/>
        </w:rPr>
        <w:t xml:space="preserve">Periodo de Cumplimiento, </w:t>
      </w:r>
      <w:r w:rsidR="007D22F0" w:rsidRPr="00BA3D6E">
        <w:rPr>
          <w:lang w:val="es-ES_tradnl"/>
        </w:rPr>
        <w:t xml:space="preserve">cualquier </w:t>
      </w:r>
      <w:r w:rsidR="007779A4" w:rsidRPr="00BA3D6E">
        <w:rPr>
          <w:lang w:val="es-ES_tradnl"/>
        </w:rPr>
        <w:t xml:space="preserve">déficit generará una retención y </w:t>
      </w:r>
      <w:r w:rsidR="007D22F0" w:rsidRPr="00BA3D6E">
        <w:rPr>
          <w:lang w:val="es-ES_tradnl"/>
        </w:rPr>
        <w:t xml:space="preserve">cualquier </w:t>
      </w:r>
      <w:r w:rsidR="007779A4" w:rsidRPr="00BA3D6E">
        <w:rPr>
          <w:lang w:val="es-ES_tradnl"/>
        </w:rPr>
        <w:t xml:space="preserve">superávit  generará </w:t>
      </w:r>
      <w:r w:rsidR="001F153A" w:rsidRPr="00BA3D6E">
        <w:rPr>
          <w:lang w:val="es-ES_tradnl"/>
        </w:rPr>
        <w:t xml:space="preserve">un adelanto </w:t>
      </w:r>
      <w:r w:rsidR="007D22F0" w:rsidRPr="00BA3D6E">
        <w:rPr>
          <w:lang w:val="es-ES_tradnl"/>
        </w:rPr>
        <w:t xml:space="preserve">respecto al </w:t>
      </w:r>
      <w:r w:rsidR="001F153A" w:rsidRPr="00BA3D6E">
        <w:rPr>
          <w:lang w:val="es-ES_tradnl"/>
        </w:rPr>
        <w:t>monto del Pago Mensual</w:t>
      </w:r>
      <w:r w:rsidR="003C74EA" w:rsidRPr="00BA3D6E">
        <w:rPr>
          <w:lang w:val="es-ES_tradnl"/>
        </w:rPr>
        <w:t xml:space="preserve"> correspondiente</w:t>
      </w:r>
      <w:r w:rsidR="007D22F0" w:rsidRPr="00BA3D6E">
        <w:rPr>
          <w:lang w:val="es-ES_tradnl"/>
        </w:rPr>
        <w:t xml:space="preserve">, lo cual será </w:t>
      </w:r>
      <w:r w:rsidR="001F153A" w:rsidRPr="00BA3D6E">
        <w:rPr>
          <w:lang w:val="es-ES_tradnl"/>
        </w:rPr>
        <w:t xml:space="preserve">calculado de conformidad con lo previsto en el </w:t>
      </w:r>
      <w:r w:rsidR="000D7C5E" w:rsidRPr="00BA3D6E">
        <w:rPr>
          <w:b/>
          <w:lang w:val="es-ES_tradnl"/>
        </w:rPr>
        <w:t>Anexo III</w:t>
      </w:r>
      <w:r w:rsidR="001F153A" w:rsidRPr="00BA3D6E">
        <w:rPr>
          <w:lang w:val="es-ES_tradnl"/>
        </w:rPr>
        <w:t xml:space="preserve"> (Mecanismo de Pago).</w:t>
      </w:r>
      <w:r w:rsidR="007D22F0" w:rsidRPr="00BA3D6E">
        <w:rPr>
          <w:lang w:val="es-ES_tradnl"/>
        </w:rPr>
        <w:t xml:space="preserve"> </w:t>
      </w:r>
      <w:r w:rsidR="00815DCC" w:rsidRPr="00BA3D6E">
        <w:rPr>
          <w:lang w:val="es-ES_tradnl"/>
        </w:rPr>
        <w:t xml:space="preserve">En los </w:t>
      </w:r>
      <w:r w:rsidR="007D22F0" w:rsidRPr="00BA3D6E">
        <w:rPr>
          <w:lang w:val="es-ES_tradnl"/>
        </w:rPr>
        <w:t>Periodo</w:t>
      </w:r>
      <w:r w:rsidR="00815DCC" w:rsidRPr="00BA3D6E">
        <w:rPr>
          <w:lang w:val="es-ES_tradnl"/>
        </w:rPr>
        <w:t>s</w:t>
      </w:r>
      <w:r w:rsidR="007D22F0" w:rsidRPr="00BA3D6E">
        <w:rPr>
          <w:lang w:val="es-ES_tradnl"/>
        </w:rPr>
        <w:t xml:space="preserve"> de Cumplimiento Regular</w:t>
      </w:r>
      <w:r w:rsidR="00815DCC" w:rsidRPr="00BA3D6E">
        <w:rPr>
          <w:lang w:val="es-ES_tradnl"/>
        </w:rPr>
        <w:t>es</w:t>
      </w:r>
      <w:r w:rsidR="007D22F0" w:rsidRPr="00BA3D6E">
        <w:rPr>
          <w:lang w:val="es-ES_tradnl"/>
        </w:rPr>
        <w:t xml:space="preserve">, por ejemplo, si el Vendedor entrega en un mes 1/12 de la cantidad </w:t>
      </w:r>
      <w:r w:rsidR="00815DCC" w:rsidRPr="00BA3D6E">
        <w:rPr>
          <w:lang w:val="es-ES_tradnl"/>
        </w:rPr>
        <w:t>anual de CEL indicada en la cláusula 6.1(a), el Pago Mensual correspondiente no sufrirá ajuste algun</w:t>
      </w:r>
      <w:r w:rsidR="003C74EA" w:rsidRPr="00BA3D6E">
        <w:rPr>
          <w:lang w:val="es-ES_tradnl"/>
        </w:rPr>
        <w:t>o</w:t>
      </w:r>
      <w:r w:rsidR="00815DCC" w:rsidRPr="00BA3D6E">
        <w:rPr>
          <w:lang w:val="es-ES_tradnl"/>
        </w:rPr>
        <w:t xml:space="preserve"> en razón de la entrega parcial de CEL; en cambio, si entrega 1/6 de esa cantidad, el Pago Mensual se incrementará para reflejar</w:t>
      </w:r>
      <w:r w:rsidR="00FC4A6E" w:rsidRPr="00BA3D6E">
        <w:rPr>
          <w:lang w:val="es-ES_tradnl"/>
        </w:rPr>
        <w:t xml:space="preserve"> la entrega de CEL por arriba del promedio mensual (y existirá al menos un mes en ese Periodo de Cumplimiento en el que la entrega de CEL sea por debajo del promedio mensual y ello motive que el Pago Mensual correspondiente se reduzca).</w:t>
      </w:r>
    </w:p>
    <w:p w14:paraId="4796E1D8" w14:textId="77777777" w:rsidR="008E488E" w:rsidRPr="00BA3D6E" w:rsidRDefault="008E488E" w:rsidP="00117699">
      <w:pPr>
        <w:pStyle w:val="Estilo3"/>
        <w:rPr>
          <w:lang w:val="es-ES_tradnl"/>
        </w:rPr>
      </w:pPr>
      <w:r w:rsidRPr="00BA3D6E">
        <w:rPr>
          <w:lang w:val="es-ES_tradnl"/>
        </w:rPr>
        <w:t xml:space="preserve">El Vendedor no podrá entregar para un Periodo de Cumplimiento más CEL de los que se hayan pactado en este Contrato para ese </w:t>
      </w:r>
      <w:r w:rsidR="008D702C" w:rsidRPr="00BA3D6E">
        <w:rPr>
          <w:lang w:val="es-ES_tradnl"/>
        </w:rPr>
        <w:t>P</w:t>
      </w:r>
      <w:r w:rsidRPr="00BA3D6E">
        <w:rPr>
          <w:lang w:val="es-ES_tradnl"/>
        </w:rPr>
        <w:t xml:space="preserve">eriodo </w:t>
      </w:r>
      <w:r w:rsidR="008D702C" w:rsidRPr="00BA3D6E">
        <w:rPr>
          <w:lang w:val="es-ES_tradnl"/>
        </w:rPr>
        <w:t xml:space="preserve">de Cumplimiento </w:t>
      </w:r>
      <w:r w:rsidRPr="00BA3D6E">
        <w:rPr>
          <w:lang w:val="es-ES_tradnl"/>
        </w:rPr>
        <w:t xml:space="preserve">tomando en cuenta las cantidades diferidas en los </w:t>
      </w:r>
      <w:r w:rsidR="006D36ED" w:rsidRPr="00BA3D6E">
        <w:rPr>
          <w:lang w:val="es-ES_tradnl"/>
        </w:rPr>
        <w:t xml:space="preserve">dos Periodos de Cumplimiento </w:t>
      </w:r>
      <w:r w:rsidR="008D702C" w:rsidRPr="00BA3D6E">
        <w:rPr>
          <w:lang w:val="es-ES_tradnl"/>
        </w:rPr>
        <w:t>anteriores conforme a lo previsto en la</w:t>
      </w:r>
      <w:r w:rsidR="007D1CDD" w:rsidRPr="00BA3D6E">
        <w:rPr>
          <w:lang w:val="es-ES_tradnl"/>
        </w:rPr>
        <w:t>s</w:t>
      </w:r>
      <w:r w:rsidR="008D702C" w:rsidRPr="00BA3D6E">
        <w:rPr>
          <w:lang w:val="es-ES_tradnl"/>
        </w:rPr>
        <w:t xml:space="preserve"> cláusula</w:t>
      </w:r>
      <w:r w:rsidR="000225D5" w:rsidRPr="00BA3D6E">
        <w:rPr>
          <w:lang w:val="es-ES_tradnl"/>
        </w:rPr>
        <w:t>s</w:t>
      </w:r>
      <w:r w:rsidR="006A293C" w:rsidRPr="00BA3D6E">
        <w:rPr>
          <w:lang w:val="es-ES_tradnl"/>
        </w:rPr>
        <w:t xml:space="preserve"> 6.1(d)</w:t>
      </w:r>
      <w:r w:rsidR="000225D5" w:rsidRPr="00BA3D6E">
        <w:rPr>
          <w:lang w:val="es-ES_tradnl"/>
        </w:rPr>
        <w:t xml:space="preserve"> y </w:t>
      </w:r>
      <w:r w:rsidR="006A293C" w:rsidRPr="00BA3D6E">
        <w:rPr>
          <w:lang w:val="es-ES_tradnl"/>
        </w:rPr>
        <w:t>6.1(e)</w:t>
      </w:r>
      <w:r w:rsidRPr="00BA3D6E">
        <w:rPr>
          <w:lang w:val="es-ES_tradnl"/>
        </w:rPr>
        <w:t>. En caso de que el Vendedor genere un número de CEL mayor al que pueda entregar para el Periodo de Cumplimiento de que se trate, mantendrá la propiedad de los mismos y podrá disponer de ellos a su conveniencia.</w:t>
      </w:r>
    </w:p>
    <w:p w14:paraId="0262F4DD" w14:textId="77777777" w:rsidR="00DC3823" w:rsidRPr="00BA3D6E" w:rsidRDefault="00DC3823" w:rsidP="00DC3823">
      <w:pPr>
        <w:pStyle w:val="Estilo3"/>
        <w:rPr>
          <w:lang w:val="es-ES_tradnl"/>
        </w:rPr>
      </w:pPr>
      <w:r w:rsidRPr="00BA3D6E">
        <w:rPr>
          <w:lang w:val="es-ES_tradnl"/>
        </w:rPr>
        <w:t xml:space="preserve">El Vendedor </w:t>
      </w:r>
      <w:r w:rsidR="00251923" w:rsidRPr="00BA3D6E">
        <w:rPr>
          <w:lang w:val="es-ES_tradnl"/>
        </w:rPr>
        <w:t xml:space="preserve">deberá </w:t>
      </w:r>
      <w:r w:rsidRPr="00BA3D6E">
        <w:rPr>
          <w:lang w:val="es-ES_tradnl"/>
        </w:rPr>
        <w:t xml:space="preserve">entregar para </w:t>
      </w:r>
      <w:r w:rsidR="00251923" w:rsidRPr="00BA3D6E">
        <w:rPr>
          <w:lang w:val="es-ES_tradnl"/>
        </w:rPr>
        <w:t xml:space="preserve">cada </w:t>
      </w:r>
      <w:r w:rsidRPr="00BA3D6E">
        <w:rPr>
          <w:lang w:val="es-ES_tradnl"/>
        </w:rPr>
        <w:t xml:space="preserve">Periodo de Cumplimiento </w:t>
      </w:r>
      <w:r w:rsidR="00251923" w:rsidRPr="00BA3D6E">
        <w:rPr>
          <w:lang w:val="es-ES_tradnl"/>
        </w:rPr>
        <w:t xml:space="preserve">por lo </w:t>
      </w:r>
      <w:r w:rsidRPr="00BA3D6E">
        <w:rPr>
          <w:lang w:val="es-ES_tradnl"/>
        </w:rPr>
        <w:t xml:space="preserve">menos </w:t>
      </w:r>
      <w:r w:rsidR="00251923" w:rsidRPr="00BA3D6E">
        <w:rPr>
          <w:lang w:val="es-ES_tradnl"/>
        </w:rPr>
        <w:t xml:space="preserve">la cantidad de </w:t>
      </w:r>
      <w:r w:rsidRPr="00BA3D6E">
        <w:rPr>
          <w:lang w:val="es-ES_tradnl"/>
        </w:rPr>
        <w:t xml:space="preserve">CEL que se haya pactado en este Contrato para ese Periodo de Cumplimiento </w:t>
      </w:r>
      <w:r w:rsidR="00251923" w:rsidRPr="00BA3D6E">
        <w:rPr>
          <w:lang w:val="es-ES_tradnl"/>
        </w:rPr>
        <w:t xml:space="preserve">menos </w:t>
      </w:r>
      <w:r w:rsidRPr="00BA3D6E">
        <w:rPr>
          <w:lang w:val="es-ES_tradnl"/>
        </w:rPr>
        <w:t xml:space="preserve">la cantidad </w:t>
      </w:r>
      <w:r w:rsidR="00251923" w:rsidRPr="00BA3D6E">
        <w:rPr>
          <w:lang w:val="es-ES_tradnl"/>
        </w:rPr>
        <w:t xml:space="preserve">de CEL </w:t>
      </w:r>
      <w:r w:rsidRPr="00BA3D6E">
        <w:rPr>
          <w:lang w:val="es-ES_tradnl"/>
        </w:rPr>
        <w:t>que opte por diferir en ese Periodo de Cumplimiento conforme a lo previsto en la cláusula 6.1(d)</w:t>
      </w:r>
      <w:r w:rsidR="00251923" w:rsidRPr="00BA3D6E">
        <w:rPr>
          <w:lang w:val="es-ES_tradnl"/>
        </w:rPr>
        <w:t xml:space="preserve"> más la cantidad de CEL cuya entrega haya sido diferida </w:t>
      </w:r>
      <w:r w:rsidR="006D36ED" w:rsidRPr="00BA3D6E">
        <w:rPr>
          <w:lang w:val="es-ES_tradnl"/>
        </w:rPr>
        <w:t xml:space="preserve">en el Periodo de Cumplimiento tras anterior </w:t>
      </w:r>
      <w:r w:rsidR="00251923" w:rsidRPr="00BA3D6E">
        <w:rPr>
          <w:lang w:val="es-ES_tradnl"/>
        </w:rPr>
        <w:t xml:space="preserve">y </w:t>
      </w:r>
      <w:r w:rsidR="006D36ED" w:rsidRPr="00BA3D6E">
        <w:rPr>
          <w:lang w:val="es-ES_tradnl"/>
        </w:rPr>
        <w:t xml:space="preserve">que </w:t>
      </w:r>
      <w:r w:rsidR="00251923" w:rsidRPr="00BA3D6E">
        <w:rPr>
          <w:lang w:val="es-ES_tradnl"/>
        </w:rPr>
        <w:t xml:space="preserve">no hayan sido entregados en el </w:t>
      </w:r>
      <w:r w:rsidR="006D36ED" w:rsidRPr="00BA3D6E">
        <w:rPr>
          <w:lang w:val="es-ES_tradnl"/>
        </w:rPr>
        <w:t xml:space="preserve">Periodo de Cumplimiento </w:t>
      </w:r>
      <w:r w:rsidR="00251923" w:rsidRPr="00BA3D6E">
        <w:rPr>
          <w:lang w:val="es-ES_tradnl"/>
        </w:rPr>
        <w:t>anterior conforme a lo previsto en las cláusulas 6.1(d) y 6.1(e)</w:t>
      </w:r>
      <w:r w:rsidRPr="00BA3D6E">
        <w:rPr>
          <w:lang w:val="es-ES_tradnl"/>
        </w:rPr>
        <w:t>.</w:t>
      </w:r>
    </w:p>
    <w:p w14:paraId="29586A26" w14:textId="77777777" w:rsidR="008E488E" w:rsidRPr="00BA3D6E" w:rsidRDefault="008E488E" w:rsidP="00117699">
      <w:pPr>
        <w:pStyle w:val="Estilo3"/>
        <w:rPr>
          <w:lang w:val="es-ES_tradnl"/>
        </w:rPr>
      </w:pPr>
      <w:r w:rsidRPr="00BA3D6E">
        <w:rPr>
          <w:lang w:val="es-ES_tradnl"/>
        </w:rPr>
        <w:lastRenderedPageBreak/>
        <w:t>Los CEL entregados por el Vendedor para cada Periodo de Cumplimiento se destinarán</w:t>
      </w:r>
      <w:r w:rsidR="008D702C" w:rsidRPr="00BA3D6E">
        <w:rPr>
          <w:lang w:val="es-ES_tradnl"/>
        </w:rPr>
        <w:t>,</w:t>
      </w:r>
      <w:r w:rsidRPr="00BA3D6E">
        <w:rPr>
          <w:lang w:val="es-ES_tradnl"/>
        </w:rPr>
        <w:t xml:space="preserve"> en el siguiente orden de prioridad:</w:t>
      </w:r>
    </w:p>
    <w:p w14:paraId="3FECFF8F" w14:textId="77777777" w:rsidR="008E488E" w:rsidRPr="00BA3D6E" w:rsidRDefault="008D702C" w:rsidP="008E488E">
      <w:pPr>
        <w:pStyle w:val="Estilo4"/>
        <w:rPr>
          <w:lang w:val="es-ES_tradnl"/>
        </w:rPr>
      </w:pPr>
      <w:r w:rsidRPr="00BA3D6E">
        <w:rPr>
          <w:lang w:val="es-ES_tradnl"/>
        </w:rPr>
        <w:t>a</w:t>
      </w:r>
      <w:r w:rsidR="008E488E" w:rsidRPr="00BA3D6E">
        <w:rPr>
          <w:lang w:val="es-ES_tradnl"/>
        </w:rPr>
        <w:t xml:space="preserve">l pago de cualquier obligación </w:t>
      </w:r>
      <w:r w:rsidR="008D5EEE" w:rsidRPr="00BA3D6E">
        <w:rPr>
          <w:lang w:val="es-ES_tradnl"/>
        </w:rPr>
        <w:t xml:space="preserve">de entrega de CEL </w:t>
      </w:r>
      <w:r w:rsidR="008E488E" w:rsidRPr="00BA3D6E">
        <w:rPr>
          <w:lang w:val="es-ES_tradnl"/>
        </w:rPr>
        <w:t xml:space="preserve">diferida </w:t>
      </w:r>
      <w:r w:rsidR="000C1DC7" w:rsidRPr="00BA3D6E">
        <w:rPr>
          <w:lang w:val="es-ES_tradnl"/>
        </w:rPr>
        <w:t xml:space="preserve">en el Periodo de Cumplimiento tras anterior, </w:t>
      </w:r>
      <w:r w:rsidR="008E488E" w:rsidRPr="00BA3D6E">
        <w:rPr>
          <w:lang w:val="es-ES_tradnl"/>
        </w:rPr>
        <w:t xml:space="preserve">incluyendo </w:t>
      </w:r>
      <w:r w:rsidRPr="00BA3D6E">
        <w:rPr>
          <w:lang w:val="es-ES_tradnl"/>
        </w:rPr>
        <w:t>e</w:t>
      </w:r>
      <w:r w:rsidR="008E488E" w:rsidRPr="00BA3D6E">
        <w:rPr>
          <w:lang w:val="es-ES_tradnl"/>
        </w:rPr>
        <w:t>l</w:t>
      </w:r>
      <w:r w:rsidRPr="00BA3D6E">
        <w:rPr>
          <w:lang w:val="es-ES_tradnl"/>
        </w:rPr>
        <w:t xml:space="preserve"> incremento de</w:t>
      </w:r>
      <w:r w:rsidR="000C1DC7" w:rsidRPr="00BA3D6E">
        <w:rPr>
          <w:lang w:val="es-ES_tradnl"/>
        </w:rPr>
        <w:t>l</w:t>
      </w:r>
      <w:r w:rsidRPr="00BA3D6E">
        <w:rPr>
          <w:lang w:val="es-ES_tradnl"/>
        </w:rPr>
        <w:t xml:space="preserve"> </w:t>
      </w:r>
      <w:r w:rsidR="000C1DC7" w:rsidRPr="00BA3D6E">
        <w:rPr>
          <w:lang w:val="es-ES_tradnl"/>
        </w:rPr>
        <w:t>10.25</w:t>
      </w:r>
      <w:r w:rsidRPr="00BA3D6E">
        <w:rPr>
          <w:lang w:val="es-ES_tradnl"/>
        </w:rPr>
        <w:t>%;</w:t>
      </w:r>
    </w:p>
    <w:p w14:paraId="0214F3EF" w14:textId="77777777" w:rsidR="008E488E" w:rsidRPr="00BA3D6E" w:rsidRDefault="008D702C" w:rsidP="008E488E">
      <w:pPr>
        <w:pStyle w:val="Estilo4"/>
        <w:rPr>
          <w:lang w:val="es-ES_tradnl"/>
        </w:rPr>
      </w:pPr>
      <w:r w:rsidRPr="00BA3D6E">
        <w:rPr>
          <w:lang w:val="es-ES_tradnl"/>
        </w:rPr>
        <w:t>a</w:t>
      </w:r>
      <w:r w:rsidR="008E488E" w:rsidRPr="00BA3D6E">
        <w:rPr>
          <w:lang w:val="es-ES_tradnl"/>
        </w:rPr>
        <w:t xml:space="preserve">l cumplimiento del primer 88% de la obligación de entrega </w:t>
      </w:r>
      <w:r w:rsidR="008D5EEE" w:rsidRPr="00BA3D6E">
        <w:rPr>
          <w:lang w:val="es-ES_tradnl"/>
        </w:rPr>
        <w:t xml:space="preserve">de CEL </w:t>
      </w:r>
      <w:r w:rsidR="008E488E" w:rsidRPr="00BA3D6E">
        <w:rPr>
          <w:lang w:val="es-ES_tradnl"/>
        </w:rPr>
        <w:t xml:space="preserve">para </w:t>
      </w:r>
      <w:r w:rsidR="008D5EEE" w:rsidRPr="00BA3D6E">
        <w:rPr>
          <w:lang w:val="es-ES_tradnl"/>
        </w:rPr>
        <w:t>ese Periodo de Cumplimiento</w:t>
      </w:r>
      <w:r w:rsidRPr="00BA3D6E">
        <w:rPr>
          <w:lang w:val="es-ES_tradnl"/>
        </w:rPr>
        <w:t>;</w:t>
      </w:r>
    </w:p>
    <w:p w14:paraId="78DEC946" w14:textId="77777777" w:rsidR="008E488E" w:rsidRPr="00BA3D6E" w:rsidRDefault="008D702C" w:rsidP="008E488E">
      <w:pPr>
        <w:pStyle w:val="Estilo4"/>
        <w:rPr>
          <w:lang w:val="es-ES_tradnl"/>
        </w:rPr>
      </w:pPr>
      <w:r w:rsidRPr="00BA3D6E">
        <w:rPr>
          <w:lang w:val="es-ES_tradnl"/>
        </w:rPr>
        <w:t>a</w:t>
      </w:r>
      <w:r w:rsidR="008D5EEE" w:rsidRPr="00BA3D6E">
        <w:rPr>
          <w:lang w:val="es-ES_tradnl"/>
        </w:rPr>
        <w:t>l p</w:t>
      </w:r>
      <w:r w:rsidR="008E488E" w:rsidRPr="00BA3D6E">
        <w:rPr>
          <w:lang w:val="es-ES_tradnl"/>
        </w:rPr>
        <w:t xml:space="preserve">ago de cualquier obligación </w:t>
      </w:r>
      <w:r w:rsidR="008D5EEE" w:rsidRPr="00BA3D6E">
        <w:rPr>
          <w:lang w:val="es-ES_tradnl"/>
        </w:rPr>
        <w:t xml:space="preserve">de entrega de CEL que haya sido </w:t>
      </w:r>
      <w:r w:rsidR="008E488E" w:rsidRPr="00BA3D6E">
        <w:rPr>
          <w:lang w:val="es-ES_tradnl"/>
        </w:rPr>
        <w:t xml:space="preserve">diferida </w:t>
      </w:r>
      <w:r w:rsidR="000C1DC7" w:rsidRPr="00BA3D6E">
        <w:rPr>
          <w:lang w:val="es-ES_tradnl"/>
        </w:rPr>
        <w:t>en el Periodo de Cumplimiento anterior</w:t>
      </w:r>
      <w:r w:rsidR="008E488E" w:rsidRPr="00BA3D6E">
        <w:rPr>
          <w:lang w:val="es-ES_tradnl"/>
        </w:rPr>
        <w:t xml:space="preserve">, </w:t>
      </w:r>
      <w:r w:rsidRPr="00BA3D6E">
        <w:rPr>
          <w:lang w:val="es-ES_tradnl"/>
        </w:rPr>
        <w:t>incluyendo el incremento de</w:t>
      </w:r>
      <w:r w:rsidR="000C1DC7" w:rsidRPr="00BA3D6E">
        <w:rPr>
          <w:lang w:val="es-ES_tradnl"/>
        </w:rPr>
        <w:t>l</w:t>
      </w:r>
      <w:r w:rsidRPr="00BA3D6E">
        <w:rPr>
          <w:lang w:val="es-ES_tradnl"/>
        </w:rPr>
        <w:t xml:space="preserve"> 5%; y,</w:t>
      </w:r>
    </w:p>
    <w:p w14:paraId="15DC7E24" w14:textId="77777777" w:rsidR="008E488E" w:rsidRPr="00BA3D6E" w:rsidRDefault="008D702C" w:rsidP="008E488E">
      <w:pPr>
        <w:pStyle w:val="Estilo4"/>
        <w:rPr>
          <w:lang w:val="es-ES_tradnl"/>
        </w:rPr>
      </w:pPr>
      <w:r w:rsidRPr="00BA3D6E">
        <w:rPr>
          <w:lang w:val="es-ES_tradnl"/>
        </w:rPr>
        <w:t>a</w:t>
      </w:r>
      <w:r w:rsidR="008D5EEE" w:rsidRPr="00BA3D6E">
        <w:rPr>
          <w:lang w:val="es-ES_tradnl"/>
        </w:rPr>
        <w:t>l cu</w:t>
      </w:r>
      <w:r w:rsidR="008E488E" w:rsidRPr="00BA3D6E">
        <w:rPr>
          <w:lang w:val="es-ES_tradnl"/>
        </w:rPr>
        <w:t xml:space="preserve">mplimiento del último 12% de </w:t>
      </w:r>
      <w:r w:rsidR="008D5EEE" w:rsidRPr="00BA3D6E">
        <w:rPr>
          <w:lang w:val="es-ES_tradnl"/>
        </w:rPr>
        <w:t xml:space="preserve">la </w:t>
      </w:r>
      <w:r w:rsidR="008E488E" w:rsidRPr="00BA3D6E">
        <w:rPr>
          <w:lang w:val="es-ES_tradnl"/>
        </w:rPr>
        <w:t>obligaci</w:t>
      </w:r>
      <w:r w:rsidR="008D5EEE" w:rsidRPr="00BA3D6E">
        <w:rPr>
          <w:lang w:val="es-ES_tradnl"/>
        </w:rPr>
        <w:t>ón de entrega de CEL para ese Periodo de Cumplimiento</w:t>
      </w:r>
      <w:r w:rsidR="008E488E" w:rsidRPr="00BA3D6E">
        <w:rPr>
          <w:lang w:val="es-ES_tradnl"/>
        </w:rPr>
        <w:t>.</w:t>
      </w:r>
    </w:p>
    <w:p w14:paraId="46DFF149" w14:textId="77777777" w:rsidR="008A29C8" w:rsidRPr="00BA3D6E" w:rsidRDefault="008A29C8" w:rsidP="00AC2AE3">
      <w:pPr>
        <w:pStyle w:val="Estilo2"/>
        <w:rPr>
          <w:lang w:val="es-ES_tradnl"/>
        </w:rPr>
      </w:pPr>
      <w:bookmarkStart w:id="75" w:name="_Ref439578950"/>
      <w:bookmarkStart w:id="76" w:name="_Ref439708256"/>
      <w:bookmarkStart w:id="77" w:name="_Toc439713396"/>
      <w:bookmarkStart w:id="78" w:name="_Toc442976008"/>
      <w:r w:rsidRPr="00BA3D6E">
        <w:rPr>
          <w:lang w:val="es-ES_tradnl"/>
        </w:rPr>
        <w:t>Transmisión y adquisición de los CEL</w:t>
      </w:r>
      <w:bookmarkEnd w:id="75"/>
      <w:bookmarkEnd w:id="76"/>
      <w:bookmarkEnd w:id="77"/>
      <w:bookmarkEnd w:id="78"/>
    </w:p>
    <w:p w14:paraId="18385EEE" w14:textId="77777777" w:rsidR="008A29C8" w:rsidRPr="00BA3D6E" w:rsidRDefault="008A29C8" w:rsidP="00117699">
      <w:pPr>
        <w:pStyle w:val="Estilo3"/>
        <w:rPr>
          <w:sz w:val="8"/>
          <w:szCs w:val="8"/>
          <w:lang w:val="es-ES_tradnl"/>
        </w:rPr>
      </w:pPr>
      <w:r w:rsidRPr="00BA3D6E">
        <w:rPr>
          <w:lang w:val="es-ES_tradnl"/>
        </w:rPr>
        <w:t>A fin de transmitir y adquirir la propiedad de los CEL en los términos de la cláusula 6.1, las Partes se obligan a realizar Transacciones Bilaterales de CEL (en lo sucesivo “</w:t>
      </w:r>
      <w:proofErr w:type="spellStart"/>
      <w:r w:rsidR="006F6B42" w:rsidRPr="00BA3D6E">
        <w:rPr>
          <w:lang w:val="es-ES_tradnl"/>
        </w:rPr>
        <w:t>TBCel</w:t>
      </w:r>
      <w:proofErr w:type="spellEnd"/>
      <w:r w:rsidRPr="00BA3D6E">
        <w:rPr>
          <w:lang w:val="es-ES_tradnl"/>
        </w:rPr>
        <w:t>”) conforme a lo siguiente:</w:t>
      </w:r>
    </w:p>
    <w:p w14:paraId="459E8908" w14:textId="77777777" w:rsidR="007E6DE9" w:rsidRPr="00BA3D6E" w:rsidRDefault="007E6DE9" w:rsidP="008A29C8">
      <w:pPr>
        <w:pStyle w:val="Estilo4"/>
        <w:rPr>
          <w:sz w:val="8"/>
          <w:szCs w:val="8"/>
          <w:lang w:val="es-ES_tradnl"/>
        </w:rPr>
      </w:pPr>
      <w:r w:rsidRPr="00BA3D6E">
        <w:rPr>
          <w:lang w:val="es-ES_tradnl"/>
        </w:rPr>
        <w:t xml:space="preserve">Las Partes realizarán y notificarán a la CRE las </w:t>
      </w:r>
      <w:proofErr w:type="spellStart"/>
      <w:r w:rsidRPr="00BA3D6E">
        <w:rPr>
          <w:lang w:val="es-ES_tradnl"/>
        </w:rPr>
        <w:t>TBCel</w:t>
      </w:r>
      <w:proofErr w:type="spellEnd"/>
      <w:r w:rsidRPr="00BA3D6E">
        <w:rPr>
          <w:lang w:val="es-ES_tradnl"/>
        </w:rPr>
        <w:t xml:space="preserve"> que se requieran para que el Vendedor pueda reali</w:t>
      </w:r>
      <w:r w:rsidR="00DA4F2B" w:rsidRPr="00BA3D6E">
        <w:rPr>
          <w:lang w:val="es-ES_tradnl"/>
        </w:rPr>
        <w:t>zar entregas parciales de CEL conforme a lo previsto en la cláusula 6.1(e).</w:t>
      </w:r>
    </w:p>
    <w:p w14:paraId="6DFBD710" w14:textId="77777777" w:rsidR="008A29C8" w:rsidRPr="00BA3D6E" w:rsidRDefault="008A29C8" w:rsidP="008A29C8">
      <w:pPr>
        <w:pStyle w:val="Estilo4"/>
        <w:rPr>
          <w:sz w:val="8"/>
          <w:szCs w:val="8"/>
          <w:lang w:val="es-ES_tradnl"/>
        </w:rPr>
      </w:pPr>
      <w:r w:rsidRPr="00BA3D6E">
        <w:rPr>
          <w:lang w:val="es-ES_tradnl"/>
        </w:rPr>
        <w:t xml:space="preserve">Dentro del mes calendario siguiente a la conclusión de cada </w:t>
      </w:r>
      <w:r w:rsidR="005A4AFE" w:rsidRPr="00BA3D6E">
        <w:rPr>
          <w:lang w:val="es-ES_tradnl"/>
        </w:rPr>
        <w:t>Periodo de Cumplimiento</w:t>
      </w:r>
      <w:r w:rsidRPr="00BA3D6E">
        <w:rPr>
          <w:lang w:val="es-ES_tradnl"/>
        </w:rPr>
        <w:t xml:space="preserve">, las Partes realizarán y notificarán a la CRE una </w:t>
      </w:r>
      <w:proofErr w:type="spellStart"/>
      <w:r w:rsidR="006F6B42" w:rsidRPr="00BA3D6E">
        <w:rPr>
          <w:lang w:val="es-ES_tradnl"/>
        </w:rPr>
        <w:t>TBCel</w:t>
      </w:r>
      <w:proofErr w:type="spellEnd"/>
      <w:r w:rsidRPr="00BA3D6E">
        <w:rPr>
          <w:lang w:val="es-ES_tradnl"/>
        </w:rPr>
        <w:t xml:space="preserve"> por la cantidad de CEL que se requiera para cumplir con lo previsto en la cláusula 6.1 </w:t>
      </w:r>
      <w:r w:rsidR="006A293C" w:rsidRPr="00BA3D6E">
        <w:rPr>
          <w:lang w:val="es-ES_tradnl"/>
        </w:rPr>
        <w:t xml:space="preserve">tomando en cuenta las demás </w:t>
      </w:r>
      <w:proofErr w:type="spellStart"/>
      <w:r w:rsidR="006A293C" w:rsidRPr="00BA3D6E">
        <w:rPr>
          <w:lang w:val="es-ES_tradnl"/>
        </w:rPr>
        <w:t>TBCel</w:t>
      </w:r>
      <w:proofErr w:type="spellEnd"/>
      <w:r w:rsidR="006A293C" w:rsidRPr="00BA3D6E">
        <w:rPr>
          <w:lang w:val="es-ES_tradnl"/>
        </w:rPr>
        <w:t xml:space="preserve"> que hayan realizado las Partes previamente para el Periodo de Cumplimiento correspondiente, la cual no podrá ser menor a la cantidad mínima </w:t>
      </w:r>
      <w:r w:rsidR="00B8699A" w:rsidRPr="00BA3D6E">
        <w:rPr>
          <w:lang w:val="es-ES_tradnl"/>
        </w:rPr>
        <w:t xml:space="preserve">de CEL </w:t>
      </w:r>
      <w:r w:rsidR="006A293C" w:rsidRPr="00BA3D6E">
        <w:rPr>
          <w:lang w:val="es-ES_tradnl"/>
        </w:rPr>
        <w:t xml:space="preserve">ni mayor a la cantidad máxima </w:t>
      </w:r>
      <w:r w:rsidR="00B8699A" w:rsidRPr="00BA3D6E">
        <w:rPr>
          <w:lang w:val="es-ES_tradnl"/>
        </w:rPr>
        <w:t xml:space="preserve">de CEL </w:t>
      </w:r>
      <w:r w:rsidR="006A293C" w:rsidRPr="00BA3D6E">
        <w:rPr>
          <w:lang w:val="es-ES_tradnl"/>
        </w:rPr>
        <w:t xml:space="preserve">que en los términos de este Contrato deba transmitir el Vendedor al Comprador y que serán calculadas de conformidad con lo previsto en el </w:t>
      </w:r>
      <w:r w:rsidR="006A293C" w:rsidRPr="00BA3D6E">
        <w:rPr>
          <w:b/>
          <w:lang w:val="es-ES_tradnl"/>
        </w:rPr>
        <w:t>Anexo III</w:t>
      </w:r>
      <w:r w:rsidR="006A293C" w:rsidRPr="00BA3D6E">
        <w:rPr>
          <w:lang w:val="es-ES_tradnl"/>
        </w:rPr>
        <w:t xml:space="preserve"> (Mecanismo de Pagos).</w:t>
      </w:r>
    </w:p>
    <w:p w14:paraId="717674E0" w14:textId="77777777" w:rsidR="00311ECA" w:rsidRPr="00BA3D6E" w:rsidRDefault="00311ECA" w:rsidP="00311ECA">
      <w:pPr>
        <w:pStyle w:val="Estilo4"/>
        <w:rPr>
          <w:sz w:val="8"/>
          <w:szCs w:val="8"/>
          <w:lang w:val="es-ES_tradnl"/>
        </w:rPr>
      </w:pPr>
      <w:r w:rsidRPr="00BA3D6E">
        <w:rPr>
          <w:lang w:val="es-ES_tradnl"/>
        </w:rPr>
        <w:t xml:space="preserve">Las </w:t>
      </w:r>
      <w:proofErr w:type="spellStart"/>
      <w:r w:rsidR="006F6B42" w:rsidRPr="00BA3D6E">
        <w:rPr>
          <w:lang w:val="es-ES_tradnl"/>
        </w:rPr>
        <w:t>TBCel</w:t>
      </w:r>
      <w:proofErr w:type="spellEnd"/>
      <w:r w:rsidRPr="00BA3D6E">
        <w:rPr>
          <w:lang w:val="es-ES_tradnl"/>
        </w:rPr>
        <w:t xml:space="preserve"> se programarán con independencia del número de CEL que haya generado y obtenido el Vendedor en función de la energía eléctrica producida en la Central Eléctrica. </w:t>
      </w:r>
    </w:p>
    <w:p w14:paraId="686E9D26" w14:textId="77777777" w:rsidR="00C52FDA" w:rsidRPr="00BA3D6E" w:rsidRDefault="00C52FDA" w:rsidP="00C52FDA">
      <w:pPr>
        <w:pStyle w:val="Estilo4"/>
        <w:rPr>
          <w:sz w:val="8"/>
          <w:szCs w:val="8"/>
          <w:lang w:val="es-ES_tradnl"/>
        </w:rPr>
      </w:pPr>
      <w:r w:rsidRPr="00BA3D6E">
        <w:rPr>
          <w:lang w:val="es-ES_tradnl"/>
        </w:rPr>
        <w:t xml:space="preserve">A través de la </w:t>
      </w:r>
      <w:proofErr w:type="spellStart"/>
      <w:r w:rsidR="006F6B42" w:rsidRPr="00BA3D6E">
        <w:rPr>
          <w:lang w:val="es-ES_tradnl"/>
        </w:rPr>
        <w:t>TBCel</w:t>
      </w:r>
      <w:proofErr w:type="spellEnd"/>
      <w:r w:rsidRPr="00BA3D6E">
        <w:rPr>
          <w:lang w:val="es-ES_tradnl"/>
        </w:rPr>
        <w:t xml:space="preserve"> ambas Partes aceptarán que la CRE abone a la cuenta del Comprador, y debite de la cuenta del Vendedor, la cantidad de CEL que haya transferido el Vendedor al Comprador a través de esa </w:t>
      </w:r>
      <w:proofErr w:type="spellStart"/>
      <w:r w:rsidR="006F6B42" w:rsidRPr="00BA3D6E">
        <w:rPr>
          <w:lang w:val="es-ES_tradnl"/>
        </w:rPr>
        <w:t>TBCel</w:t>
      </w:r>
      <w:proofErr w:type="spellEnd"/>
      <w:r w:rsidRPr="00BA3D6E">
        <w:rPr>
          <w:lang w:val="es-ES_tradnl"/>
        </w:rPr>
        <w:t>.</w:t>
      </w:r>
    </w:p>
    <w:p w14:paraId="768FAAAB" w14:textId="77777777" w:rsidR="009E1D75" w:rsidRPr="00AE2415" w:rsidRDefault="009E1D75" w:rsidP="00C52FDA">
      <w:pPr>
        <w:pStyle w:val="Estilo4"/>
        <w:rPr>
          <w:sz w:val="10"/>
          <w:szCs w:val="8"/>
          <w:lang w:val="es-ES_tradnl"/>
        </w:rPr>
      </w:pPr>
      <w:r w:rsidRPr="00AE2415">
        <w:rPr>
          <w:iCs/>
          <w:color w:val="000000"/>
          <w:szCs w:val="22"/>
        </w:rPr>
        <w:t xml:space="preserve">Si no existe el saldo suficiente en la cuenta del Vendedor para realizar el débito previsto en el subinciso anterior, ambas Partes aceptarán instruir a la CRE para que transfiera la obligación del Comprador respecto a la cantidad faltante de CEL al Vendedor y que el Vendedor se haga responsable de las sanciones y consecuencias derivadas de un eventual incumplimiento y tenga los mismos derechos que tenía el Comprador con respecto a esa </w:t>
      </w:r>
      <w:r w:rsidRPr="00AE2415">
        <w:rPr>
          <w:iCs/>
          <w:color w:val="000000"/>
          <w:szCs w:val="22"/>
        </w:rPr>
        <w:lastRenderedPageBreak/>
        <w:t>obligación, incluyendo el derecho a diferir su cancelación hasta por el monto y plazo que permitan los Lineamientos para CEL y las Disposiciones Generales para CEL.</w:t>
      </w:r>
    </w:p>
    <w:p w14:paraId="00936998" w14:textId="77777777" w:rsidR="000C1DC7" w:rsidRPr="00BA3D6E" w:rsidRDefault="008A29C8" w:rsidP="008A29C8">
      <w:pPr>
        <w:pStyle w:val="Estilo4"/>
        <w:rPr>
          <w:lang w:val="es-ES_tradnl"/>
        </w:rPr>
      </w:pPr>
      <w:r w:rsidRPr="00BA3D6E">
        <w:rPr>
          <w:lang w:val="es-ES_tradnl"/>
        </w:rPr>
        <w:t xml:space="preserve">Cuando así lo permita el sistema que opere la CRE para el registro, gestión y retiro de CEL, las Partes registrarán el presente Contrato a fin de que las </w:t>
      </w:r>
      <w:proofErr w:type="spellStart"/>
      <w:r w:rsidR="006F6B42" w:rsidRPr="00BA3D6E">
        <w:rPr>
          <w:lang w:val="es-ES_tradnl"/>
        </w:rPr>
        <w:t>TBCel</w:t>
      </w:r>
      <w:proofErr w:type="spellEnd"/>
      <w:r w:rsidRPr="00BA3D6E">
        <w:rPr>
          <w:lang w:val="es-ES_tradnl"/>
        </w:rPr>
        <w:t xml:space="preserve"> sean realizadas por la CRE en forma automática</w:t>
      </w:r>
      <w:r w:rsidR="00311ECA" w:rsidRPr="00BA3D6E">
        <w:rPr>
          <w:lang w:val="es-ES_tradnl"/>
        </w:rPr>
        <w:t xml:space="preserve"> para cada </w:t>
      </w:r>
      <w:r w:rsidR="005A4AFE" w:rsidRPr="00BA3D6E">
        <w:rPr>
          <w:lang w:val="es-ES_tradnl"/>
        </w:rPr>
        <w:t>Periodo de Cumplimiento</w:t>
      </w:r>
      <w:r w:rsidRPr="00BA3D6E">
        <w:rPr>
          <w:lang w:val="es-ES_tradnl"/>
        </w:rPr>
        <w:t xml:space="preserve">. Las Partes instruirán a la CRE respecto al monto mínimo de CEL que deberá abonar y debitar cada </w:t>
      </w:r>
      <w:r w:rsidR="007E6DE9" w:rsidRPr="00BA3D6E">
        <w:rPr>
          <w:lang w:val="es-ES_tradnl"/>
        </w:rPr>
        <w:t xml:space="preserve">mes </w:t>
      </w:r>
      <w:r w:rsidR="00B8699A" w:rsidRPr="00BA3D6E">
        <w:rPr>
          <w:lang w:val="es-ES_tradnl"/>
        </w:rPr>
        <w:t xml:space="preserve">calendario </w:t>
      </w:r>
      <w:r w:rsidR="007E6DE9" w:rsidRPr="00BA3D6E">
        <w:rPr>
          <w:lang w:val="es-ES_tradnl"/>
        </w:rPr>
        <w:t xml:space="preserve">o </w:t>
      </w:r>
      <w:r w:rsidR="00B8699A" w:rsidRPr="00BA3D6E">
        <w:rPr>
          <w:lang w:val="es-ES_tradnl"/>
        </w:rPr>
        <w:t xml:space="preserve">Periodo de Cumplimiento, </w:t>
      </w:r>
      <w:r w:rsidR="007E6DE9" w:rsidRPr="00BA3D6E">
        <w:rPr>
          <w:lang w:val="es-ES_tradnl"/>
        </w:rPr>
        <w:t>según corresponda,</w:t>
      </w:r>
      <w:r w:rsidRPr="00BA3D6E">
        <w:rPr>
          <w:lang w:val="es-ES_tradnl"/>
        </w:rPr>
        <w:t xml:space="preserve"> y la forma en que el Vendedor podrá ejercer su derecho para diferir la entrega de CEL en los términos de la cláusula 6.1(</w:t>
      </w:r>
      <w:r w:rsidR="00B8699A" w:rsidRPr="00BA3D6E">
        <w:rPr>
          <w:lang w:val="es-ES_tradnl"/>
        </w:rPr>
        <w:t>d</w:t>
      </w:r>
      <w:r w:rsidRPr="00BA3D6E">
        <w:rPr>
          <w:lang w:val="es-ES_tradnl"/>
        </w:rPr>
        <w:t>)</w:t>
      </w:r>
      <w:r w:rsidR="000C1DC7" w:rsidRPr="00BA3D6E">
        <w:rPr>
          <w:lang w:val="es-ES_tradnl"/>
        </w:rPr>
        <w:t>.</w:t>
      </w:r>
    </w:p>
    <w:p w14:paraId="3246AF48" w14:textId="77777777" w:rsidR="008A29C8" w:rsidRPr="00BA3D6E" w:rsidRDefault="00C52FDA" w:rsidP="00117699">
      <w:pPr>
        <w:pStyle w:val="Estilo3"/>
        <w:rPr>
          <w:lang w:val="es-ES_tradnl"/>
        </w:rPr>
      </w:pPr>
      <w:r w:rsidRPr="00BA3D6E">
        <w:rPr>
          <w:lang w:val="es-ES_tradnl"/>
        </w:rPr>
        <w:t xml:space="preserve">El </w:t>
      </w:r>
      <w:r w:rsidR="008A29C8" w:rsidRPr="00BA3D6E">
        <w:rPr>
          <w:lang w:val="es-ES_tradnl"/>
        </w:rPr>
        <w:t xml:space="preserve">Vendedor </w:t>
      </w:r>
      <w:r w:rsidRPr="00BA3D6E">
        <w:rPr>
          <w:lang w:val="es-ES_tradnl"/>
        </w:rPr>
        <w:t xml:space="preserve">se obliga a </w:t>
      </w:r>
      <w:r w:rsidR="008A29C8" w:rsidRPr="00BA3D6E">
        <w:rPr>
          <w:lang w:val="es-ES_tradnl"/>
        </w:rPr>
        <w:t xml:space="preserve">realizar las acciones necesarias para que las </w:t>
      </w:r>
      <w:proofErr w:type="spellStart"/>
      <w:r w:rsidR="006F6B42" w:rsidRPr="00BA3D6E">
        <w:rPr>
          <w:lang w:val="es-ES_tradnl"/>
        </w:rPr>
        <w:t>TBCel</w:t>
      </w:r>
      <w:proofErr w:type="spellEnd"/>
      <w:r w:rsidR="008A29C8" w:rsidRPr="00BA3D6E">
        <w:rPr>
          <w:lang w:val="es-ES_tradnl"/>
        </w:rPr>
        <w:t xml:space="preserve"> antes referidas puedan llevarse a cabo cuando esas acciones, en los términos de este Contrato, las Disposiciones Generales para CEL, los Lineamientos para CEL, las Reglas del Mercado, el Reglamento o la Ley, le competan al Vendedor o sean su responsabilidad.</w:t>
      </w:r>
    </w:p>
    <w:p w14:paraId="5CBF2670" w14:textId="77777777" w:rsidR="008A29C8" w:rsidRPr="00BA3D6E" w:rsidRDefault="00E20721" w:rsidP="00117699">
      <w:pPr>
        <w:pStyle w:val="Estilo3"/>
        <w:rPr>
          <w:lang w:val="es-ES_tradnl"/>
        </w:rPr>
      </w:pPr>
      <w:r w:rsidRPr="00BA3D6E">
        <w:rPr>
          <w:lang w:val="es-ES_tradnl"/>
        </w:rPr>
        <w:t xml:space="preserve">El </w:t>
      </w:r>
      <w:r w:rsidR="008A29C8" w:rsidRPr="00BA3D6E">
        <w:rPr>
          <w:lang w:val="es-ES_tradnl"/>
        </w:rPr>
        <w:t xml:space="preserve">Comprador </w:t>
      </w:r>
      <w:r w:rsidR="00C23CAC" w:rsidRPr="00BA3D6E">
        <w:rPr>
          <w:lang w:val="es-ES_tradnl"/>
        </w:rPr>
        <w:t xml:space="preserve">se obliga a </w:t>
      </w:r>
      <w:r w:rsidR="008A29C8" w:rsidRPr="00BA3D6E">
        <w:rPr>
          <w:lang w:val="es-ES_tradnl"/>
        </w:rPr>
        <w:t xml:space="preserve">realizar las acciones necesarias para que las </w:t>
      </w:r>
      <w:proofErr w:type="spellStart"/>
      <w:r w:rsidR="006F6B42" w:rsidRPr="00BA3D6E">
        <w:rPr>
          <w:lang w:val="es-ES_tradnl"/>
        </w:rPr>
        <w:t>TBCel</w:t>
      </w:r>
      <w:proofErr w:type="spellEnd"/>
      <w:r w:rsidR="008A29C8" w:rsidRPr="00BA3D6E">
        <w:rPr>
          <w:lang w:val="es-ES_tradnl"/>
        </w:rPr>
        <w:t xml:space="preserve"> antes referidas puedan llevarse a cabo cuando esas acciones, en los términos de este Contrato, las Disposiciones Generales para CEL, los Lineamientos para CEL, las Reglas del Mercado, el Reglamento o la Ley, le competan al Comprador o sean su responsabilidad.</w:t>
      </w:r>
    </w:p>
    <w:p w14:paraId="2C326E65" w14:textId="77777777" w:rsidR="003357AC" w:rsidRPr="00BA3D6E" w:rsidRDefault="003357AC" w:rsidP="00004CE8">
      <w:pPr>
        <w:pStyle w:val="Estilo1"/>
        <w:rPr>
          <w:lang w:val="es-ES_tradnl"/>
        </w:rPr>
      </w:pPr>
      <w:bookmarkStart w:id="79" w:name="_Toc439713397"/>
      <w:bookmarkStart w:id="80" w:name="_Toc442976009"/>
      <w:r w:rsidRPr="00BA3D6E">
        <w:rPr>
          <w:lang w:val="es-ES_tradnl"/>
        </w:rPr>
        <w:t>Operación comercial de la central eléctrica</w:t>
      </w:r>
      <w:bookmarkEnd w:id="79"/>
      <w:bookmarkEnd w:id="80"/>
    </w:p>
    <w:p w14:paraId="25C1D071" w14:textId="77777777" w:rsidR="003357AC" w:rsidRPr="00BA3D6E" w:rsidRDefault="003357AC" w:rsidP="00AC2AE3">
      <w:pPr>
        <w:pStyle w:val="Estilo2"/>
        <w:rPr>
          <w:lang w:val="es-ES_tradnl"/>
        </w:rPr>
      </w:pPr>
      <w:bookmarkStart w:id="81" w:name="_Toc439713398"/>
      <w:bookmarkStart w:id="82" w:name="_Toc442976010"/>
      <w:r w:rsidRPr="00BA3D6E">
        <w:rPr>
          <w:lang w:val="es-ES_tradnl"/>
        </w:rPr>
        <w:t>Fecha de Operación Comercial</w:t>
      </w:r>
      <w:bookmarkEnd w:id="81"/>
      <w:bookmarkEnd w:id="82"/>
    </w:p>
    <w:p w14:paraId="176637ED" w14:textId="77777777" w:rsidR="003357AC" w:rsidRPr="00BA3D6E" w:rsidRDefault="003357AC" w:rsidP="00117699">
      <w:pPr>
        <w:pStyle w:val="Estilo3"/>
        <w:rPr>
          <w:lang w:val="es-ES_tradnl"/>
        </w:rPr>
      </w:pPr>
      <w:r w:rsidRPr="00BA3D6E">
        <w:rPr>
          <w:lang w:val="es-ES_tradnl"/>
        </w:rPr>
        <w:t>Será obligación del Vendedor que la Central Eléctrica se encuentre operando en la Fecha de Operación Comercial y durante el resto de la vigencia de este Contrato.</w:t>
      </w:r>
    </w:p>
    <w:p w14:paraId="477C2D67" w14:textId="77777777" w:rsidR="002B068A" w:rsidRPr="00BA3D6E" w:rsidRDefault="002B068A" w:rsidP="00117699">
      <w:pPr>
        <w:pStyle w:val="Estilo3"/>
        <w:rPr>
          <w:rFonts w:eastAsiaTheme="majorEastAsia"/>
          <w:lang w:val="es-ES_tradnl"/>
        </w:rPr>
      </w:pPr>
      <w:r w:rsidRPr="00BA3D6E">
        <w:rPr>
          <w:rFonts w:eastAsiaTheme="majorEastAsia"/>
          <w:lang w:val="es-ES_tradnl"/>
        </w:rPr>
        <w:t xml:space="preserve">La Operación Comercial de la Central Eléctrica deberá constatarse mediante un dictamen </w:t>
      </w:r>
      <w:r w:rsidRPr="00BA3D6E">
        <w:rPr>
          <w:lang w:val="es-ES_tradnl"/>
        </w:rPr>
        <w:t xml:space="preserve">técnico firmado por una unidad de verificación o unidad de inspección, de conformidad con el Artículo 33, sección IV de la Ley, o su equivalente, en el que haga constar </w:t>
      </w:r>
      <w:r w:rsidRPr="00BA3D6E">
        <w:rPr>
          <w:rFonts w:eastAsiaTheme="majorEastAsia"/>
          <w:lang w:val="es-ES_tradnl"/>
        </w:rPr>
        <w:t>que la Central Eléctrica, en los porcentajes incluidos en el Contrato</w:t>
      </w:r>
      <w:r w:rsidR="001128E2" w:rsidRPr="00BA3D6E">
        <w:rPr>
          <w:rFonts w:eastAsiaTheme="majorEastAsia"/>
          <w:lang w:val="es-ES_tradnl"/>
        </w:rPr>
        <w:t xml:space="preserve"> o las cantidades señaladas en el mismo</w:t>
      </w:r>
      <w:r w:rsidRPr="00BA3D6E">
        <w:rPr>
          <w:rFonts w:eastAsiaTheme="majorEastAsia"/>
          <w:lang w:val="es-ES_tradnl"/>
        </w:rPr>
        <w:t>, tiene la capacidad para entregar los Productos Contratados.</w:t>
      </w:r>
    </w:p>
    <w:p w14:paraId="01E6AC00" w14:textId="77777777" w:rsidR="003357AC" w:rsidRPr="00BA3D6E" w:rsidRDefault="003357AC" w:rsidP="00117699">
      <w:pPr>
        <w:pStyle w:val="Estilo3"/>
        <w:rPr>
          <w:lang w:val="es-ES_tradnl"/>
        </w:rPr>
      </w:pPr>
      <w:r w:rsidRPr="00BA3D6E">
        <w:rPr>
          <w:lang w:val="es-ES_tradnl"/>
        </w:rPr>
        <w:t>La Operación Comercial de la Central Eléctrica podrá comenzar antes de la Fecha de Operación Comercial, en cuyo caso los Productos que sean generados por la Central Eléctrica durante el periodo previo a la Fecha de Operación Comercial corresponderán al Vendedor y éste podrá destinarlos a lo que mejor convenga a sus intereses, incluyendo la posibilidad de transmitir su propiedad al Comprador a fin de cumplir con las obligaciones que asume el Vendedor en los términos de este Contrato.</w:t>
      </w:r>
      <w:r w:rsidR="00D00C10" w:rsidRPr="00BA3D6E">
        <w:rPr>
          <w:lang w:val="es-ES_tradnl"/>
        </w:rPr>
        <w:t xml:space="preserve"> Lo mismo aplicará para la energía eléctrica que sea generada durante el periodo de pruebas de la Central Eléctrica antes de la entrada en operación comercial.</w:t>
      </w:r>
    </w:p>
    <w:p w14:paraId="09613ED7" w14:textId="77777777" w:rsidR="003357AC" w:rsidRPr="00BA3D6E" w:rsidRDefault="003357AC" w:rsidP="00117699">
      <w:pPr>
        <w:pStyle w:val="Estilo3"/>
        <w:rPr>
          <w:lang w:val="es-ES_tradnl"/>
        </w:rPr>
      </w:pPr>
      <w:r w:rsidRPr="00BA3D6E">
        <w:rPr>
          <w:lang w:val="es-ES_tradnl"/>
        </w:rPr>
        <w:t xml:space="preserve">Si la Operación Comercial de la Central Eléctrica comienza después de la Fecha de Operación Comercial, </w:t>
      </w:r>
      <w:r w:rsidR="00087039" w:rsidRPr="00BA3D6E">
        <w:rPr>
          <w:lang w:val="es-ES_tradnl"/>
        </w:rPr>
        <w:t>por un</w:t>
      </w:r>
      <w:r w:rsidRPr="00BA3D6E">
        <w:rPr>
          <w:lang w:val="es-ES_tradnl"/>
        </w:rPr>
        <w:t xml:space="preserve"> retraso imputable al Vendedor</w:t>
      </w:r>
      <w:r w:rsidR="00087039" w:rsidRPr="00BA3D6E">
        <w:rPr>
          <w:lang w:val="es-ES_tradnl"/>
        </w:rPr>
        <w:t>,</w:t>
      </w:r>
      <w:r w:rsidRPr="00BA3D6E">
        <w:rPr>
          <w:lang w:val="es-ES_tradnl"/>
        </w:rPr>
        <w:t xml:space="preserve"> éste continuará obligado a cumplir con sus obligaciones en los términos previstos en este Contrato y, además, deberá incrementar el valor de </w:t>
      </w:r>
      <w:r w:rsidRPr="00BA3D6E">
        <w:rPr>
          <w:lang w:val="es-ES_tradnl"/>
        </w:rPr>
        <w:lastRenderedPageBreak/>
        <w:t xml:space="preserve">su Garantía de Cumplimiento de conformidad con lo previsto en la cláusula </w:t>
      </w:r>
      <w:r w:rsidR="000E294A" w:rsidRPr="00BA3D6E">
        <w:rPr>
          <w:lang w:val="es-ES_tradnl"/>
        </w:rPr>
        <w:fldChar w:fldCharType="begin"/>
      </w:r>
      <w:r w:rsidRPr="00BA3D6E">
        <w:rPr>
          <w:lang w:val="es-ES_tradnl"/>
        </w:rPr>
        <w:instrText xml:space="preserve"> REF _Ref436488470 \r \h </w:instrText>
      </w:r>
      <w:r w:rsidR="000E294A" w:rsidRPr="00BA3D6E">
        <w:rPr>
          <w:lang w:val="es-ES_tradnl"/>
        </w:rPr>
      </w:r>
      <w:r w:rsidR="000E294A" w:rsidRPr="00BA3D6E">
        <w:rPr>
          <w:lang w:val="es-ES_tradnl"/>
        </w:rPr>
        <w:fldChar w:fldCharType="separate"/>
      </w:r>
      <w:r w:rsidR="00AE2415">
        <w:rPr>
          <w:lang w:val="es-ES_tradnl"/>
        </w:rPr>
        <w:t>10</w:t>
      </w:r>
      <w:r w:rsidR="000E294A" w:rsidRPr="00BA3D6E">
        <w:rPr>
          <w:lang w:val="es-ES_tradnl"/>
        </w:rPr>
        <w:fldChar w:fldCharType="end"/>
      </w:r>
      <w:r w:rsidRPr="00BA3D6E">
        <w:rPr>
          <w:lang w:val="es-ES_tradnl"/>
        </w:rPr>
        <w:t xml:space="preserve"> y tendrá una penalización en los Pagos Mensuales correspondientes conforme a lo señalado en la cláusula</w:t>
      </w:r>
      <w:r w:rsidR="00087039" w:rsidRPr="00BA3D6E">
        <w:rPr>
          <w:lang w:val="es-ES_tradnl"/>
        </w:rPr>
        <w:t>10.1(k)</w:t>
      </w:r>
      <w:r w:rsidRPr="00BA3D6E">
        <w:rPr>
          <w:lang w:val="es-ES_tradnl"/>
        </w:rPr>
        <w:t>.</w:t>
      </w:r>
    </w:p>
    <w:p w14:paraId="72B4727B" w14:textId="77777777" w:rsidR="003357AC" w:rsidRPr="00BA3D6E" w:rsidRDefault="003357AC" w:rsidP="00117699">
      <w:pPr>
        <w:pStyle w:val="Estilo3"/>
        <w:rPr>
          <w:lang w:val="es-ES_tradnl"/>
        </w:rPr>
      </w:pPr>
      <w:r w:rsidRPr="00BA3D6E">
        <w:rPr>
          <w:lang w:val="es-ES_tradnl"/>
        </w:rPr>
        <w:t xml:space="preserve">Si la Operación Comercial de la Central Eléctrica no ha comenzado y han transcurrido </w:t>
      </w:r>
      <w:r w:rsidR="00087039" w:rsidRPr="00BA3D6E">
        <w:rPr>
          <w:lang w:val="es-ES_tradnl"/>
        </w:rPr>
        <w:t>doce meses</w:t>
      </w:r>
      <w:r w:rsidRPr="00BA3D6E">
        <w:rPr>
          <w:lang w:val="es-ES_tradnl"/>
        </w:rPr>
        <w:t xml:space="preserve"> a partir de la Fecha de Operación Comercial, el Comprador podrá solicitar la terminación anticipada del Contrato por causas imputables al Vendedor de conformidad con lo previsto en la cláusula </w:t>
      </w:r>
      <w:r w:rsidR="000E294A" w:rsidRPr="00BA3D6E">
        <w:rPr>
          <w:lang w:val="es-ES_tradnl"/>
        </w:rPr>
        <w:fldChar w:fldCharType="begin"/>
      </w:r>
      <w:r w:rsidR="00FF5212" w:rsidRPr="00BA3D6E">
        <w:rPr>
          <w:lang w:val="es-ES_tradnl"/>
        </w:rPr>
        <w:instrText xml:space="preserve"> REF _Ref436667139 \w \h </w:instrText>
      </w:r>
      <w:r w:rsidR="000E294A" w:rsidRPr="00BA3D6E">
        <w:rPr>
          <w:lang w:val="es-ES_tradnl"/>
        </w:rPr>
      </w:r>
      <w:r w:rsidR="000E294A" w:rsidRPr="00BA3D6E">
        <w:rPr>
          <w:lang w:val="es-ES_tradnl"/>
        </w:rPr>
        <w:fldChar w:fldCharType="separate"/>
      </w:r>
      <w:r w:rsidR="00AE2415">
        <w:rPr>
          <w:lang w:val="es-ES_tradnl"/>
        </w:rPr>
        <w:t>20</w:t>
      </w:r>
      <w:r w:rsidR="000E294A" w:rsidRPr="00BA3D6E">
        <w:rPr>
          <w:lang w:val="es-ES_tradnl"/>
        </w:rPr>
        <w:fldChar w:fldCharType="end"/>
      </w:r>
      <w:r w:rsidR="00A01AE2" w:rsidRPr="00BA3D6E">
        <w:rPr>
          <w:lang w:val="es-ES_tradnl"/>
        </w:rPr>
        <w:t xml:space="preserve">, </w:t>
      </w:r>
      <w:r w:rsidR="00650B57" w:rsidRPr="00BA3D6E">
        <w:rPr>
          <w:lang w:val="es-ES_tradnl"/>
        </w:rPr>
        <w:t xml:space="preserve">respetando </w:t>
      </w:r>
      <w:r w:rsidR="00A01AE2" w:rsidRPr="00BA3D6E">
        <w:rPr>
          <w:lang w:val="es-ES_tradnl"/>
        </w:rPr>
        <w:t xml:space="preserve">en todo caso </w:t>
      </w:r>
      <w:r w:rsidR="00650B57" w:rsidRPr="00BA3D6E">
        <w:rPr>
          <w:lang w:val="es-ES_tradnl"/>
        </w:rPr>
        <w:t>los derechos de los Acreedores conforme a la cláusula 19.5</w:t>
      </w:r>
      <w:r w:rsidR="00A01AE2" w:rsidRPr="00BA3D6E">
        <w:rPr>
          <w:lang w:val="es-ES_tradnl"/>
        </w:rPr>
        <w:t>,</w:t>
      </w:r>
      <w:r w:rsidR="00650B57" w:rsidRPr="00BA3D6E">
        <w:rPr>
          <w:lang w:val="es-ES_tradnl"/>
        </w:rPr>
        <w:t xml:space="preserve"> </w:t>
      </w:r>
      <w:r w:rsidRPr="00BA3D6E">
        <w:rPr>
          <w:lang w:val="es-ES_tradnl"/>
        </w:rPr>
        <w:t xml:space="preserve">y </w:t>
      </w:r>
      <w:r w:rsidR="00FF5212" w:rsidRPr="00BA3D6E">
        <w:rPr>
          <w:lang w:val="es-ES_tradnl"/>
        </w:rPr>
        <w:t xml:space="preserve">el </w:t>
      </w:r>
      <w:r w:rsidRPr="00BA3D6E">
        <w:rPr>
          <w:lang w:val="es-ES_tradnl"/>
        </w:rPr>
        <w:t xml:space="preserve">Vendedor </w:t>
      </w:r>
      <w:r w:rsidR="00FF5212" w:rsidRPr="00BA3D6E">
        <w:rPr>
          <w:lang w:val="es-ES_tradnl"/>
        </w:rPr>
        <w:t xml:space="preserve">quedará obligado al </w:t>
      </w:r>
      <w:r w:rsidRPr="00BA3D6E">
        <w:rPr>
          <w:lang w:val="es-ES_tradnl"/>
        </w:rPr>
        <w:t xml:space="preserve">pago de una </w:t>
      </w:r>
      <w:r w:rsidR="003A6960" w:rsidRPr="00BA3D6E">
        <w:rPr>
          <w:lang w:val="es-ES_tradnl"/>
        </w:rPr>
        <w:t>Pena Convencional</w:t>
      </w:r>
      <w:r w:rsidRPr="00BA3D6E">
        <w:rPr>
          <w:lang w:val="es-ES_tradnl"/>
        </w:rPr>
        <w:t xml:space="preserve"> por el valor total que tenga la Garantía de Cumplimiento.</w:t>
      </w:r>
    </w:p>
    <w:p w14:paraId="0F98C83F" w14:textId="77777777" w:rsidR="003357AC" w:rsidRPr="00BA3D6E" w:rsidRDefault="003357AC" w:rsidP="00117699">
      <w:pPr>
        <w:pStyle w:val="Estilo3"/>
        <w:rPr>
          <w:lang w:val="es-ES_tradnl"/>
        </w:rPr>
      </w:pPr>
      <w:r w:rsidRPr="00BA3D6E">
        <w:rPr>
          <w:lang w:val="es-ES_tradnl"/>
        </w:rPr>
        <w:t xml:space="preserve">La Fecha de Operación Comercial únicamente será modificada en caso de que exista un retraso motivado por un Evento Extraordinario o </w:t>
      </w:r>
      <w:r w:rsidR="00E01F20" w:rsidRPr="00BA3D6E">
        <w:rPr>
          <w:lang w:val="es-ES_tradnl"/>
        </w:rPr>
        <w:t xml:space="preserve">por </w:t>
      </w:r>
      <w:r w:rsidRPr="00BA3D6E">
        <w:rPr>
          <w:lang w:val="es-ES_tradnl"/>
        </w:rPr>
        <w:t xml:space="preserve">Caso Fortuito o Fuerza Mayor, de conformidad con lo previsto en la cláusula </w:t>
      </w:r>
      <w:r w:rsidR="000E294A" w:rsidRPr="00BA3D6E">
        <w:rPr>
          <w:lang w:val="es-ES_tradnl"/>
        </w:rPr>
        <w:fldChar w:fldCharType="begin"/>
      </w:r>
      <w:r w:rsidR="00AC2AE3" w:rsidRPr="00BA3D6E">
        <w:rPr>
          <w:lang w:val="es-ES_tradnl"/>
        </w:rPr>
        <w:instrText xml:space="preserve"> REF _Ref436677994 \w \h </w:instrText>
      </w:r>
      <w:r w:rsidR="000E294A" w:rsidRPr="00BA3D6E">
        <w:rPr>
          <w:lang w:val="es-ES_tradnl"/>
        </w:rPr>
      </w:r>
      <w:r w:rsidR="000E294A" w:rsidRPr="00BA3D6E">
        <w:rPr>
          <w:lang w:val="es-ES_tradnl"/>
        </w:rPr>
        <w:fldChar w:fldCharType="separate"/>
      </w:r>
      <w:r w:rsidR="00AE2415">
        <w:rPr>
          <w:lang w:val="es-ES_tradnl"/>
        </w:rPr>
        <w:t>18</w:t>
      </w:r>
      <w:r w:rsidR="000E294A" w:rsidRPr="00BA3D6E">
        <w:rPr>
          <w:lang w:val="es-ES_tradnl"/>
        </w:rPr>
        <w:fldChar w:fldCharType="end"/>
      </w:r>
      <w:r w:rsidRPr="00BA3D6E">
        <w:rPr>
          <w:lang w:val="es-ES_tradnl"/>
        </w:rPr>
        <w:t xml:space="preserve">. El ajuste máximo permitido, independientemente del número de retrasos, será de 3 años. Bajo ninguna circunstancia la Fecha de Operación Comercial podrá modificarse para que sea posterior al </w:t>
      </w:r>
      <w:r w:rsidRPr="00BA3D6E">
        <w:rPr>
          <w:shd w:val="clear" w:color="auto" w:fill="D6E3BC" w:themeFill="accent3" w:themeFillTint="66"/>
          <w:lang w:val="es-ES_tradnl"/>
        </w:rPr>
        <w:t>[día]</w:t>
      </w:r>
      <w:r w:rsidRPr="00BA3D6E">
        <w:rPr>
          <w:lang w:val="es-ES_tradnl"/>
        </w:rPr>
        <w:t xml:space="preserve"> de </w:t>
      </w:r>
      <w:r w:rsidRPr="00BA3D6E">
        <w:rPr>
          <w:shd w:val="clear" w:color="auto" w:fill="D6E3BC" w:themeFill="accent3" w:themeFillTint="66"/>
          <w:lang w:val="es-ES_tradnl"/>
        </w:rPr>
        <w:t>[mes]</w:t>
      </w:r>
      <w:r w:rsidRPr="00BA3D6E">
        <w:rPr>
          <w:lang w:val="es-ES_tradnl"/>
        </w:rPr>
        <w:t xml:space="preserve"> de </w:t>
      </w:r>
      <w:r w:rsidRPr="00BA3D6E">
        <w:rPr>
          <w:shd w:val="clear" w:color="auto" w:fill="D6E3BC" w:themeFill="accent3" w:themeFillTint="66"/>
          <w:lang w:val="es-ES_tradnl"/>
        </w:rPr>
        <w:t>[año].</w:t>
      </w:r>
      <w:r w:rsidRPr="00BA3D6E">
        <w:rPr>
          <w:rFonts w:eastAsia="Calibri"/>
          <w:szCs w:val="22"/>
          <w:lang w:val="es-ES_tradnl"/>
        </w:rPr>
        <w:t xml:space="preserve"> </w:t>
      </w:r>
      <w:r w:rsidRPr="00BA3D6E">
        <w:rPr>
          <w:shd w:val="clear" w:color="auto" w:fill="C6D9F1" w:themeFill="text2" w:themeFillTint="33"/>
          <w:lang w:val="es-ES_tradnl"/>
        </w:rPr>
        <w:t>[Esta fecha será el tercer aniversario de la Fecha de Operación Comercial Ofertada que el Licitante haya señalado en la Oferta de Venta correspondiente.]</w:t>
      </w:r>
    </w:p>
    <w:p w14:paraId="7346CEE8" w14:textId="77777777" w:rsidR="00EA50D7" w:rsidRPr="00BA3D6E" w:rsidRDefault="00711560" w:rsidP="001B5394">
      <w:pPr>
        <w:pStyle w:val="Estilo3"/>
        <w:rPr>
          <w:rFonts w:eastAsiaTheme="majorEastAsia"/>
          <w:lang w:val="es-ES_tradnl"/>
        </w:rPr>
      </w:pPr>
      <w:bookmarkStart w:id="83" w:name="_Toc439713399"/>
      <w:r w:rsidRPr="00BA3D6E">
        <w:rPr>
          <w:rFonts w:eastAsiaTheme="majorEastAsia"/>
          <w:lang w:val="es-ES_tradnl"/>
        </w:rPr>
        <w:t xml:space="preserve">Si no </w:t>
      </w:r>
      <w:r w:rsidR="006252EA">
        <w:rPr>
          <w:rFonts w:eastAsiaTheme="majorEastAsia"/>
          <w:lang w:val="es-ES_tradnl"/>
        </w:rPr>
        <w:t xml:space="preserve">es </w:t>
      </w:r>
      <w:r w:rsidRPr="00BA3D6E">
        <w:rPr>
          <w:rFonts w:eastAsiaTheme="majorEastAsia"/>
          <w:lang w:val="es-ES_tradnl"/>
        </w:rPr>
        <w:t xml:space="preserve">posible hacer </w:t>
      </w:r>
      <w:r w:rsidR="001B5394" w:rsidRPr="00BA3D6E">
        <w:rPr>
          <w:rFonts w:eastAsiaTheme="majorEastAsia"/>
          <w:lang w:val="es-ES_tradnl"/>
        </w:rPr>
        <w:t xml:space="preserve">constar la Operación Comercial de la Central Eléctrica de conformidad con lo previsto en el inciso (b) </w:t>
      </w:r>
      <w:r w:rsidRPr="00BA3D6E">
        <w:rPr>
          <w:rFonts w:eastAsiaTheme="majorEastAsia"/>
          <w:lang w:val="es-ES_tradnl"/>
        </w:rPr>
        <w:t xml:space="preserve">debido a que la </w:t>
      </w:r>
      <w:r w:rsidR="001B5394" w:rsidRPr="00BA3D6E">
        <w:rPr>
          <w:rFonts w:eastAsiaTheme="majorEastAsia"/>
          <w:lang w:val="es-ES_tradnl"/>
        </w:rPr>
        <w:t xml:space="preserve">Central Eléctrica </w:t>
      </w:r>
      <w:r w:rsidRPr="00BA3D6E">
        <w:rPr>
          <w:rFonts w:eastAsiaTheme="majorEastAsia"/>
          <w:lang w:val="es-ES_tradnl"/>
        </w:rPr>
        <w:t xml:space="preserve">inició su operación comercial en forma </w:t>
      </w:r>
      <w:r w:rsidR="00EA50D7" w:rsidRPr="00BA3D6E">
        <w:rPr>
          <w:rFonts w:eastAsiaTheme="majorEastAsia"/>
          <w:lang w:val="es-ES_tradnl"/>
        </w:rPr>
        <w:t>parcial</w:t>
      </w:r>
      <w:r w:rsidR="001B5394" w:rsidRPr="00BA3D6E">
        <w:rPr>
          <w:rFonts w:eastAsiaTheme="majorEastAsia"/>
          <w:lang w:val="es-ES_tradnl"/>
        </w:rPr>
        <w:t xml:space="preserve">, el Vendedor podrá entregar al Comprador un dictamen </w:t>
      </w:r>
      <w:r w:rsidR="001B5394" w:rsidRPr="00BA3D6E">
        <w:rPr>
          <w:lang w:val="es-ES_tradnl"/>
        </w:rPr>
        <w:t xml:space="preserve">técnico firmado por una unidad de verificación o unidad de inspección, de conformidad con el Artículo 33, sección IV de la Ley, o su equivalente, en el que se haga constar </w:t>
      </w:r>
      <w:r w:rsidR="001B5394" w:rsidRPr="00BA3D6E">
        <w:rPr>
          <w:rFonts w:eastAsiaTheme="majorEastAsia"/>
          <w:lang w:val="es-ES_tradnl"/>
        </w:rPr>
        <w:t xml:space="preserve">las capacidades de la Central Eléctrica que hayan entrado en operación y puedan generar una parte de los Productos Contratados. En ese supuesto, </w:t>
      </w:r>
      <w:r w:rsidR="00EA50D7" w:rsidRPr="00BA3D6E">
        <w:rPr>
          <w:rFonts w:eastAsiaTheme="majorEastAsia"/>
          <w:lang w:val="es-ES_tradnl"/>
        </w:rPr>
        <w:t xml:space="preserve">las retenciones y </w:t>
      </w:r>
      <w:r w:rsidR="0079087A" w:rsidRPr="00BA3D6E">
        <w:rPr>
          <w:rFonts w:eastAsiaTheme="majorEastAsia"/>
          <w:lang w:val="es-ES_tradnl"/>
        </w:rPr>
        <w:t>Penas Convencionales</w:t>
      </w:r>
      <w:r w:rsidR="00EA50D7" w:rsidRPr="00BA3D6E">
        <w:rPr>
          <w:rFonts w:eastAsiaTheme="majorEastAsia"/>
          <w:lang w:val="es-ES_tradnl"/>
        </w:rPr>
        <w:t xml:space="preserve"> previstas en este Contrato para el caso de que la Operación Comercial de la Central Eléctrica ocurra después de la Fecha de Operación Comercial serán aplicables sólo a las capacidades que aún no hayan entrado en operación comercial</w:t>
      </w:r>
      <w:r w:rsidRPr="00BA3D6E">
        <w:rPr>
          <w:rFonts w:eastAsiaTheme="majorEastAsia"/>
          <w:lang w:val="es-ES_tradnl"/>
        </w:rPr>
        <w:t xml:space="preserve"> de conformidad con lo que establezca el </w:t>
      </w:r>
      <w:r w:rsidR="00EA50D7" w:rsidRPr="003E4271">
        <w:rPr>
          <w:rFonts w:eastAsiaTheme="majorEastAsia"/>
          <w:b/>
          <w:lang w:val="es-ES_tradnl"/>
        </w:rPr>
        <w:t>Anexo III</w:t>
      </w:r>
      <w:r w:rsidR="00EA50D7" w:rsidRPr="00BA3D6E">
        <w:rPr>
          <w:rFonts w:eastAsiaTheme="majorEastAsia"/>
          <w:lang w:val="es-ES_tradnl"/>
        </w:rPr>
        <w:t xml:space="preserve"> (Mecanismo de Pago)</w:t>
      </w:r>
      <w:r w:rsidRPr="00BA3D6E">
        <w:rPr>
          <w:rFonts w:eastAsiaTheme="majorEastAsia"/>
          <w:lang w:val="es-ES_tradnl"/>
        </w:rPr>
        <w:t xml:space="preserve">. Lo anterior no implicará que ha tenido lugar la Operación Comercial de la Central Eléctrica, pero reducirá para el Vendedor el monto de las </w:t>
      </w:r>
      <w:r w:rsidR="0079087A" w:rsidRPr="00BA3D6E">
        <w:rPr>
          <w:rFonts w:eastAsiaTheme="majorEastAsia"/>
          <w:lang w:val="es-ES_tradnl"/>
        </w:rPr>
        <w:t>Penas Convencionales</w:t>
      </w:r>
      <w:r w:rsidRPr="00BA3D6E">
        <w:rPr>
          <w:rFonts w:eastAsiaTheme="majorEastAsia"/>
          <w:lang w:val="es-ES_tradnl"/>
        </w:rPr>
        <w:t xml:space="preserve"> y de las retenciones aplicables.</w:t>
      </w:r>
    </w:p>
    <w:p w14:paraId="7E7C990E" w14:textId="77777777" w:rsidR="003357AC" w:rsidRPr="00BA3D6E" w:rsidRDefault="003357AC" w:rsidP="00AC2AE3">
      <w:pPr>
        <w:pStyle w:val="Estilo2"/>
        <w:rPr>
          <w:lang w:val="es-ES_tradnl"/>
        </w:rPr>
      </w:pPr>
      <w:bookmarkStart w:id="84" w:name="_Toc442976011"/>
      <w:r w:rsidRPr="00BA3D6E">
        <w:rPr>
          <w:lang w:val="es-ES_tradnl"/>
        </w:rPr>
        <w:t>Operación y mantenimiento</w:t>
      </w:r>
      <w:bookmarkEnd w:id="83"/>
      <w:bookmarkEnd w:id="84"/>
    </w:p>
    <w:p w14:paraId="0D08BB2E" w14:textId="77777777" w:rsidR="003357AC" w:rsidRPr="00BA3D6E" w:rsidRDefault="003835C4" w:rsidP="00117699">
      <w:pPr>
        <w:pStyle w:val="Estilo3"/>
        <w:rPr>
          <w:lang w:val="es-ES_tradnl"/>
        </w:rPr>
      </w:pPr>
      <w:r w:rsidRPr="00BA3D6E">
        <w:rPr>
          <w:lang w:val="es-ES_tradnl"/>
        </w:rPr>
        <w:t>A partir de la Operación Comercial de la Central Eléctrica, e</w:t>
      </w:r>
      <w:r w:rsidR="003357AC" w:rsidRPr="00BA3D6E">
        <w:rPr>
          <w:lang w:val="es-ES_tradnl"/>
        </w:rPr>
        <w:t xml:space="preserve">l Vendedor se obliga a operar y mantener la Central Eléctrica </w:t>
      </w:r>
      <w:r w:rsidRPr="00BA3D6E">
        <w:rPr>
          <w:shd w:val="clear" w:color="auto" w:fill="C6D9F1" w:themeFill="text2" w:themeFillTint="33"/>
          <w:lang w:val="es-ES_tradnl"/>
        </w:rPr>
        <w:t>[si la Central Eléctrica se encuentra operando al firmar el Contrato deberá sustituirse el texto “Operación Comercial de la Central Eléctrica” por “Fecha de Operación Comercial”]</w:t>
      </w:r>
      <w:r w:rsidR="00E4301E" w:rsidRPr="00BA3D6E">
        <w:rPr>
          <w:lang w:val="es-ES_tradnl"/>
        </w:rPr>
        <w:t xml:space="preserve"> </w:t>
      </w:r>
      <w:r w:rsidR="003357AC" w:rsidRPr="00BA3D6E">
        <w:rPr>
          <w:lang w:val="es-ES_tradnl"/>
        </w:rPr>
        <w:t>de conformidad con:</w:t>
      </w:r>
    </w:p>
    <w:p w14:paraId="23018863" w14:textId="77777777" w:rsidR="003357AC" w:rsidRPr="00BA3D6E" w:rsidRDefault="003357AC" w:rsidP="003357AC">
      <w:pPr>
        <w:pStyle w:val="Estilo4"/>
        <w:rPr>
          <w:lang w:val="es-ES_tradnl"/>
        </w:rPr>
      </w:pPr>
      <w:r w:rsidRPr="00BA3D6E">
        <w:rPr>
          <w:lang w:val="es-ES_tradnl"/>
        </w:rPr>
        <w:t xml:space="preserve">lo dispuesto en este Contrato; </w:t>
      </w:r>
    </w:p>
    <w:p w14:paraId="0CDA0C0B" w14:textId="77777777" w:rsidR="003357AC" w:rsidRPr="00BA3D6E" w:rsidRDefault="003357AC" w:rsidP="003357AC">
      <w:pPr>
        <w:pStyle w:val="Estilo4"/>
        <w:rPr>
          <w:lang w:val="es-ES_tradnl"/>
        </w:rPr>
      </w:pPr>
      <w:r w:rsidRPr="00BA3D6E">
        <w:rPr>
          <w:lang w:val="es-ES_tradnl"/>
        </w:rPr>
        <w:t xml:space="preserve">la descripción técnica contenida en el </w:t>
      </w:r>
      <w:r w:rsidR="000D7C5E" w:rsidRPr="00BA3D6E">
        <w:rPr>
          <w:b/>
          <w:lang w:val="es-ES_tradnl"/>
        </w:rPr>
        <w:t>Anexo I</w:t>
      </w:r>
      <w:r w:rsidRPr="00BA3D6E">
        <w:rPr>
          <w:lang w:val="es-ES_tradnl"/>
        </w:rPr>
        <w:t>;</w:t>
      </w:r>
    </w:p>
    <w:p w14:paraId="240CBFD0" w14:textId="77777777" w:rsidR="003357AC" w:rsidRPr="00BA3D6E" w:rsidRDefault="003357AC" w:rsidP="003357AC">
      <w:pPr>
        <w:pStyle w:val="Estilo4"/>
        <w:rPr>
          <w:lang w:val="es-ES_tradnl"/>
        </w:rPr>
      </w:pPr>
      <w:r w:rsidRPr="00BA3D6E">
        <w:rPr>
          <w:lang w:val="es-ES_tradnl"/>
        </w:rPr>
        <w:t>las Prácticas Prudentes de la Industria; y,</w:t>
      </w:r>
    </w:p>
    <w:p w14:paraId="182762C9" w14:textId="77777777" w:rsidR="003357AC" w:rsidRPr="00BA3D6E" w:rsidRDefault="003357AC" w:rsidP="003357AC">
      <w:pPr>
        <w:pStyle w:val="Estilo4"/>
        <w:rPr>
          <w:lang w:val="es-ES_tradnl"/>
        </w:rPr>
      </w:pPr>
      <w:r w:rsidRPr="00BA3D6E">
        <w:rPr>
          <w:lang w:val="es-ES_tradnl"/>
        </w:rPr>
        <w:lastRenderedPageBreak/>
        <w:t>lo previsto en la Ley, el Reglamento, las Reglas de Mercado, el Código de Red, las Normas Oficiales Mexicanas aplicables y la</w:t>
      </w:r>
      <w:r w:rsidR="0048205A" w:rsidRPr="00BA3D6E">
        <w:rPr>
          <w:lang w:val="es-ES_tradnl"/>
        </w:rPr>
        <w:t xml:space="preserve"> Legislación Aplicable</w:t>
      </w:r>
      <w:r w:rsidRPr="00BA3D6E">
        <w:rPr>
          <w:lang w:val="es-ES_tradnl"/>
        </w:rPr>
        <w:t>.</w:t>
      </w:r>
    </w:p>
    <w:p w14:paraId="3A0572CA" w14:textId="77777777" w:rsidR="003357AC" w:rsidRPr="00BA3D6E" w:rsidRDefault="003357AC" w:rsidP="00117699">
      <w:pPr>
        <w:pStyle w:val="Estilo3"/>
        <w:rPr>
          <w:lang w:val="es-ES_tradnl"/>
        </w:rPr>
      </w:pPr>
      <w:r w:rsidRPr="00BA3D6E">
        <w:rPr>
          <w:lang w:val="es-ES_tradnl"/>
        </w:rPr>
        <w:t>El Vendedor deberá:</w:t>
      </w:r>
    </w:p>
    <w:p w14:paraId="7E118AF1" w14:textId="77777777" w:rsidR="003357AC" w:rsidRPr="00BA3D6E" w:rsidRDefault="003357AC" w:rsidP="003357AC">
      <w:pPr>
        <w:pStyle w:val="Estilo4"/>
        <w:rPr>
          <w:lang w:val="es-ES_tradnl"/>
        </w:rPr>
      </w:pPr>
      <w:r w:rsidRPr="00BA3D6E">
        <w:rPr>
          <w:lang w:val="es-ES_tradnl"/>
        </w:rPr>
        <w:t>realizar sus mejores esfuerzos y actuar de manera responsable y diligente para obtener y mantener vigentes todas las Autorizaciones Gubernamentales que requiera para operar la Central Eléctrica y llevar a cabo el mantenimiento de la misma;</w:t>
      </w:r>
    </w:p>
    <w:p w14:paraId="020C3E69" w14:textId="77777777" w:rsidR="003357AC" w:rsidRPr="00BA3D6E" w:rsidRDefault="003357AC" w:rsidP="003357AC">
      <w:pPr>
        <w:pStyle w:val="Estilo4"/>
        <w:rPr>
          <w:lang w:val="es-ES_tradnl"/>
        </w:rPr>
      </w:pPr>
      <w:r w:rsidRPr="00BA3D6E">
        <w:rPr>
          <w:lang w:val="es-ES_tradnl"/>
        </w:rPr>
        <w:t>representar a la Central Eléctrica en el Mercado Eléctrico Mayorista y para ello deberá estar registrado y acreditado como Participante del Mercado en la modalidad de Generador;</w:t>
      </w:r>
    </w:p>
    <w:p w14:paraId="2AC2E331" w14:textId="77777777" w:rsidR="003357AC" w:rsidRPr="00BA3D6E" w:rsidRDefault="003357AC" w:rsidP="003357AC">
      <w:pPr>
        <w:pStyle w:val="Estilo4"/>
        <w:rPr>
          <w:lang w:val="es-ES_tradnl"/>
        </w:rPr>
      </w:pPr>
      <w:r w:rsidRPr="00BA3D6E">
        <w:rPr>
          <w:lang w:val="es-ES_tradnl"/>
        </w:rPr>
        <w:t xml:space="preserve">contar con un Monto Garantizado de Pago en el Mercado Eléctrico Mayorista que sea adecuado y suficiente para que pueda llevar a cabo las transacciones que se obliga a realizar en los términos de este Contrato; </w:t>
      </w:r>
    </w:p>
    <w:p w14:paraId="11928641" w14:textId="77777777" w:rsidR="003357AC" w:rsidRPr="00BA3D6E" w:rsidRDefault="003357AC" w:rsidP="003357AC">
      <w:pPr>
        <w:pStyle w:val="Estilo4"/>
        <w:rPr>
          <w:lang w:val="es-ES_tradnl"/>
        </w:rPr>
      </w:pPr>
      <w:r w:rsidRPr="00BA3D6E">
        <w:rPr>
          <w:lang w:val="es-ES_tradnl"/>
        </w:rPr>
        <w:t>a petición del Comprador, siempre y cuando dicha petición no se realice más de una vez cada 1</w:t>
      </w:r>
      <w:r w:rsidR="00BF5023" w:rsidRPr="00BA3D6E">
        <w:rPr>
          <w:lang w:val="es-ES_tradnl"/>
        </w:rPr>
        <w:t>8</w:t>
      </w:r>
      <w:r w:rsidRPr="00BA3D6E">
        <w:rPr>
          <w:lang w:val="es-ES_tradnl"/>
        </w:rPr>
        <w:t xml:space="preserve">0 días, informar a éste sobre el estado general en </w:t>
      </w:r>
      <w:r w:rsidR="00AE2A29" w:rsidRPr="00BA3D6E">
        <w:rPr>
          <w:lang w:val="es-ES_tradnl"/>
        </w:rPr>
        <w:t xml:space="preserve">que </w:t>
      </w:r>
      <w:r w:rsidRPr="00BA3D6E">
        <w:rPr>
          <w:lang w:val="es-ES_tradnl"/>
        </w:rPr>
        <w:t>esté operando la Central Eléctrica y sobre el mantenimiento que se la haya dado o deba darse a la misma;</w:t>
      </w:r>
      <w:r w:rsidR="00AE2A29" w:rsidRPr="00BA3D6E">
        <w:rPr>
          <w:lang w:val="es-ES_tradnl"/>
        </w:rPr>
        <w:t xml:space="preserve"> lo anterior, sin perjuicio de la obligación que el Vendedor tiene de comunicar al CENACE sobre los programas de mantenimiento de la Central Eléctrica, así como de cualquier trabajo de mantenimiento fuera de dichos programas, en términos de lo dispuesto en el</w:t>
      </w:r>
      <w:r w:rsidR="00FB2834" w:rsidRPr="00BA3D6E">
        <w:rPr>
          <w:lang w:val="es-ES_tradnl"/>
        </w:rPr>
        <w:t xml:space="preserve"> contrato de participante del mercado celebrado con el CENACE</w:t>
      </w:r>
      <w:r w:rsidR="00AE2A29" w:rsidRPr="00BA3D6E">
        <w:rPr>
          <w:lang w:val="es-ES_tradnl"/>
        </w:rPr>
        <w:t>;</w:t>
      </w:r>
      <w:r w:rsidR="00D240D8" w:rsidRPr="00BA3D6E">
        <w:rPr>
          <w:lang w:val="es-ES_tradnl"/>
        </w:rPr>
        <w:t xml:space="preserve"> y,</w:t>
      </w:r>
    </w:p>
    <w:p w14:paraId="3D351F9D" w14:textId="77777777" w:rsidR="003357AC" w:rsidRPr="00BA3D6E" w:rsidRDefault="003357AC" w:rsidP="003357AC">
      <w:pPr>
        <w:pStyle w:val="Estilo4"/>
        <w:rPr>
          <w:lang w:val="es-ES_tradnl"/>
        </w:rPr>
      </w:pPr>
      <w:r w:rsidRPr="00BA3D6E">
        <w:rPr>
          <w:lang w:val="es-ES_tradnl"/>
        </w:rPr>
        <w:t xml:space="preserve">notificar por escrito al Comprador </w:t>
      </w:r>
      <w:r w:rsidR="00AE2A29" w:rsidRPr="00BA3D6E">
        <w:rPr>
          <w:lang w:val="es-ES_tradnl"/>
        </w:rPr>
        <w:t xml:space="preserve">y al CENACE </w:t>
      </w:r>
      <w:r w:rsidRPr="00BA3D6E">
        <w:rPr>
          <w:lang w:val="es-ES_tradnl"/>
        </w:rPr>
        <w:t>acerca de cualquier problema que surj</w:t>
      </w:r>
      <w:r w:rsidR="00C93101" w:rsidRPr="00BA3D6E">
        <w:rPr>
          <w:lang w:val="es-ES_tradnl"/>
        </w:rPr>
        <w:t xml:space="preserve">a con respecto a la operación o el </w:t>
      </w:r>
      <w:r w:rsidRPr="00BA3D6E">
        <w:rPr>
          <w:lang w:val="es-ES_tradnl"/>
        </w:rPr>
        <w:t>mantenimiento de la Central Eléctrica</w:t>
      </w:r>
      <w:r w:rsidR="00C93101" w:rsidRPr="00BA3D6E">
        <w:rPr>
          <w:lang w:val="es-ES_tradnl"/>
        </w:rPr>
        <w:t xml:space="preserve"> cuando el mismo pueda comprometer la capacidad de la Central Eléctrica para generar los Productos Contratados</w:t>
      </w:r>
      <w:r w:rsidR="00D240D8" w:rsidRPr="00BA3D6E">
        <w:rPr>
          <w:lang w:val="es-ES_tradnl"/>
        </w:rPr>
        <w:t>.</w:t>
      </w:r>
    </w:p>
    <w:p w14:paraId="3A0AA61F" w14:textId="77777777" w:rsidR="00BC167D" w:rsidRPr="00BA3D6E" w:rsidRDefault="00BC167D" w:rsidP="00004CE8">
      <w:pPr>
        <w:pStyle w:val="Estilo1"/>
        <w:rPr>
          <w:lang w:val="es-ES_tradnl"/>
        </w:rPr>
      </w:pPr>
      <w:bookmarkStart w:id="85" w:name="_Ref436658953"/>
      <w:bookmarkStart w:id="86" w:name="_Ref436660106"/>
      <w:bookmarkStart w:id="87" w:name="_Ref436665496"/>
      <w:bookmarkStart w:id="88" w:name="_Toc439713400"/>
      <w:bookmarkStart w:id="89" w:name="_Toc442976012"/>
      <w:r w:rsidRPr="00BA3D6E">
        <w:rPr>
          <w:lang w:val="es-ES_tradnl"/>
        </w:rPr>
        <w:t>PRECIO y FORMA DE PAGO</w:t>
      </w:r>
      <w:bookmarkEnd w:id="85"/>
      <w:bookmarkEnd w:id="86"/>
      <w:bookmarkEnd w:id="87"/>
      <w:bookmarkEnd w:id="88"/>
      <w:bookmarkEnd w:id="89"/>
    </w:p>
    <w:p w14:paraId="4593D62B" w14:textId="77777777" w:rsidR="00BC167D" w:rsidRPr="00BA3D6E" w:rsidRDefault="00C65E64" w:rsidP="00AC2AE3">
      <w:pPr>
        <w:pStyle w:val="Estilo2"/>
        <w:rPr>
          <w:lang w:val="es-ES_tradnl"/>
        </w:rPr>
      </w:pPr>
      <w:bookmarkStart w:id="90" w:name="_Toc439713401"/>
      <w:bookmarkStart w:id="91" w:name="_Toc442976013"/>
      <w:r w:rsidRPr="00BA3D6E">
        <w:rPr>
          <w:lang w:val="es-ES_tradnl"/>
        </w:rPr>
        <w:t>Precio</w:t>
      </w:r>
      <w:bookmarkEnd w:id="90"/>
      <w:bookmarkEnd w:id="91"/>
    </w:p>
    <w:p w14:paraId="538C0078" w14:textId="77777777" w:rsidR="00DC23A1" w:rsidRPr="00BA3D6E" w:rsidRDefault="00D16427" w:rsidP="00117699">
      <w:pPr>
        <w:pStyle w:val="Estilo3"/>
        <w:rPr>
          <w:lang w:val="es-ES_tradnl"/>
        </w:rPr>
      </w:pPr>
      <w:r w:rsidRPr="00BA3D6E">
        <w:rPr>
          <w:lang w:val="es-ES_tradnl"/>
        </w:rPr>
        <w:t xml:space="preserve">El Precio que el Comprador se obliga a pagar al Vendedor en los términos de este Contrato será determinado </w:t>
      </w:r>
      <w:r w:rsidR="00B53435" w:rsidRPr="00BA3D6E">
        <w:rPr>
          <w:lang w:val="es-ES_tradnl"/>
        </w:rPr>
        <w:t xml:space="preserve">para cada </w:t>
      </w:r>
      <w:r w:rsidR="009576F1" w:rsidRPr="00BA3D6E">
        <w:rPr>
          <w:lang w:val="es-ES_tradnl"/>
        </w:rPr>
        <w:t>P</w:t>
      </w:r>
      <w:r w:rsidR="00B53435" w:rsidRPr="00BA3D6E">
        <w:rPr>
          <w:lang w:val="es-ES_tradnl"/>
        </w:rPr>
        <w:t xml:space="preserve">eriodo de </w:t>
      </w:r>
      <w:r w:rsidR="009576F1" w:rsidRPr="00BA3D6E">
        <w:rPr>
          <w:lang w:val="es-ES_tradnl"/>
        </w:rPr>
        <w:t>C</w:t>
      </w:r>
      <w:r w:rsidR="00B53435" w:rsidRPr="00BA3D6E">
        <w:rPr>
          <w:lang w:val="es-ES_tradnl"/>
        </w:rPr>
        <w:t xml:space="preserve">umplimiento </w:t>
      </w:r>
      <w:r w:rsidRPr="00BA3D6E">
        <w:rPr>
          <w:lang w:val="es-ES_tradnl"/>
        </w:rPr>
        <w:t xml:space="preserve">de conformidad con lo previsto en </w:t>
      </w:r>
      <w:r w:rsidR="00C65E64" w:rsidRPr="00BA3D6E">
        <w:rPr>
          <w:lang w:val="es-ES_tradnl"/>
        </w:rPr>
        <w:t xml:space="preserve">esta cláusula 8 y en </w:t>
      </w:r>
      <w:r w:rsidRPr="00BA3D6E">
        <w:rPr>
          <w:lang w:val="es-ES_tradnl"/>
        </w:rPr>
        <w:t xml:space="preserve">el </w:t>
      </w:r>
      <w:r w:rsidR="000D7C5E" w:rsidRPr="00BA3D6E">
        <w:rPr>
          <w:b/>
          <w:lang w:val="es-ES_tradnl"/>
        </w:rPr>
        <w:t>Anexo III</w:t>
      </w:r>
      <w:r w:rsidRPr="00BA3D6E">
        <w:rPr>
          <w:lang w:val="es-ES_tradnl"/>
        </w:rPr>
        <w:t xml:space="preserve"> (Mecanismo de Pago</w:t>
      </w:r>
      <w:r w:rsidR="006D1174" w:rsidRPr="00BA3D6E">
        <w:rPr>
          <w:lang w:val="es-ES_tradnl"/>
        </w:rPr>
        <w:t>s</w:t>
      </w:r>
      <w:r w:rsidRPr="00BA3D6E">
        <w:rPr>
          <w:lang w:val="es-ES_tradnl"/>
        </w:rPr>
        <w:t>)</w:t>
      </w:r>
      <w:r w:rsidR="002D1BD3" w:rsidRPr="00BA3D6E">
        <w:rPr>
          <w:lang w:val="es-ES_tradnl"/>
        </w:rPr>
        <w:t>.</w:t>
      </w:r>
    </w:p>
    <w:p w14:paraId="3CFAD50F" w14:textId="77777777" w:rsidR="00971F5F" w:rsidRPr="00BA3D6E" w:rsidRDefault="00DC23A1" w:rsidP="00117699">
      <w:pPr>
        <w:pStyle w:val="Estilo3"/>
        <w:rPr>
          <w:lang w:val="es-ES_tradnl"/>
        </w:rPr>
      </w:pPr>
      <w:bookmarkStart w:id="92" w:name="_Ref439332761"/>
      <w:r w:rsidRPr="00BA3D6E">
        <w:rPr>
          <w:lang w:val="es-ES_tradnl"/>
        </w:rPr>
        <w:t xml:space="preserve">El Precio que pagará el Comprador al Vendedor </w:t>
      </w:r>
      <w:r w:rsidR="006D1174" w:rsidRPr="00BA3D6E">
        <w:rPr>
          <w:lang w:val="es-ES_tradnl"/>
        </w:rPr>
        <w:t xml:space="preserve">por los Productos Contratados </w:t>
      </w:r>
      <w:r w:rsidR="00EE639C" w:rsidRPr="00BA3D6E">
        <w:rPr>
          <w:lang w:val="es-ES_tradnl"/>
        </w:rPr>
        <w:t xml:space="preserve">que el </w:t>
      </w:r>
      <w:r w:rsidR="006D1174" w:rsidRPr="00BA3D6E">
        <w:rPr>
          <w:lang w:val="es-ES_tradnl"/>
        </w:rPr>
        <w:t xml:space="preserve">Vendedor </w:t>
      </w:r>
      <w:r w:rsidR="00EE639C" w:rsidRPr="00BA3D6E">
        <w:rPr>
          <w:lang w:val="es-ES_tradnl"/>
        </w:rPr>
        <w:t xml:space="preserve">transfiera </w:t>
      </w:r>
      <w:r w:rsidR="006D1174" w:rsidRPr="00BA3D6E">
        <w:rPr>
          <w:lang w:val="es-ES_tradnl"/>
        </w:rPr>
        <w:t xml:space="preserve">al Comprador en los términos de este Contrato </w:t>
      </w:r>
      <w:r w:rsidR="00EE639C" w:rsidRPr="00BA3D6E">
        <w:rPr>
          <w:lang w:val="es-ES_tradnl"/>
        </w:rPr>
        <w:t xml:space="preserve">para </w:t>
      </w:r>
      <w:r w:rsidRPr="00BA3D6E">
        <w:rPr>
          <w:lang w:val="es-ES_tradnl"/>
        </w:rPr>
        <w:t xml:space="preserve">cada Periodo de Cumplimiento Regular </w:t>
      </w:r>
      <w:r w:rsidR="006D1174" w:rsidRPr="00BA3D6E">
        <w:rPr>
          <w:lang w:val="es-ES_tradnl"/>
        </w:rPr>
        <w:t>corresponderá a la cantidad de</w:t>
      </w:r>
      <w:r w:rsidRPr="00BA3D6E">
        <w:rPr>
          <w:lang w:val="es-ES_tradnl"/>
        </w:rPr>
        <w:t xml:space="preserve"> </w:t>
      </w:r>
      <w:r w:rsidRPr="00BA3D6E">
        <w:rPr>
          <w:shd w:val="clear" w:color="auto" w:fill="D6E3BC" w:themeFill="accent3" w:themeFillTint="66"/>
          <w:lang w:val="es-ES_tradnl"/>
        </w:rPr>
        <w:t>[precio ofertado en la Oferta de Venta</w:t>
      </w:r>
      <w:r w:rsidR="001A3ACB" w:rsidRPr="00BA3D6E">
        <w:rPr>
          <w:shd w:val="clear" w:color="auto" w:fill="D6E3BC" w:themeFill="accent3" w:themeFillTint="66"/>
          <w:lang w:val="es-ES_tradnl"/>
        </w:rPr>
        <w:t>]</w:t>
      </w:r>
      <w:r w:rsidR="00180187" w:rsidRPr="00BA3D6E">
        <w:rPr>
          <w:lang w:val="es-ES_tradnl"/>
        </w:rPr>
        <w:t>, a</w:t>
      </w:r>
      <w:r w:rsidR="006D1174" w:rsidRPr="00BA3D6E">
        <w:rPr>
          <w:lang w:val="es-ES_tradnl"/>
        </w:rPr>
        <w:t xml:space="preserve">justada por inflación y tipo de cambio de </w:t>
      </w:r>
      <w:r w:rsidR="00EE639C" w:rsidRPr="00BA3D6E">
        <w:rPr>
          <w:lang w:val="es-ES_tradnl"/>
        </w:rPr>
        <w:t xml:space="preserve">acuerdo con lo </w:t>
      </w:r>
      <w:r w:rsidR="006D1174" w:rsidRPr="00BA3D6E">
        <w:rPr>
          <w:lang w:val="es-ES_tradnl"/>
        </w:rPr>
        <w:t xml:space="preserve">previsto en el </w:t>
      </w:r>
      <w:r w:rsidR="000D7C5E" w:rsidRPr="00BA3D6E">
        <w:rPr>
          <w:b/>
          <w:lang w:val="es-ES_tradnl"/>
        </w:rPr>
        <w:t>Anexo III</w:t>
      </w:r>
      <w:r w:rsidR="006D1174" w:rsidRPr="00BA3D6E">
        <w:rPr>
          <w:lang w:val="es-ES_tradnl"/>
        </w:rPr>
        <w:t xml:space="preserve"> (Mecanismo de Pagos)</w:t>
      </w:r>
      <w:r w:rsidR="00180187" w:rsidRPr="00BA3D6E">
        <w:rPr>
          <w:lang w:val="es-ES_tradnl"/>
        </w:rPr>
        <w:t xml:space="preserve">, más </w:t>
      </w:r>
      <w:r w:rsidR="00180187" w:rsidRPr="00BA3D6E">
        <w:rPr>
          <w:rFonts w:eastAsia="Arial Unicode MS"/>
          <w:lang w:val="es-ES_tradnl"/>
        </w:rPr>
        <w:t>el impuesto al valor agregado</w:t>
      </w:r>
      <w:r w:rsidR="00971F5F" w:rsidRPr="00BA3D6E">
        <w:rPr>
          <w:lang w:val="es-ES_tradnl"/>
        </w:rPr>
        <w:t>.</w:t>
      </w:r>
      <w:bookmarkEnd w:id="92"/>
    </w:p>
    <w:p w14:paraId="7DCC75A4" w14:textId="77777777" w:rsidR="00971F5F" w:rsidRPr="00BA3D6E" w:rsidRDefault="00971F5F" w:rsidP="00117699">
      <w:pPr>
        <w:pStyle w:val="Estilo3"/>
        <w:rPr>
          <w:lang w:val="es-ES_tradnl"/>
        </w:rPr>
      </w:pPr>
      <w:r w:rsidRPr="00BA3D6E">
        <w:rPr>
          <w:lang w:val="es-ES_tradnl"/>
        </w:rPr>
        <w:t xml:space="preserve">El Precio que pagará el Comprador al Vendedor por los Productos Contratados </w:t>
      </w:r>
      <w:r w:rsidR="00EE639C" w:rsidRPr="00BA3D6E">
        <w:rPr>
          <w:lang w:val="es-ES_tradnl"/>
        </w:rPr>
        <w:t xml:space="preserve">que el Vendedor </w:t>
      </w:r>
      <w:r w:rsidRPr="00BA3D6E">
        <w:rPr>
          <w:lang w:val="es-ES_tradnl"/>
        </w:rPr>
        <w:t xml:space="preserve">transfiera al Comprador en los términos de este Contrato </w:t>
      </w:r>
      <w:r w:rsidR="00EE639C" w:rsidRPr="00BA3D6E">
        <w:rPr>
          <w:lang w:val="es-ES_tradnl"/>
        </w:rPr>
        <w:t xml:space="preserve">para </w:t>
      </w:r>
      <w:r w:rsidRPr="00BA3D6E">
        <w:rPr>
          <w:lang w:val="es-ES_tradnl"/>
        </w:rPr>
        <w:t xml:space="preserve">cada Periodo de Cumplimiento </w:t>
      </w:r>
      <w:r w:rsidRPr="00BA3D6E">
        <w:rPr>
          <w:lang w:val="es-ES_tradnl"/>
        </w:rPr>
        <w:lastRenderedPageBreak/>
        <w:t xml:space="preserve">Irregular corresponderá </w:t>
      </w:r>
      <w:r w:rsidR="00D5780F" w:rsidRPr="00BA3D6E">
        <w:rPr>
          <w:lang w:val="es-ES_tradnl"/>
        </w:rPr>
        <w:t xml:space="preserve">a la parte proporcional </w:t>
      </w:r>
      <w:r w:rsidRPr="00BA3D6E">
        <w:rPr>
          <w:lang w:val="es-ES_tradnl"/>
        </w:rPr>
        <w:t xml:space="preserve">a la cantidad </w:t>
      </w:r>
      <w:r w:rsidR="00D5780F" w:rsidRPr="00BA3D6E">
        <w:rPr>
          <w:lang w:val="es-ES_tradnl"/>
        </w:rPr>
        <w:t>antes mencionada</w:t>
      </w:r>
      <w:r w:rsidR="000116FE" w:rsidRPr="00BA3D6E">
        <w:rPr>
          <w:rFonts w:eastAsia="Arial Unicode MS"/>
          <w:lang w:val="es-ES_tradnl"/>
        </w:rPr>
        <w:t>,</w:t>
      </w:r>
      <w:r w:rsidR="000116FE" w:rsidRPr="00BA3D6E">
        <w:rPr>
          <w:lang w:val="es-ES_tradnl"/>
        </w:rPr>
        <w:t xml:space="preserve"> </w:t>
      </w:r>
      <w:r w:rsidRPr="00BA3D6E">
        <w:rPr>
          <w:lang w:val="es-ES_tradnl"/>
        </w:rPr>
        <w:t xml:space="preserve">ajustada por inflación y tipo de cambio de </w:t>
      </w:r>
      <w:r w:rsidR="00EE639C" w:rsidRPr="00BA3D6E">
        <w:rPr>
          <w:lang w:val="es-ES_tradnl"/>
        </w:rPr>
        <w:t xml:space="preserve">acuerdo con lo previsto </w:t>
      </w:r>
      <w:r w:rsidRPr="00BA3D6E">
        <w:rPr>
          <w:lang w:val="es-ES_tradnl"/>
        </w:rPr>
        <w:t xml:space="preserve">en el </w:t>
      </w:r>
      <w:r w:rsidR="000D7C5E" w:rsidRPr="00BA3D6E">
        <w:rPr>
          <w:b/>
          <w:lang w:val="es-ES_tradnl"/>
        </w:rPr>
        <w:t>Anexo III</w:t>
      </w:r>
      <w:r w:rsidRPr="00BA3D6E">
        <w:rPr>
          <w:lang w:val="es-ES_tradnl"/>
        </w:rPr>
        <w:t xml:space="preserve"> (Mecanismo de Pagos)</w:t>
      </w:r>
      <w:r w:rsidR="00180187" w:rsidRPr="00BA3D6E">
        <w:rPr>
          <w:lang w:val="es-ES_tradnl"/>
        </w:rPr>
        <w:t xml:space="preserve">, más </w:t>
      </w:r>
      <w:r w:rsidR="00180187" w:rsidRPr="00BA3D6E">
        <w:rPr>
          <w:rFonts w:eastAsia="Arial Unicode MS"/>
          <w:lang w:val="es-ES_tradnl"/>
        </w:rPr>
        <w:t>el impuesto al valor agregado, misma que será calculada</w:t>
      </w:r>
      <w:r w:rsidRPr="00BA3D6E">
        <w:rPr>
          <w:lang w:val="es-ES_tradnl"/>
        </w:rPr>
        <w:t xml:space="preserve"> </w:t>
      </w:r>
      <w:r w:rsidR="00D5780F" w:rsidRPr="00BA3D6E">
        <w:rPr>
          <w:lang w:val="es-ES_tradnl"/>
        </w:rPr>
        <w:t>en los términos previstos en ese mismo anexo.</w:t>
      </w:r>
    </w:p>
    <w:p w14:paraId="27CA0293" w14:textId="77777777" w:rsidR="00DF1691" w:rsidRPr="00BA3D6E" w:rsidRDefault="007568BF" w:rsidP="00117699">
      <w:pPr>
        <w:pStyle w:val="Estilo3"/>
        <w:rPr>
          <w:lang w:val="es-ES_tradnl"/>
        </w:rPr>
      </w:pPr>
      <w:bookmarkStart w:id="93" w:name="_Ref436684762"/>
      <w:r w:rsidRPr="00BA3D6E">
        <w:rPr>
          <w:lang w:val="es-ES_tradnl"/>
        </w:rPr>
        <w:t>El Precio que deba pagar el Comprador al Vendedor para cada Periodo de Cumplimiento de conformidad con lo señalado en los incisos (a),</w:t>
      </w:r>
      <w:r w:rsidR="0074457B" w:rsidRPr="00BA3D6E">
        <w:rPr>
          <w:lang w:val="es-ES_tradnl"/>
        </w:rPr>
        <w:t xml:space="preserve"> </w:t>
      </w:r>
      <w:r w:rsidRPr="00BA3D6E">
        <w:rPr>
          <w:lang w:val="es-ES_tradnl"/>
        </w:rPr>
        <w:t xml:space="preserve">(b) y (c) anteriores será cubierto </w:t>
      </w:r>
      <w:r w:rsidR="00446E58" w:rsidRPr="00BA3D6E">
        <w:rPr>
          <w:lang w:val="es-ES_tradnl"/>
        </w:rPr>
        <w:t xml:space="preserve">por el Comprador </w:t>
      </w:r>
      <w:r w:rsidRPr="00BA3D6E">
        <w:rPr>
          <w:lang w:val="es-ES_tradnl"/>
        </w:rPr>
        <w:t>a través de pagos m</w:t>
      </w:r>
      <w:r w:rsidR="00446E58" w:rsidRPr="00BA3D6E">
        <w:rPr>
          <w:lang w:val="es-ES_tradnl"/>
        </w:rPr>
        <w:t xml:space="preserve">ensuales, uno por cada mes </w:t>
      </w:r>
      <w:r w:rsidR="00180187" w:rsidRPr="00BA3D6E">
        <w:rPr>
          <w:lang w:val="es-ES_tradnl"/>
        </w:rPr>
        <w:t xml:space="preserve">calendario </w:t>
      </w:r>
      <w:r w:rsidR="00446E58" w:rsidRPr="00BA3D6E">
        <w:rPr>
          <w:lang w:val="es-ES_tradnl"/>
        </w:rPr>
        <w:t xml:space="preserve">transcurrido en el Periodo de Cumplimiento (los “Pagos Mensuales”) y de un pago anual </w:t>
      </w:r>
      <w:r w:rsidR="00DF1691" w:rsidRPr="00BA3D6E">
        <w:rPr>
          <w:lang w:val="es-ES_tradnl"/>
        </w:rPr>
        <w:t xml:space="preserve">que tendrá por objeto liquidar la </w:t>
      </w:r>
      <w:r w:rsidR="00446E58" w:rsidRPr="00BA3D6E">
        <w:rPr>
          <w:lang w:val="es-ES_tradnl"/>
        </w:rPr>
        <w:t xml:space="preserve">diferencia que exista entre el Precio </w:t>
      </w:r>
      <w:r w:rsidR="00DF1691" w:rsidRPr="00BA3D6E">
        <w:rPr>
          <w:lang w:val="es-ES_tradnl"/>
        </w:rPr>
        <w:t>y el monto total de Pagos Mensuales realizados</w:t>
      </w:r>
      <w:r w:rsidR="00900324" w:rsidRPr="00BA3D6E">
        <w:rPr>
          <w:lang w:val="es-ES_tradnl"/>
        </w:rPr>
        <w:t xml:space="preserve"> (el “Pago Anual”)</w:t>
      </w:r>
      <w:r w:rsidR="00DF1691" w:rsidRPr="00BA3D6E">
        <w:rPr>
          <w:lang w:val="es-ES_tradnl"/>
        </w:rPr>
        <w:t xml:space="preserve">. Lo anterior con el objeto de que </w:t>
      </w:r>
      <w:r w:rsidR="00900324" w:rsidRPr="00BA3D6E">
        <w:rPr>
          <w:lang w:val="es-ES_tradnl"/>
        </w:rPr>
        <w:t xml:space="preserve">el </w:t>
      </w:r>
      <w:r w:rsidR="00DF1691" w:rsidRPr="00BA3D6E">
        <w:rPr>
          <w:lang w:val="es-ES_tradnl"/>
        </w:rPr>
        <w:t xml:space="preserve">Vendedor </w:t>
      </w:r>
      <w:r w:rsidR="00900324" w:rsidRPr="00BA3D6E">
        <w:rPr>
          <w:lang w:val="es-ES_tradnl"/>
        </w:rPr>
        <w:t xml:space="preserve">cuente con </w:t>
      </w:r>
      <w:r w:rsidR="00DF1691" w:rsidRPr="00BA3D6E">
        <w:rPr>
          <w:lang w:val="es-ES_tradnl"/>
        </w:rPr>
        <w:t xml:space="preserve">un flujo mensual de </w:t>
      </w:r>
      <w:r w:rsidR="00900324" w:rsidRPr="00BA3D6E">
        <w:rPr>
          <w:lang w:val="es-ES_tradnl"/>
        </w:rPr>
        <w:t xml:space="preserve">ingresos en función de los Productos que efectivamente haya generado y transmita o pueda transmitir al Comprador. El monto de los Pagos Mensuales será únicamente indicativo ya que la </w:t>
      </w:r>
      <w:r w:rsidR="00DF1691" w:rsidRPr="00BA3D6E">
        <w:rPr>
          <w:lang w:val="es-ES_tradnl"/>
        </w:rPr>
        <w:t xml:space="preserve">liquidación definitiva </w:t>
      </w:r>
      <w:r w:rsidR="004D3423" w:rsidRPr="00BA3D6E">
        <w:rPr>
          <w:lang w:val="es-ES_tradnl"/>
        </w:rPr>
        <w:t xml:space="preserve">del Precio </w:t>
      </w:r>
      <w:r w:rsidR="00900324" w:rsidRPr="00BA3D6E">
        <w:rPr>
          <w:lang w:val="es-ES_tradnl"/>
        </w:rPr>
        <w:t xml:space="preserve">será realizada </w:t>
      </w:r>
      <w:r w:rsidR="00DF1691" w:rsidRPr="00BA3D6E">
        <w:rPr>
          <w:lang w:val="es-ES_tradnl"/>
        </w:rPr>
        <w:t xml:space="preserve">una vez </w:t>
      </w:r>
      <w:r w:rsidR="00900324" w:rsidRPr="00BA3D6E">
        <w:rPr>
          <w:lang w:val="es-ES_tradnl"/>
        </w:rPr>
        <w:t xml:space="preserve">que haya </w:t>
      </w:r>
      <w:r w:rsidR="00DF1691" w:rsidRPr="00BA3D6E">
        <w:rPr>
          <w:lang w:val="es-ES_tradnl"/>
        </w:rPr>
        <w:t>transcurrido el Periodo de Cumplimiento correspondiente.</w:t>
      </w:r>
      <w:bookmarkEnd w:id="93"/>
    </w:p>
    <w:p w14:paraId="0BD18DC2" w14:textId="77777777" w:rsidR="007568BF" w:rsidRPr="00BA3D6E" w:rsidRDefault="007568BF" w:rsidP="00117699">
      <w:pPr>
        <w:pStyle w:val="Estilo3"/>
        <w:rPr>
          <w:lang w:val="es-ES_tradnl"/>
        </w:rPr>
      </w:pPr>
      <w:r w:rsidRPr="00BA3D6E">
        <w:rPr>
          <w:lang w:val="es-ES_tradnl"/>
        </w:rPr>
        <w:t xml:space="preserve">El monto de cada Pago </w:t>
      </w:r>
      <w:r w:rsidR="00900324" w:rsidRPr="00BA3D6E">
        <w:rPr>
          <w:lang w:val="es-ES_tradnl"/>
        </w:rPr>
        <w:t xml:space="preserve">Mensual </w:t>
      </w:r>
      <w:r w:rsidRPr="00BA3D6E">
        <w:rPr>
          <w:lang w:val="es-ES_tradnl"/>
        </w:rPr>
        <w:t xml:space="preserve">será calculado de conformidad con lo previsto en el </w:t>
      </w:r>
      <w:r w:rsidR="000D7C5E" w:rsidRPr="00BA3D6E">
        <w:rPr>
          <w:b/>
          <w:lang w:val="es-ES_tradnl"/>
        </w:rPr>
        <w:t>Anexo III</w:t>
      </w:r>
      <w:r w:rsidRPr="00BA3D6E">
        <w:rPr>
          <w:b/>
          <w:lang w:val="es-ES_tradnl"/>
        </w:rPr>
        <w:t xml:space="preserve"> </w:t>
      </w:r>
      <w:r w:rsidRPr="00BA3D6E">
        <w:rPr>
          <w:lang w:val="es-ES_tradnl"/>
        </w:rPr>
        <w:t>(Mecanismo de Pago) y conceptualmente corresponderá a:</w:t>
      </w:r>
    </w:p>
    <w:p w14:paraId="0138027A" w14:textId="77777777" w:rsidR="00900324" w:rsidRPr="00BA3D6E" w:rsidRDefault="00900324" w:rsidP="00900324">
      <w:pPr>
        <w:pStyle w:val="Estilo4"/>
        <w:rPr>
          <w:lang w:val="es-ES_tradnl"/>
        </w:rPr>
      </w:pPr>
      <w:r w:rsidRPr="00BA3D6E">
        <w:rPr>
          <w:lang w:val="es-ES_tradnl"/>
        </w:rPr>
        <w:t xml:space="preserve">una doceava parte del </w:t>
      </w:r>
      <w:r w:rsidR="004D3423" w:rsidRPr="00BA3D6E">
        <w:rPr>
          <w:lang w:val="es-ES_tradnl"/>
        </w:rPr>
        <w:t xml:space="preserve">Precio </w:t>
      </w:r>
      <w:r w:rsidRPr="00BA3D6E">
        <w:rPr>
          <w:lang w:val="es-ES_tradnl"/>
        </w:rPr>
        <w:t>que deb</w:t>
      </w:r>
      <w:r w:rsidR="004D3423" w:rsidRPr="00BA3D6E">
        <w:rPr>
          <w:lang w:val="es-ES_tradnl"/>
        </w:rPr>
        <w:t>a</w:t>
      </w:r>
      <w:r w:rsidRPr="00BA3D6E">
        <w:rPr>
          <w:lang w:val="es-ES_tradnl"/>
        </w:rPr>
        <w:t xml:space="preserve"> cubrir el Comprador al Vendedor </w:t>
      </w:r>
      <w:r w:rsidR="004D3423" w:rsidRPr="00BA3D6E">
        <w:rPr>
          <w:lang w:val="es-ES_tradnl"/>
        </w:rPr>
        <w:t xml:space="preserve">para el Periodo de Cumplimiento de que se trate </w:t>
      </w:r>
      <w:r w:rsidRPr="00BA3D6E">
        <w:rPr>
          <w:lang w:val="es-ES_tradnl"/>
        </w:rPr>
        <w:t xml:space="preserve">asumiendo que cumple con todas sus obligaciones de entrega de </w:t>
      </w:r>
      <w:r w:rsidRPr="00BA3D6E">
        <w:rPr>
          <w:shd w:val="clear" w:color="auto" w:fill="BFBFBF" w:themeFill="background1" w:themeFillShade="BF"/>
          <w:lang w:val="es-ES_tradnl"/>
        </w:rPr>
        <w:t xml:space="preserve">[Potencia, </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Pr="00BA3D6E">
        <w:rPr>
          <w:lang w:val="es-ES_tradnl"/>
        </w:rPr>
        <w:t xml:space="preserve"> para </w:t>
      </w:r>
      <w:r w:rsidR="004D3423" w:rsidRPr="00BA3D6E">
        <w:rPr>
          <w:lang w:val="es-ES_tradnl"/>
        </w:rPr>
        <w:t xml:space="preserve">ese </w:t>
      </w:r>
      <w:r w:rsidR="0074457B" w:rsidRPr="00BA3D6E">
        <w:rPr>
          <w:lang w:val="es-ES_tradnl"/>
        </w:rPr>
        <w:t>Periodo de Cumplimiento</w:t>
      </w:r>
      <w:r w:rsidRPr="00BA3D6E">
        <w:rPr>
          <w:lang w:val="es-ES_tradnl"/>
        </w:rPr>
        <w:t>, y</w:t>
      </w:r>
    </w:p>
    <w:p w14:paraId="5CC3C23C" w14:textId="77777777" w:rsidR="00900324" w:rsidRPr="00BA3D6E" w:rsidRDefault="00900324" w:rsidP="00900324">
      <w:pPr>
        <w:pStyle w:val="Estilo4"/>
        <w:rPr>
          <w:lang w:val="es-ES_tradnl"/>
        </w:rPr>
      </w:pPr>
      <w:r w:rsidRPr="00BA3D6E">
        <w:rPr>
          <w:lang w:val="es-ES_tradnl"/>
        </w:rPr>
        <w:t>l</w:t>
      </w:r>
      <w:r w:rsidR="004D3423" w:rsidRPr="00BA3D6E">
        <w:rPr>
          <w:lang w:val="es-ES_tradnl"/>
        </w:rPr>
        <w:t xml:space="preserve">as retenciones o los adelantos </w:t>
      </w:r>
      <w:r w:rsidRPr="00BA3D6E">
        <w:rPr>
          <w:lang w:val="es-ES_tradnl"/>
        </w:rPr>
        <w:t xml:space="preserve">que </w:t>
      </w:r>
      <w:r w:rsidR="004D3423" w:rsidRPr="00BA3D6E">
        <w:rPr>
          <w:lang w:val="es-ES_tradnl"/>
        </w:rPr>
        <w:t xml:space="preserve">correspondan en función de la cantidad de </w:t>
      </w:r>
      <w:r w:rsidRPr="00BA3D6E">
        <w:rPr>
          <w:shd w:val="clear" w:color="auto" w:fill="BFBFBF" w:themeFill="background1" w:themeFillShade="BF"/>
          <w:lang w:val="es-ES_tradnl"/>
        </w:rPr>
        <w:t>[</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Pr="00BA3D6E">
        <w:rPr>
          <w:lang w:val="es-ES_tradnl"/>
        </w:rPr>
        <w:t xml:space="preserve"> que </w:t>
      </w:r>
      <w:r w:rsidR="001E30F2" w:rsidRPr="00BA3D6E">
        <w:rPr>
          <w:lang w:val="es-ES_tradnl"/>
        </w:rPr>
        <w:t xml:space="preserve">el Vendedor </w:t>
      </w:r>
      <w:r w:rsidR="00365680" w:rsidRPr="00BA3D6E">
        <w:rPr>
          <w:lang w:val="es-ES_tradnl"/>
        </w:rPr>
        <w:t>haya transmit</w:t>
      </w:r>
      <w:r w:rsidR="001E30F2" w:rsidRPr="00BA3D6E">
        <w:rPr>
          <w:lang w:val="es-ES_tradnl"/>
        </w:rPr>
        <w:t xml:space="preserve">ido </w:t>
      </w:r>
      <w:r w:rsidR="00365680" w:rsidRPr="00BA3D6E">
        <w:rPr>
          <w:lang w:val="es-ES_tradnl"/>
        </w:rPr>
        <w:t xml:space="preserve">al Comprador en </w:t>
      </w:r>
      <w:r w:rsidRPr="00BA3D6E">
        <w:rPr>
          <w:lang w:val="es-ES_tradnl"/>
        </w:rPr>
        <w:t xml:space="preserve">el mes </w:t>
      </w:r>
      <w:r w:rsidR="001E30F2" w:rsidRPr="00BA3D6E">
        <w:rPr>
          <w:lang w:val="es-ES_tradnl"/>
        </w:rPr>
        <w:t xml:space="preserve">calendario </w:t>
      </w:r>
      <w:r w:rsidR="00365680" w:rsidRPr="00BA3D6E">
        <w:rPr>
          <w:lang w:val="es-ES_tradnl"/>
        </w:rPr>
        <w:t>correspondiente</w:t>
      </w:r>
      <w:r w:rsidRPr="00BA3D6E">
        <w:rPr>
          <w:lang w:val="es-ES_tradnl"/>
        </w:rPr>
        <w:t>.</w:t>
      </w:r>
    </w:p>
    <w:p w14:paraId="5CFF4F50" w14:textId="77777777" w:rsidR="00665468" w:rsidRPr="00BA3D6E" w:rsidRDefault="00665468" w:rsidP="00665468">
      <w:pPr>
        <w:pStyle w:val="Ttulo3"/>
        <w:rPr>
          <w:lang w:val="es-ES_tradnl"/>
        </w:rPr>
      </w:pPr>
      <w:r w:rsidRPr="00BA3D6E">
        <w:rPr>
          <w:shd w:val="clear" w:color="auto" w:fill="C6D9F1" w:themeFill="text2" w:themeFillTint="33"/>
          <w:lang w:val="es-ES_tradnl"/>
        </w:rPr>
        <w:t>[Si el Contrato ampara CEL y algún otro Producto se incluirá el inciso siguiente:]</w:t>
      </w:r>
    </w:p>
    <w:p w14:paraId="49929B5C" w14:textId="77777777" w:rsidR="00BC54A6" w:rsidRDefault="00BC54A6" w:rsidP="00117699">
      <w:pPr>
        <w:pStyle w:val="Estilo3"/>
        <w:rPr>
          <w:lang w:val="es-ES_tradnl"/>
        </w:rPr>
      </w:pPr>
      <w:r w:rsidRPr="00BA3D6E">
        <w:rPr>
          <w:lang w:val="es-ES_tradnl"/>
        </w:rPr>
        <w:t xml:space="preserve">El Precio que pagará el Comprador al Vendedor por los CEL que el Vendedor transfiera al Comprador en los términos de este Contrato </w:t>
      </w:r>
      <w:r w:rsidR="001E30F2" w:rsidRPr="00BA3D6E">
        <w:rPr>
          <w:lang w:val="es-ES_tradnl"/>
        </w:rPr>
        <w:t xml:space="preserve">en relación a </w:t>
      </w:r>
      <w:r w:rsidRPr="00BA3D6E">
        <w:rPr>
          <w:lang w:val="es-ES_tradnl"/>
        </w:rPr>
        <w:t xml:space="preserve">los últimos 5 años del plazo de 20 años a que hace referencia la cláusula </w:t>
      </w:r>
      <w:r w:rsidR="000E294A" w:rsidRPr="00BA3D6E">
        <w:rPr>
          <w:lang w:val="es-ES_tradnl"/>
        </w:rPr>
        <w:fldChar w:fldCharType="begin"/>
      </w:r>
      <w:r w:rsidRPr="00BA3D6E">
        <w:rPr>
          <w:lang w:val="es-ES_tradnl"/>
        </w:rPr>
        <w:instrText xml:space="preserve"> REF _Ref439581807 \w \h </w:instrText>
      </w:r>
      <w:r w:rsidR="000E294A" w:rsidRPr="00BA3D6E">
        <w:rPr>
          <w:lang w:val="es-ES_tradnl"/>
        </w:rPr>
      </w:r>
      <w:r w:rsidR="000E294A" w:rsidRPr="00BA3D6E">
        <w:rPr>
          <w:lang w:val="es-ES_tradnl"/>
        </w:rPr>
        <w:fldChar w:fldCharType="separate"/>
      </w:r>
      <w:r w:rsidR="00AE2415">
        <w:rPr>
          <w:lang w:val="es-ES_tradnl"/>
        </w:rPr>
        <w:t>6.1(a)</w:t>
      </w:r>
      <w:r w:rsidR="000E294A" w:rsidRPr="00BA3D6E">
        <w:rPr>
          <w:lang w:val="es-ES_tradnl"/>
        </w:rPr>
        <w:fldChar w:fldCharType="end"/>
      </w:r>
      <w:r w:rsidRPr="00BA3D6E">
        <w:rPr>
          <w:lang w:val="es-ES_tradnl"/>
        </w:rPr>
        <w:t xml:space="preserve"> corresponderá a</w:t>
      </w:r>
      <w:r w:rsidR="001E30F2" w:rsidRPr="00BA3D6E">
        <w:rPr>
          <w:lang w:val="es-ES_tradnl"/>
        </w:rPr>
        <w:t xml:space="preserve">l valor nocional que representen esos CEL respecto al </w:t>
      </w:r>
      <w:r w:rsidRPr="00BA3D6E">
        <w:rPr>
          <w:lang w:val="es-ES_tradnl"/>
        </w:rPr>
        <w:t>Precio acordado en los términos del inciso (</w:t>
      </w:r>
      <w:r w:rsidR="00180187" w:rsidRPr="00BA3D6E">
        <w:rPr>
          <w:lang w:val="es-ES_tradnl"/>
        </w:rPr>
        <w:t>b</w:t>
      </w:r>
      <w:r w:rsidRPr="00BA3D6E">
        <w:rPr>
          <w:lang w:val="es-ES_tradnl"/>
        </w:rPr>
        <w:t>) anterior</w:t>
      </w:r>
      <w:r w:rsidR="001E30F2" w:rsidRPr="00BA3D6E">
        <w:rPr>
          <w:lang w:val="es-ES_tradnl"/>
        </w:rPr>
        <w:t xml:space="preserve">, </w:t>
      </w:r>
      <w:r w:rsidRPr="00BA3D6E">
        <w:rPr>
          <w:lang w:val="es-ES_tradnl"/>
        </w:rPr>
        <w:t xml:space="preserve">ajustado por inflación y tipo de cambio de acuerdo con lo previsto en el </w:t>
      </w:r>
      <w:r w:rsidR="000D7C5E" w:rsidRPr="00BA3D6E">
        <w:rPr>
          <w:b/>
          <w:lang w:val="es-ES_tradnl"/>
        </w:rPr>
        <w:t>Anexo III</w:t>
      </w:r>
      <w:r w:rsidRPr="00BA3D6E">
        <w:rPr>
          <w:lang w:val="es-ES_tradnl"/>
        </w:rPr>
        <w:t xml:space="preserve"> (Mecanismo de Pagos)</w:t>
      </w:r>
      <w:r w:rsidR="001E30F2" w:rsidRPr="00BA3D6E">
        <w:rPr>
          <w:lang w:val="es-ES_tradnl"/>
        </w:rPr>
        <w:t xml:space="preserve">, más el impuesto al valor agregado, mismo que será calculado </w:t>
      </w:r>
      <w:r w:rsidR="00B81AC2" w:rsidRPr="00BA3D6E">
        <w:rPr>
          <w:lang w:val="es-ES_tradnl"/>
        </w:rPr>
        <w:t>en los términos previstos en ese mismo anexo</w:t>
      </w:r>
      <w:r w:rsidRPr="00BA3D6E">
        <w:rPr>
          <w:lang w:val="es-ES_tradnl"/>
        </w:rPr>
        <w:t>.</w:t>
      </w:r>
    </w:p>
    <w:p w14:paraId="185EF676" w14:textId="77777777" w:rsidR="00B82ED5" w:rsidRPr="00BA3D6E" w:rsidRDefault="00B82ED5" w:rsidP="00B82ED5">
      <w:pPr>
        <w:pStyle w:val="Ttulo3"/>
        <w:rPr>
          <w:lang w:val="es-ES_tradnl"/>
        </w:rPr>
      </w:pPr>
      <w:r w:rsidRPr="00BA3D6E">
        <w:rPr>
          <w:shd w:val="clear" w:color="auto" w:fill="C6D9F1" w:themeFill="text2" w:themeFillTint="33"/>
          <w:lang w:val="es-ES_tradnl"/>
        </w:rPr>
        <w:t xml:space="preserve">[Si el Contrato ampara </w:t>
      </w:r>
      <w:r>
        <w:rPr>
          <w:shd w:val="clear" w:color="auto" w:fill="C6D9F1" w:themeFill="text2" w:themeFillTint="33"/>
          <w:lang w:val="es-ES_tradnl"/>
        </w:rPr>
        <w:t xml:space="preserve">energía eléctrica </w:t>
      </w:r>
      <w:r w:rsidRPr="00BA3D6E">
        <w:rPr>
          <w:shd w:val="clear" w:color="auto" w:fill="C6D9F1" w:themeFill="text2" w:themeFillTint="33"/>
          <w:lang w:val="es-ES_tradnl"/>
        </w:rPr>
        <w:t>se incluirá el inciso siguiente:]</w:t>
      </w:r>
    </w:p>
    <w:p w14:paraId="0E21BEC6" w14:textId="77777777" w:rsidR="00B82ED5" w:rsidRDefault="00B82ED5" w:rsidP="00117699">
      <w:pPr>
        <w:pStyle w:val="Estilo3"/>
        <w:rPr>
          <w:lang w:val="es-ES_tradnl"/>
        </w:rPr>
      </w:pPr>
      <w:r>
        <w:rPr>
          <w:lang w:val="es-ES_tradnl"/>
        </w:rPr>
        <w:t>En adición a</w:t>
      </w:r>
      <w:r w:rsidR="006567A9">
        <w:rPr>
          <w:lang w:val="es-ES_tradnl"/>
        </w:rPr>
        <w:t>l Precio que el Comprador se obliga a pagar de conformidad con los incisos anterior</w:t>
      </w:r>
      <w:r w:rsidR="001F11FC">
        <w:rPr>
          <w:lang w:val="es-ES_tradnl"/>
        </w:rPr>
        <w:t>es</w:t>
      </w:r>
      <w:r w:rsidR="006567A9">
        <w:rPr>
          <w:lang w:val="es-ES_tradnl"/>
        </w:rPr>
        <w:t xml:space="preserve">, </w:t>
      </w:r>
      <w:r>
        <w:rPr>
          <w:lang w:val="es-ES_tradnl"/>
        </w:rPr>
        <w:t xml:space="preserve">el Comprador pagará al Vendedor </w:t>
      </w:r>
      <w:r w:rsidR="00165388">
        <w:rPr>
          <w:lang w:val="es-ES_tradnl"/>
        </w:rPr>
        <w:t xml:space="preserve">una bonificación </w:t>
      </w:r>
      <w:r>
        <w:rPr>
          <w:lang w:val="es-ES_tradnl"/>
        </w:rPr>
        <w:t>para cubrir los costos de la Tarifa de Transmisión de Energía Eléctrica y de la Tarifa de Operación del Centro Nacional de Control de Energía</w:t>
      </w:r>
      <w:r w:rsidR="00C07C0B">
        <w:rPr>
          <w:lang w:val="es-ES_tradnl"/>
        </w:rPr>
        <w:t xml:space="preserve"> </w:t>
      </w:r>
      <w:r w:rsidR="006567A9">
        <w:rPr>
          <w:lang w:val="es-ES_tradnl"/>
        </w:rPr>
        <w:t xml:space="preserve">asociados con </w:t>
      </w:r>
      <w:r>
        <w:rPr>
          <w:lang w:val="es-ES_tradnl"/>
        </w:rPr>
        <w:t xml:space="preserve">la </w:t>
      </w:r>
      <w:r w:rsidRPr="00B82ED5">
        <w:rPr>
          <w:lang w:val="es-ES_tradnl"/>
        </w:rPr>
        <w:t>Energía Producida</w:t>
      </w:r>
      <w:r w:rsidR="00C07C0B">
        <w:rPr>
          <w:lang w:val="es-ES_tradnl"/>
        </w:rPr>
        <w:t>,</w:t>
      </w:r>
      <w:r>
        <w:rPr>
          <w:lang w:val="es-ES_tradnl"/>
        </w:rPr>
        <w:t xml:space="preserve"> </w:t>
      </w:r>
      <w:r w:rsidR="00901CF5">
        <w:rPr>
          <w:lang w:val="es-ES_tradnl"/>
        </w:rPr>
        <w:t>hasta</w:t>
      </w:r>
      <w:r w:rsidR="00C07C0B">
        <w:rPr>
          <w:lang w:val="es-ES_tradnl"/>
        </w:rPr>
        <w:t xml:space="preserve"> por</w:t>
      </w:r>
      <w:r w:rsidR="00901CF5">
        <w:rPr>
          <w:lang w:val="es-ES_tradnl"/>
        </w:rPr>
        <w:t xml:space="preserve"> la Energía Contratada</w:t>
      </w:r>
      <w:r w:rsidR="00C07C0B">
        <w:rPr>
          <w:lang w:val="es-ES_tradnl"/>
        </w:rPr>
        <w:t>,</w:t>
      </w:r>
      <w:r w:rsidR="00901CF5">
        <w:rPr>
          <w:lang w:val="es-ES_tradnl"/>
        </w:rPr>
        <w:t xml:space="preserve"> </w:t>
      </w:r>
      <w:r>
        <w:rPr>
          <w:lang w:val="es-ES_tradnl"/>
        </w:rPr>
        <w:t>en los siguientes términos:</w:t>
      </w:r>
    </w:p>
    <w:p w14:paraId="3FA0645B" w14:textId="77777777" w:rsidR="00E244C0" w:rsidRPr="00E244C0" w:rsidRDefault="00B82ED5" w:rsidP="00B82ED5">
      <w:pPr>
        <w:pStyle w:val="Estilo4"/>
      </w:pPr>
      <w:r>
        <w:rPr>
          <w:lang w:val="es-ES_tradnl"/>
        </w:rPr>
        <w:t xml:space="preserve">La bonificación se </w:t>
      </w:r>
      <w:r w:rsidR="00F81C12">
        <w:t xml:space="preserve">facturará </w:t>
      </w:r>
      <w:r w:rsidR="006567A9">
        <w:rPr>
          <w:lang w:val="es-ES_tradnl"/>
        </w:rPr>
        <w:t xml:space="preserve">en </w:t>
      </w:r>
      <w:r w:rsidR="00F81C12">
        <w:rPr>
          <w:lang w:val="es-ES_tradnl"/>
        </w:rPr>
        <w:t>los términos de</w:t>
      </w:r>
      <w:r w:rsidR="006567A9">
        <w:rPr>
          <w:lang w:val="es-ES_tradnl"/>
        </w:rPr>
        <w:t xml:space="preserve"> </w:t>
      </w:r>
      <w:r w:rsidR="00F81C12">
        <w:rPr>
          <w:lang w:val="es-ES_tradnl"/>
        </w:rPr>
        <w:t>l</w:t>
      </w:r>
      <w:r w:rsidR="006567A9">
        <w:rPr>
          <w:lang w:val="es-ES_tradnl"/>
        </w:rPr>
        <w:t>a cláusula 8.2</w:t>
      </w:r>
      <w:r w:rsidR="0067119B">
        <w:rPr>
          <w:lang w:val="es-ES_tradnl"/>
        </w:rPr>
        <w:t xml:space="preserve">. </w:t>
      </w:r>
    </w:p>
    <w:p w14:paraId="0736DA44" w14:textId="77777777" w:rsidR="00E244C0" w:rsidRPr="00E244C0" w:rsidRDefault="00A26833" w:rsidP="00B82ED5">
      <w:pPr>
        <w:pStyle w:val="Estilo4"/>
      </w:pPr>
      <w:r>
        <w:lastRenderedPageBreak/>
        <w:t xml:space="preserve">El monto mensual de la </w:t>
      </w:r>
      <w:r w:rsidR="00E244C0">
        <w:t xml:space="preserve">bonificación </w:t>
      </w:r>
      <w:r w:rsidR="006567A9">
        <w:t xml:space="preserve">corresponderá a la suma </w:t>
      </w:r>
      <w:r w:rsidR="00E244C0">
        <w:rPr>
          <w:lang w:val="es-ES_tradnl"/>
        </w:rPr>
        <w:t>de:</w:t>
      </w:r>
    </w:p>
    <w:p w14:paraId="5E60290F" w14:textId="77777777" w:rsidR="00B82ED5" w:rsidRDefault="00E244C0" w:rsidP="00E244C0">
      <w:pPr>
        <w:pStyle w:val="Estilo5"/>
      </w:pPr>
      <w:r>
        <w:t xml:space="preserve">la cantidad de </w:t>
      </w:r>
      <w:r w:rsidRPr="00B82ED5">
        <w:t>Energía Producida</w:t>
      </w:r>
      <w:r w:rsidR="00B82ED5">
        <w:t xml:space="preserve"> </w:t>
      </w:r>
      <w:r w:rsidR="00A26833">
        <w:t xml:space="preserve">en el mes de que se trate </w:t>
      </w:r>
      <w:r>
        <w:t xml:space="preserve">multiplicada por la Tarifa </w:t>
      </w:r>
      <w:r w:rsidR="004873A0">
        <w:t xml:space="preserve">de Transmisión de Energía Eléctrica, expedida por la CRE, </w:t>
      </w:r>
      <w:r>
        <w:t xml:space="preserve">que </w:t>
      </w:r>
      <w:r w:rsidR="00C07C0B">
        <w:t>resulte aplicable</w:t>
      </w:r>
      <w:r>
        <w:t xml:space="preserve"> a la Central Eléctrica</w:t>
      </w:r>
      <w:r w:rsidR="00A26833">
        <w:t xml:space="preserve"> por esa cantidad de energía eléctrica</w:t>
      </w:r>
      <w:r>
        <w:t>, y</w:t>
      </w:r>
    </w:p>
    <w:p w14:paraId="2A1413CB" w14:textId="77777777" w:rsidR="00E244C0" w:rsidRDefault="00E244C0" w:rsidP="00E244C0">
      <w:pPr>
        <w:pStyle w:val="Estilo5"/>
      </w:pPr>
      <w:r>
        <w:t xml:space="preserve">la cantidad de </w:t>
      </w:r>
      <w:r w:rsidRPr="00B82ED5">
        <w:t>Energía Producida</w:t>
      </w:r>
      <w:r>
        <w:t xml:space="preserve"> </w:t>
      </w:r>
      <w:r w:rsidR="00A26833">
        <w:t xml:space="preserve">en el mes de que se trate </w:t>
      </w:r>
      <w:r>
        <w:t xml:space="preserve">multiplicada por la </w:t>
      </w:r>
      <w:r w:rsidR="0067119B">
        <w:t xml:space="preserve">Tarifa de </w:t>
      </w:r>
      <w:r>
        <w:rPr>
          <w:lang w:val="es-ES_tradnl"/>
        </w:rPr>
        <w:t>Operación del Centro Nacional de Control de Energía</w:t>
      </w:r>
      <w:r w:rsidR="00C07C0B">
        <w:rPr>
          <w:lang w:val="es-ES_tradnl"/>
        </w:rPr>
        <w:t>, expedida por la CRE,</w:t>
      </w:r>
      <w:r>
        <w:t xml:space="preserve"> que </w:t>
      </w:r>
      <w:r w:rsidR="00C07C0B">
        <w:t xml:space="preserve">resulte aplicable </w:t>
      </w:r>
      <w:r>
        <w:t xml:space="preserve">a la Central Eléctrica </w:t>
      </w:r>
      <w:r w:rsidR="00A26833">
        <w:t xml:space="preserve">por esa cantidad de </w:t>
      </w:r>
      <w:r>
        <w:t>energía</w:t>
      </w:r>
      <w:r w:rsidR="00A26833">
        <w:t xml:space="preserve"> eléctrica</w:t>
      </w:r>
      <w:r>
        <w:t>.</w:t>
      </w:r>
    </w:p>
    <w:p w14:paraId="5F482970" w14:textId="77777777" w:rsidR="00492D6B" w:rsidRPr="00492D6B" w:rsidRDefault="00165388" w:rsidP="00C07C0B">
      <w:pPr>
        <w:pStyle w:val="Estilo4"/>
      </w:pPr>
      <w:r>
        <w:t>Una vez alcanzada la Energía Contratada en un Periodo de Cumplimiento</w:t>
      </w:r>
      <w:r w:rsidR="001F11FC">
        <w:t>,</w:t>
      </w:r>
      <w:r>
        <w:t xml:space="preserve"> dejará de pagarse la bonificación</w:t>
      </w:r>
      <w:r w:rsidR="001F11FC">
        <w:t>,</w:t>
      </w:r>
      <w:r>
        <w:t xml:space="preserve"> y el monto mensual de la última bonificación para ese Periodo de Cumplimiento será calculado </w:t>
      </w:r>
      <w:r w:rsidR="006427A7">
        <w:t xml:space="preserve">sólo </w:t>
      </w:r>
      <w:r>
        <w:t xml:space="preserve">con respecto a la Energía Producida que </w:t>
      </w:r>
      <w:r w:rsidR="006427A7">
        <w:t xml:space="preserve">no exceda de la </w:t>
      </w:r>
      <w:r>
        <w:t>Energía Contratada para ese Periodo de Cumplimiento</w:t>
      </w:r>
      <w:r w:rsidR="00492D6B">
        <w:t>.</w:t>
      </w:r>
    </w:p>
    <w:p w14:paraId="6E6A8D98" w14:textId="77777777" w:rsidR="00492D6B" w:rsidRDefault="00492D6B" w:rsidP="00492D6B">
      <w:pPr>
        <w:pStyle w:val="Estilo4"/>
      </w:pPr>
      <w:r>
        <w:t xml:space="preserve">El </w:t>
      </w:r>
      <w:r w:rsidR="001001EB">
        <w:t>Vendedor deberá entregar al Comprador, dentro de los cinco Días hábiles siguientes a que éste lo solicite,</w:t>
      </w:r>
      <w:r w:rsidR="00892C63">
        <w:t xml:space="preserve"> </w:t>
      </w:r>
      <w:r w:rsidR="00165388">
        <w:t xml:space="preserve">copia de </w:t>
      </w:r>
      <w:r w:rsidR="00892C63">
        <w:t xml:space="preserve">los </w:t>
      </w:r>
      <w:r w:rsidR="008B59AD">
        <w:t>e</w:t>
      </w:r>
      <w:r w:rsidR="00892C63">
        <w:t xml:space="preserve">stados de </w:t>
      </w:r>
      <w:r w:rsidR="008B59AD">
        <w:t>c</w:t>
      </w:r>
      <w:r w:rsidR="00892C63">
        <w:t xml:space="preserve">uenta </w:t>
      </w:r>
      <w:r w:rsidR="00636AC5">
        <w:t>que recib</w:t>
      </w:r>
      <w:r w:rsidR="00165388">
        <w:t>a</w:t>
      </w:r>
      <w:r w:rsidR="00636AC5">
        <w:t xml:space="preserve"> </w:t>
      </w:r>
      <w:r w:rsidR="008B59AD">
        <w:t>del Mercado Eléctrico Mayorista</w:t>
      </w:r>
      <w:r w:rsidR="00636AC5">
        <w:t>,</w:t>
      </w:r>
      <w:r w:rsidR="008B59AD">
        <w:t xml:space="preserve"> </w:t>
      </w:r>
      <w:r w:rsidR="00892C63">
        <w:t>a fin de</w:t>
      </w:r>
      <w:r w:rsidR="001001EB">
        <w:t xml:space="preserve"> que el Comprador pueda</w:t>
      </w:r>
      <w:r w:rsidR="00892C63">
        <w:t xml:space="preserve"> verificar que los montos </w:t>
      </w:r>
      <w:r w:rsidR="00F81C12">
        <w:t>facturados por el Vendedor</w:t>
      </w:r>
      <w:r w:rsidR="00892C63">
        <w:t xml:space="preserve"> sean consistentes con los montos </w:t>
      </w:r>
      <w:r w:rsidR="00165388">
        <w:t xml:space="preserve">que el </w:t>
      </w:r>
      <w:r w:rsidR="00F81C12">
        <w:t xml:space="preserve">Vendedor </w:t>
      </w:r>
      <w:r w:rsidR="00165388">
        <w:t xml:space="preserve">deba pagar de acuerdo a </w:t>
      </w:r>
      <w:r w:rsidR="008B59AD">
        <w:t xml:space="preserve">dichos estados de cuenta, tomando en cuenta </w:t>
      </w:r>
      <w:r w:rsidR="00892C63">
        <w:t xml:space="preserve">la porción de </w:t>
      </w:r>
      <w:r w:rsidR="00165388">
        <w:t xml:space="preserve">la </w:t>
      </w:r>
      <w:r w:rsidR="00892C63">
        <w:t xml:space="preserve">Central Eléctrica comprometida para la entrega de energía eléctrica en los términos del presente </w:t>
      </w:r>
      <w:r w:rsidR="00165388">
        <w:t>C</w:t>
      </w:r>
      <w:r w:rsidR="00892C63">
        <w:t>ontrato.</w:t>
      </w:r>
    </w:p>
    <w:p w14:paraId="08C6ED3E" w14:textId="77777777" w:rsidR="00492D6B" w:rsidRPr="00B82ED5" w:rsidRDefault="00892C63" w:rsidP="00492D6B">
      <w:pPr>
        <w:pStyle w:val="Estilo4"/>
      </w:pPr>
      <w:r>
        <w:t>En ningún caso la entrega de CEL o Potencia resultará en el pago de bonificaciones.</w:t>
      </w:r>
      <w:r w:rsidR="00492D6B">
        <w:t xml:space="preserve"> </w:t>
      </w:r>
    </w:p>
    <w:p w14:paraId="52882216" w14:textId="77777777" w:rsidR="00363EED" w:rsidRPr="00BA3D6E" w:rsidRDefault="00FA4004" w:rsidP="00AC2AE3">
      <w:pPr>
        <w:pStyle w:val="Estilo2"/>
        <w:rPr>
          <w:lang w:val="es-ES_tradnl"/>
        </w:rPr>
      </w:pPr>
      <w:bookmarkStart w:id="94" w:name="_Toc439713402"/>
      <w:bookmarkStart w:id="95" w:name="_Toc442976014"/>
      <w:r w:rsidRPr="00BA3D6E">
        <w:rPr>
          <w:lang w:val="es-ES_tradnl"/>
        </w:rPr>
        <w:t>Facturación mensual</w:t>
      </w:r>
      <w:bookmarkEnd w:id="94"/>
      <w:bookmarkEnd w:id="95"/>
    </w:p>
    <w:p w14:paraId="4B909988" w14:textId="77777777" w:rsidR="00363EED" w:rsidRPr="00BA3D6E" w:rsidRDefault="00857A7C" w:rsidP="00117699">
      <w:pPr>
        <w:pStyle w:val="Estilo3"/>
        <w:rPr>
          <w:lang w:val="es-ES_tradnl"/>
        </w:rPr>
      </w:pPr>
      <w:bookmarkStart w:id="96" w:name="_Ref436626825"/>
      <w:r w:rsidRPr="00BA3D6E">
        <w:rPr>
          <w:lang w:val="es-ES_tradnl"/>
        </w:rPr>
        <w:t>A partir de la Fecha de Operación Comercial, e</w:t>
      </w:r>
      <w:r w:rsidR="00363EED" w:rsidRPr="00BA3D6E">
        <w:rPr>
          <w:lang w:val="es-ES_tradnl"/>
        </w:rPr>
        <w:t xml:space="preserve">l </w:t>
      </w:r>
      <w:r w:rsidR="00A75E32" w:rsidRPr="00BA3D6E">
        <w:rPr>
          <w:lang w:val="es-ES_tradnl"/>
        </w:rPr>
        <w:t xml:space="preserve">Vendedor </w:t>
      </w:r>
      <w:r w:rsidR="00363EED" w:rsidRPr="00BA3D6E">
        <w:rPr>
          <w:lang w:val="es-ES_tradnl"/>
        </w:rPr>
        <w:t>entregará mensualmente a</w:t>
      </w:r>
      <w:r w:rsidR="00A75E32" w:rsidRPr="00BA3D6E">
        <w:rPr>
          <w:lang w:val="es-ES_tradnl"/>
        </w:rPr>
        <w:t xml:space="preserve">l Comprador, </w:t>
      </w:r>
      <w:r w:rsidR="00363EED" w:rsidRPr="00BA3D6E">
        <w:rPr>
          <w:lang w:val="es-ES_tradnl"/>
        </w:rPr>
        <w:t xml:space="preserve">dentro de los </w:t>
      </w:r>
      <w:r w:rsidR="00A75E32" w:rsidRPr="00BA3D6E">
        <w:rPr>
          <w:lang w:val="es-ES_tradnl"/>
        </w:rPr>
        <w:t xml:space="preserve">primeros </w:t>
      </w:r>
      <w:r w:rsidR="00363EED" w:rsidRPr="00BA3D6E">
        <w:rPr>
          <w:lang w:val="es-ES_tradnl"/>
        </w:rPr>
        <w:t xml:space="preserve">10 </w:t>
      </w:r>
      <w:r w:rsidR="00D00C10" w:rsidRPr="00BA3D6E">
        <w:rPr>
          <w:lang w:val="es-ES_tradnl"/>
        </w:rPr>
        <w:t>D</w:t>
      </w:r>
      <w:r w:rsidR="00363EED" w:rsidRPr="00BA3D6E">
        <w:rPr>
          <w:lang w:val="es-ES_tradnl"/>
        </w:rPr>
        <w:t xml:space="preserve">ías </w:t>
      </w:r>
      <w:r w:rsidR="00D00C10" w:rsidRPr="00BA3D6E">
        <w:rPr>
          <w:lang w:val="es-ES_tradnl"/>
        </w:rPr>
        <w:t xml:space="preserve">hábiles </w:t>
      </w:r>
      <w:r w:rsidR="00363EED" w:rsidRPr="00BA3D6E">
        <w:rPr>
          <w:lang w:val="es-ES_tradnl"/>
        </w:rPr>
        <w:t xml:space="preserve">del </w:t>
      </w:r>
      <w:r w:rsidR="00A75E32" w:rsidRPr="00BA3D6E">
        <w:rPr>
          <w:lang w:val="es-ES_tradnl"/>
        </w:rPr>
        <w:t>m</w:t>
      </w:r>
      <w:r w:rsidR="00363EED" w:rsidRPr="00BA3D6E">
        <w:rPr>
          <w:lang w:val="es-ES_tradnl"/>
        </w:rPr>
        <w:t xml:space="preserve">es </w:t>
      </w:r>
      <w:r w:rsidR="00B81AC2" w:rsidRPr="00BA3D6E">
        <w:rPr>
          <w:lang w:val="es-ES_tradnl"/>
        </w:rPr>
        <w:t xml:space="preserve">calendario </w:t>
      </w:r>
      <w:r w:rsidR="00363EED" w:rsidRPr="00BA3D6E">
        <w:rPr>
          <w:lang w:val="es-ES_tradnl"/>
        </w:rPr>
        <w:t>siguiente, vía correo electrónico y por escrito, una factura con los requisitos fiscales necesarios y acompañada de un estado de cuenta  y pormenorizado que contenga, por lo menos, la siguiente información:</w:t>
      </w:r>
      <w:bookmarkEnd w:id="96"/>
      <w:r w:rsidR="00363EED" w:rsidRPr="00BA3D6E">
        <w:rPr>
          <w:lang w:val="es-ES_tradnl"/>
        </w:rPr>
        <w:t xml:space="preserve"> </w:t>
      </w:r>
    </w:p>
    <w:p w14:paraId="055ED3B2" w14:textId="77777777" w:rsidR="004D192D" w:rsidRPr="00BA3D6E" w:rsidRDefault="004D192D" w:rsidP="00A75E32">
      <w:pPr>
        <w:pStyle w:val="Estilo4"/>
        <w:rPr>
          <w:lang w:val="es-ES_tradnl"/>
        </w:rPr>
      </w:pPr>
      <w:r w:rsidRPr="00BA3D6E">
        <w:rPr>
          <w:lang w:val="es-ES_tradnl"/>
        </w:rPr>
        <w:t>el monto del Pago Mensual correspondiente;</w:t>
      </w:r>
    </w:p>
    <w:p w14:paraId="21EC0C9D" w14:textId="77777777" w:rsidR="00FA4004" w:rsidRPr="00BA3D6E" w:rsidRDefault="00FA4004" w:rsidP="00A75E32">
      <w:pPr>
        <w:pStyle w:val="Estilo4"/>
        <w:rPr>
          <w:lang w:val="es-ES_tradnl"/>
        </w:rPr>
      </w:pPr>
      <w:r w:rsidRPr="00BA3D6E">
        <w:rPr>
          <w:lang w:val="es-ES_tradnl"/>
        </w:rPr>
        <w:t>la información de soporte necesaria</w:t>
      </w:r>
      <w:r w:rsidR="00342DA9" w:rsidRPr="00BA3D6E">
        <w:rPr>
          <w:lang w:val="es-ES_tradnl"/>
        </w:rPr>
        <w:t xml:space="preserve">, incluyendo las cantidades de los </w:t>
      </w:r>
      <w:r w:rsidRPr="00BA3D6E">
        <w:rPr>
          <w:lang w:val="es-ES_tradnl"/>
        </w:rPr>
        <w:t>Productos entregad</w:t>
      </w:r>
      <w:r w:rsidR="00342DA9" w:rsidRPr="00BA3D6E">
        <w:rPr>
          <w:lang w:val="es-ES_tradnl"/>
        </w:rPr>
        <w:t xml:space="preserve">os durante </w:t>
      </w:r>
      <w:r w:rsidRPr="00BA3D6E">
        <w:rPr>
          <w:lang w:val="es-ES_tradnl"/>
        </w:rPr>
        <w:t>el periodo de facturación correspondiente;</w:t>
      </w:r>
    </w:p>
    <w:p w14:paraId="77AC984E" w14:textId="77777777" w:rsidR="00A75E32" w:rsidRPr="00BA3D6E" w:rsidRDefault="00FA4004" w:rsidP="00A75E32">
      <w:pPr>
        <w:pStyle w:val="Estilo4"/>
        <w:rPr>
          <w:lang w:val="es-ES_tradnl"/>
        </w:rPr>
      </w:pPr>
      <w:r w:rsidRPr="00BA3D6E">
        <w:rPr>
          <w:lang w:val="es-ES_tradnl"/>
        </w:rPr>
        <w:t xml:space="preserve">cualquier ajuste que deba realizarse para conciliar pagos o cobros realizados en exceso en los periodos de facturación anteriores; </w:t>
      </w:r>
      <w:r w:rsidR="00A75E32" w:rsidRPr="00BA3D6E">
        <w:rPr>
          <w:lang w:val="es-ES_tradnl"/>
        </w:rPr>
        <w:t>y</w:t>
      </w:r>
      <w:r w:rsidRPr="00BA3D6E">
        <w:rPr>
          <w:lang w:val="es-ES_tradnl"/>
        </w:rPr>
        <w:t>,</w:t>
      </w:r>
    </w:p>
    <w:p w14:paraId="335BEE29" w14:textId="77777777" w:rsidR="00A75E32" w:rsidRPr="00BA3D6E" w:rsidRDefault="00A75E32" w:rsidP="00A75E32">
      <w:pPr>
        <w:pStyle w:val="Estilo4"/>
        <w:rPr>
          <w:lang w:val="es-ES_tradnl"/>
        </w:rPr>
      </w:pPr>
      <w:r w:rsidRPr="00BA3D6E">
        <w:rPr>
          <w:lang w:val="es-ES_tradnl"/>
        </w:rPr>
        <w:t xml:space="preserve">la cantidad total en Pesos </w:t>
      </w:r>
      <w:r w:rsidR="00FA4004" w:rsidRPr="00BA3D6E">
        <w:rPr>
          <w:lang w:val="es-ES_tradnl"/>
        </w:rPr>
        <w:t xml:space="preserve">que deberá pagar el Comprador al </w:t>
      </w:r>
      <w:r w:rsidRPr="00BA3D6E">
        <w:rPr>
          <w:lang w:val="es-ES_tradnl"/>
        </w:rPr>
        <w:t>Vendedor</w:t>
      </w:r>
      <w:r w:rsidR="00FA4004" w:rsidRPr="00BA3D6E">
        <w:rPr>
          <w:lang w:val="es-ES_tradnl"/>
        </w:rPr>
        <w:t xml:space="preserve"> en relación al periodo de facturación</w:t>
      </w:r>
      <w:r w:rsidRPr="00BA3D6E">
        <w:rPr>
          <w:lang w:val="es-ES_tradnl"/>
        </w:rPr>
        <w:t>.</w:t>
      </w:r>
    </w:p>
    <w:p w14:paraId="68CC5E41" w14:textId="77777777" w:rsidR="00A75E32" w:rsidRPr="00BA3D6E" w:rsidRDefault="00857A7C" w:rsidP="00117699">
      <w:pPr>
        <w:pStyle w:val="Estilo3"/>
        <w:rPr>
          <w:lang w:val="es-ES_tradnl"/>
        </w:rPr>
      </w:pPr>
      <w:r w:rsidRPr="00BA3D6E">
        <w:rPr>
          <w:lang w:val="es-ES_tradnl"/>
        </w:rPr>
        <w:t>E</w:t>
      </w:r>
      <w:r w:rsidR="00A75E32" w:rsidRPr="00BA3D6E">
        <w:rPr>
          <w:lang w:val="es-ES_tradnl"/>
        </w:rPr>
        <w:t xml:space="preserve">l Comprador pagará las facturas que reciba de conformidad con </w:t>
      </w:r>
      <w:r w:rsidR="00D46C6A" w:rsidRPr="00BA3D6E">
        <w:rPr>
          <w:lang w:val="es-ES_tradnl"/>
        </w:rPr>
        <w:t>esta</w:t>
      </w:r>
      <w:r w:rsidR="00A75E32" w:rsidRPr="00BA3D6E">
        <w:rPr>
          <w:lang w:val="es-ES_tradnl"/>
        </w:rPr>
        <w:t xml:space="preserve"> cláusula dentro de los </w:t>
      </w:r>
      <w:r w:rsidR="00FA4004" w:rsidRPr="00BA3D6E">
        <w:rPr>
          <w:lang w:val="es-ES_tradnl"/>
        </w:rPr>
        <w:t xml:space="preserve">5 </w:t>
      </w:r>
      <w:r w:rsidR="00EC3435" w:rsidRPr="00BA3D6E">
        <w:rPr>
          <w:lang w:val="es-ES_tradnl"/>
        </w:rPr>
        <w:t>Días hábiles</w:t>
      </w:r>
      <w:r w:rsidR="00A75E32" w:rsidRPr="00BA3D6E">
        <w:rPr>
          <w:lang w:val="es-ES_tradnl"/>
        </w:rPr>
        <w:t xml:space="preserve"> siguientes a su recepción.</w:t>
      </w:r>
    </w:p>
    <w:p w14:paraId="0348C8C5" w14:textId="77777777" w:rsidR="00665468" w:rsidRPr="00BA3D6E" w:rsidRDefault="00665468" w:rsidP="00117699">
      <w:pPr>
        <w:pStyle w:val="Estilo3"/>
        <w:rPr>
          <w:lang w:val="es-ES_tradnl"/>
        </w:rPr>
      </w:pPr>
      <w:r w:rsidRPr="00BA3D6E">
        <w:rPr>
          <w:lang w:val="es-ES_tradnl"/>
        </w:rPr>
        <w:lastRenderedPageBreak/>
        <w:t xml:space="preserve">Cuando el monto de un Pago Mensual sea negativo en los términos del </w:t>
      </w:r>
      <w:r w:rsidR="000D7C5E" w:rsidRPr="00BA3D6E">
        <w:rPr>
          <w:b/>
          <w:lang w:val="es-ES_tradnl"/>
        </w:rPr>
        <w:t>Anexo III</w:t>
      </w:r>
      <w:r w:rsidRPr="00BA3D6E">
        <w:rPr>
          <w:b/>
          <w:lang w:val="es-ES_tradnl"/>
        </w:rPr>
        <w:t xml:space="preserve"> </w:t>
      </w:r>
      <w:r w:rsidRPr="00BA3D6E">
        <w:rPr>
          <w:lang w:val="es-ES_tradnl"/>
        </w:rPr>
        <w:t xml:space="preserve">(Mecanismo de Pago) </w:t>
      </w:r>
      <w:r w:rsidR="00B81AC2" w:rsidRPr="00BA3D6E">
        <w:rPr>
          <w:lang w:val="es-ES_tradnl"/>
        </w:rPr>
        <w:t xml:space="preserve">el </w:t>
      </w:r>
      <w:r w:rsidRPr="00BA3D6E">
        <w:rPr>
          <w:lang w:val="es-ES_tradnl"/>
        </w:rPr>
        <w:t xml:space="preserve">Vendedor </w:t>
      </w:r>
      <w:r w:rsidR="00786A57" w:rsidRPr="00BA3D6E">
        <w:rPr>
          <w:lang w:val="es-ES_tradnl"/>
        </w:rPr>
        <w:t xml:space="preserve">entregará al Comprador una nota de débito por la cantidad correspondiente </w:t>
      </w:r>
      <w:r w:rsidRPr="00BA3D6E">
        <w:rPr>
          <w:lang w:val="es-ES_tradnl"/>
        </w:rPr>
        <w:t>observa</w:t>
      </w:r>
      <w:r w:rsidR="00B74346" w:rsidRPr="00BA3D6E">
        <w:rPr>
          <w:lang w:val="es-ES_tradnl"/>
        </w:rPr>
        <w:t xml:space="preserve">ndo </w:t>
      </w:r>
      <w:r w:rsidRPr="00BA3D6E">
        <w:rPr>
          <w:lang w:val="es-ES_tradnl"/>
        </w:rPr>
        <w:t>los mismos requisitos previstos en los incisos anteriores</w:t>
      </w:r>
      <w:r w:rsidR="00B74346" w:rsidRPr="00BA3D6E">
        <w:rPr>
          <w:lang w:val="es-ES_tradnl"/>
        </w:rPr>
        <w:t xml:space="preserve"> y esa cantidad será compensada contra el pago del siguiente periodo de facturación, o bien, si así lo prefiere y notifica el Comprador, entregada a éste último</w:t>
      </w:r>
      <w:r w:rsidR="003C077B" w:rsidRPr="00BA3D6E">
        <w:rPr>
          <w:lang w:val="es-ES_tradnl"/>
        </w:rPr>
        <w:t xml:space="preserve"> dentro de los 3 Días hábiles siguientes a la notificación correspondiente</w:t>
      </w:r>
      <w:r w:rsidRPr="00BA3D6E">
        <w:rPr>
          <w:lang w:val="es-ES_tradnl"/>
        </w:rPr>
        <w:t>.</w:t>
      </w:r>
    </w:p>
    <w:p w14:paraId="1A4AE949" w14:textId="77777777" w:rsidR="00342DA9" w:rsidRPr="00BA3D6E" w:rsidRDefault="00342DA9" w:rsidP="00AC2AE3">
      <w:pPr>
        <w:pStyle w:val="Estilo2"/>
        <w:rPr>
          <w:lang w:val="es-ES_tradnl"/>
        </w:rPr>
      </w:pPr>
      <w:bookmarkStart w:id="97" w:name="_Toc439713403"/>
      <w:bookmarkStart w:id="98" w:name="_Toc442976015"/>
      <w:r w:rsidRPr="00BA3D6E">
        <w:rPr>
          <w:lang w:val="es-ES_tradnl"/>
        </w:rPr>
        <w:t>Facturación anual</w:t>
      </w:r>
      <w:bookmarkEnd w:id="97"/>
      <w:bookmarkEnd w:id="98"/>
    </w:p>
    <w:p w14:paraId="46E46672" w14:textId="77777777" w:rsidR="00342DA9" w:rsidRPr="00BA3D6E" w:rsidRDefault="00857A7C" w:rsidP="00117699">
      <w:pPr>
        <w:pStyle w:val="Estilo3"/>
        <w:rPr>
          <w:lang w:val="es-ES_tradnl"/>
        </w:rPr>
      </w:pPr>
      <w:bookmarkStart w:id="99" w:name="_Ref436669644"/>
      <w:r w:rsidRPr="00BA3D6E">
        <w:rPr>
          <w:lang w:val="es-ES_tradnl"/>
        </w:rPr>
        <w:t>A partir de la Fecha de Operación Comercial, e</w:t>
      </w:r>
      <w:r w:rsidR="00342DA9" w:rsidRPr="00BA3D6E">
        <w:rPr>
          <w:lang w:val="es-ES_tradnl"/>
        </w:rPr>
        <w:t xml:space="preserve">l Vendedor entregará anualmente al Comprador, dentro de los 10 </w:t>
      </w:r>
      <w:r w:rsidR="00D00C10" w:rsidRPr="00BA3D6E">
        <w:rPr>
          <w:lang w:val="es-ES_tradnl"/>
        </w:rPr>
        <w:t>D</w:t>
      </w:r>
      <w:r w:rsidR="00342DA9" w:rsidRPr="00BA3D6E">
        <w:rPr>
          <w:lang w:val="es-ES_tradnl"/>
        </w:rPr>
        <w:t xml:space="preserve">ías </w:t>
      </w:r>
      <w:r w:rsidR="00D00C10" w:rsidRPr="00BA3D6E">
        <w:rPr>
          <w:lang w:val="es-ES_tradnl"/>
        </w:rPr>
        <w:t xml:space="preserve">hábiles </w:t>
      </w:r>
      <w:r w:rsidR="00342DA9" w:rsidRPr="00BA3D6E">
        <w:rPr>
          <w:lang w:val="es-ES_tradnl"/>
        </w:rPr>
        <w:t>siguientes a la conclusión de cada Periodo de Cumplimiento, vía correo electrónico y por escrito, una factura con los requisitos fiscales necesarios y acompañada de un estado de cuenta  pormenorizado que contenga, por lo menos, la siguiente información:</w:t>
      </w:r>
      <w:bookmarkEnd w:id="99"/>
      <w:r w:rsidR="00342DA9" w:rsidRPr="00BA3D6E">
        <w:rPr>
          <w:lang w:val="es-ES_tradnl"/>
        </w:rPr>
        <w:t xml:space="preserve"> </w:t>
      </w:r>
    </w:p>
    <w:p w14:paraId="433AF47D" w14:textId="77777777" w:rsidR="00342DA9" w:rsidRPr="00BA3D6E" w:rsidRDefault="00342DA9" w:rsidP="00342DA9">
      <w:pPr>
        <w:pStyle w:val="Estilo4"/>
        <w:rPr>
          <w:lang w:val="es-ES_tradnl"/>
        </w:rPr>
      </w:pPr>
      <w:r w:rsidRPr="00BA3D6E">
        <w:rPr>
          <w:lang w:val="es-ES_tradnl"/>
        </w:rPr>
        <w:t>el monto del Pago Anual correspondiente;</w:t>
      </w:r>
    </w:p>
    <w:p w14:paraId="47C2276B" w14:textId="77777777" w:rsidR="00342DA9" w:rsidRPr="00BA3D6E" w:rsidRDefault="00342DA9" w:rsidP="00342DA9">
      <w:pPr>
        <w:pStyle w:val="Estilo4"/>
        <w:rPr>
          <w:lang w:val="es-ES_tradnl"/>
        </w:rPr>
      </w:pPr>
      <w:r w:rsidRPr="00BA3D6E">
        <w:rPr>
          <w:lang w:val="es-ES_tradnl"/>
        </w:rPr>
        <w:t>la información de soporte necesaria, incluyendo las cantidades de Productos entregados durante el Periodo de Cumplimiento</w:t>
      </w:r>
      <w:r w:rsidR="00857A7C" w:rsidRPr="00BA3D6E">
        <w:rPr>
          <w:lang w:val="es-ES_tradnl"/>
        </w:rPr>
        <w:t xml:space="preserve"> correspondiente</w:t>
      </w:r>
      <w:r w:rsidRPr="00BA3D6E">
        <w:rPr>
          <w:lang w:val="es-ES_tradnl"/>
        </w:rPr>
        <w:t>;</w:t>
      </w:r>
    </w:p>
    <w:p w14:paraId="7E6EFCB3" w14:textId="77777777" w:rsidR="00342DA9" w:rsidRPr="00BA3D6E" w:rsidRDefault="00342DA9" w:rsidP="00342DA9">
      <w:pPr>
        <w:pStyle w:val="Estilo4"/>
        <w:rPr>
          <w:lang w:val="es-ES_tradnl"/>
        </w:rPr>
      </w:pPr>
      <w:r w:rsidRPr="00BA3D6E">
        <w:rPr>
          <w:lang w:val="es-ES_tradnl"/>
        </w:rPr>
        <w:t>cualquier ajuste que deba realizarse para conciliar pagos o cobros realizados en exceso en los periodos de facturación anteriores; y,</w:t>
      </w:r>
    </w:p>
    <w:p w14:paraId="02E14E26" w14:textId="77777777" w:rsidR="00342DA9" w:rsidRPr="00BA3D6E" w:rsidRDefault="00342DA9" w:rsidP="00342DA9">
      <w:pPr>
        <w:pStyle w:val="Estilo4"/>
        <w:rPr>
          <w:lang w:val="es-ES_tradnl"/>
        </w:rPr>
      </w:pPr>
      <w:r w:rsidRPr="00BA3D6E">
        <w:rPr>
          <w:lang w:val="es-ES_tradnl"/>
        </w:rPr>
        <w:t>la cantidad total en Pesos que deberá pagar el Comprador al Vendedor en relación al periodo de facturación.</w:t>
      </w:r>
    </w:p>
    <w:p w14:paraId="187FC9AB" w14:textId="77777777" w:rsidR="00342DA9" w:rsidRPr="00BA3D6E" w:rsidRDefault="00857A7C" w:rsidP="00117699">
      <w:pPr>
        <w:pStyle w:val="Estilo3"/>
        <w:rPr>
          <w:lang w:val="es-ES_tradnl"/>
        </w:rPr>
      </w:pPr>
      <w:r w:rsidRPr="00BA3D6E">
        <w:rPr>
          <w:lang w:val="es-ES_tradnl"/>
        </w:rPr>
        <w:t>E</w:t>
      </w:r>
      <w:r w:rsidR="00342DA9" w:rsidRPr="00BA3D6E">
        <w:rPr>
          <w:lang w:val="es-ES_tradnl"/>
        </w:rPr>
        <w:t xml:space="preserve">l Comprador pagará las facturas que reciba de conformidad con </w:t>
      </w:r>
      <w:r w:rsidR="00D46C6A" w:rsidRPr="00BA3D6E">
        <w:rPr>
          <w:lang w:val="es-ES_tradnl"/>
        </w:rPr>
        <w:t>esta</w:t>
      </w:r>
      <w:r w:rsidR="00342DA9" w:rsidRPr="00BA3D6E">
        <w:rPr>
          <w:lang w:val="es-ES_tradnl"/>
        </w:rPr>
        <w:t xml:space="preserve"> cláusula dentro de los </w:t>
      </w:r>
      <w:r w:rsidRPr="00BA3D6E">
        <w:rPr>
          <w:lang w:val="es-ES_tradnl"/>
        </w:rPr>
        <w:t>10</w:t>
      </w:r>
      <w:r w:rsidR="00342DA9" w:rsidRPr="00BA3D6E">
        <w:rPr>
          <w:lang w:val="es-ES_tradnl"/>
        </w:rPr>
        <w:t xml:space="preserve"> </w:t>
      </w:r>
      <w:r w:rsidR="00EC3435" w:rsidRPr="00BA3D6E">
        <w:rPr>
          <w:lang w:val="es-ES_tradnl"/>
        </w:rPr>
        <w:t>Días hábiles</w:t>
      </w:r>
      <w:r w:rsidR="00342DA9" w:rsidRPr="00BA3D6E">
        <w:rPr>
          <w:lang w:val="es-ES_tradnl"/>
        </w:rPr>
        <w:t xml:space="preserve"> siguientes a su recepción.</w:t>
      </w:r>
    </w:p>
    <w:p w14:paraId="796871FF" w14:textId="77777777" w:rsidR="00B74346" w:rsidRPr="00BA3D6E" w:rsidRDefault="00B74346" w:rsidP="00B74346">
      <w:pPr>
        <w:pStyle w:val="Estilo3"/>
        <w:rPr>
          <w:lang w:val="es-ES_tradnl"/>
        </w:rPr>
      </w:pPr>
      <w:r w:rsidRPr="00BA3D6E">
        <w:rPr>
          <w:lang w:val="es-ES_tradnl"/>
        </w:rPr>
        <w:t xml:space="preserve">Cuando el monto de un Pago Anual sea negativo en los términos del </w:t>
      </w:r>
      <w:r w:rsidRPr="00BA3D6E">
        <w:rPr>
          <w:b/>
          <w:lang w:val="es-ES_tradnl"/>
        </w:rPr>
        <w:t xml:space="preserve">Anexo III </w:t>
      </w:r>
      <w:r w:rsidRPr="00BA3D6E">
        <w:rPr>
          <w:lang w:val="es-ES_tradnl"/>
        </w:rPr>
        <w:t>(Mecanismo de Pago) el Vendedor entregará al Comprador una nota de débito por la cantidad correspondiente observando los mismos requisitos previstos en los incisos anteriores y esa cantidad será compensada contra el pago del siguiente periodo de facturación, o bien, si así lo prefiere y notifica el Comprador, entregada a éste último</w:t>
      </w:r>
      <w:r w:rsidR="003C077B" w:rsidRPr="00BA3D6E">
        <w:rPr>
          <w:lang w:val="es-ES_tradnl"/>
        </w:rPr>
        <w:t xml:space="preserve"> dentro de los 3 Días hábiles siguientes a la notificación correspondiente</w:t>
      </w:r>
      <w:r w:rsidRPr="00BA3D6E">
        <w:rPr>
          <w:lang w:val="es-ES_tradnl"/>
        </w:rPr>
        <w:t>.</w:t>
      </w:r>
    </w:p>
    <w:p w14:paraId="36EA426B" w14:textId="77777777" w:rsidR="00A73110" w:rsidRPr="00BA3D6E" w:rsidRDefault="00A73110" w:rsidP="00AC2AE3">
      <w:pPr>
        <w:pStyle w:val="Estilo2"/>
        <w:rPr>
          <w:lang w:val="es-ES_tradnl"/>
        </w:rPr>
      </w:pPr>
      <w:bookmarkStart w:id="100" w:name="_Toc439713404"/>
      <w:bookmarkStart w:id="101" w:name="_Toc442976016"/>
      <w:r w:rsidRPr="00BA3D6E">
        <w:rPr>
          <w:lang w:val="es-ES_tradnl"/>
        </w:rPr>
        <w:t xml:space="preserve">Moneda </w:t>
      </w:r>
      <w:r w:rsidR="00363EED" w:rsidRPr="00BA3D6E">
        <w:rPr>
          <w:lang w:val="es-ES_tradnl"/>
        </w:rPr>
        <w:t xml:space="preserve">y lugar </w:t>
      </w:r>
      <w:r w:rsidRPr="00BA3D6E">
        <w:rPr>
          <w:lang w:val="es-ES_tradnl"/>
        </w:rPr>
        <w:t>de pago</w:t>
      </w:r>
      <w:bookmarkEnd w:id="100"/>
      <w:bookmarkEnd w:id="101"/>
    </w:p>
    <w:p w14:paraId="5402C33C" w14:textId="77777777" w:rsidR="00203533" w:rsidRPr="00BA3D6E" w:rsidRDefault="00363EED" w:rsidP="000867A4">
      <w:pPr>
        <w:pStyle w:val="Estilo3"/>
        <w:rPr>
          <w:lang w:val="es-ES_tradnl"/>
        </w:rPr>
      </w:pPr>
      <w:r w:rsidRPr="00BA3D6E">
        <w:rPr>
          <w:lang w:val="es-ES_tradnl"/>
        </w:rPr>
        <w:t>Los pagos que deban realizarse conforme al presente Contrato deberán hacerse en Pesos</w:t>
      </w:r>
      <w:r w:rsidR="001A3ACB" w:rsidRPr="00BA3D6E">
        <w:rPr>
          <w:lang w:val="es-ES_tradnl"/>
        </w:rPr>
        <w:t xml:space="preserve">, </w:t>
      </w:r>
      <w:r w:rsidR="00292B0C" w:rsidRPr="00BA3D6E">
        <w:rPr>
          <w:lang w:val="es-ES_tradnl"/>
        </w:rPr>
        <w:t xml:space="preserve">agregando el </w:t>
      </w:r>
      <w:r w:rsidR="001A3ACB" w:rsidRPr="00BA3D6E">
        <w:rPr>
          <w:lang w:val="es-ES_tradnl"/>
        </w:rPr>
        <w:t xml:space="preserve">impuesto al valor agregado </w:t>
      </w:r>
      <w:r w:rsidRPr="00BA3D6E">
        <w:rPr>
          <w:lang w:val="es-ES_tradnl"/>
        </w:rPr>
        <w:t xml:space="preserve">y mediante depósito en las cuentas bancarias ubicadas en México que cada una de las </w:t>
      </w:r>
      <w:r w:rsidR="00716374" w:rsidRPr="00BA3D6E">
        <w:rPr>
          <w:lang w:val="es-ES_tradnl"/>
        </w:rPr>
        <w:t>Parte</w:t>
      </w:r>
      <w:r w:rsidRPr="00BA3D6E">
        <w:rPr>
          <w:lang w:val="es-ES_tradnl"/>
        </w:rPr>
        <w:t>s notifique a la otra por escrito en términos del presente Contrato.</w:t>
      </w:r>
      <w:r w:rsidR="00292B0C" w:rsidRPr="00BA3D6E">
        <w:rPr>
          <w:lang w:val="es-ES_tradnl"/>
        </w:rPr>
        <w:t xml:space="preserve"> </w:t>
      </w:r>
    </w:p>
    <w:p w14:paraId="0908AFC3" w14:textId="77777777" w:rsidR="00363EED" w:rsidRPr="00BA3D6E" w:rsidRDefault="00292B0C" w:rsidP="000867A4">
      <w:pPr>
        <w:pStyle w:val="Estilo3"/>
        <w:rPr>
          <w:lang w:val="es-ES_tradnl"/>
        </w:rPr>
      </w:pPr>
      <w:r w:rsidRPr="00BA3D6E">
        <w:rPr>
          <w:lang w:val="es-ES_tradnl"/>
        </w:rPr>
        <w:t xml:space="preserve">En caso de controversia respecto al monto de </w:t>
      </w:r>
      <w:r w:rsidR="00203533" w:rsidRPr="00BA3D6E">
        <w:rPr>
          <w:lang w:val="es-ES_tradnl"/>
        </w:rPr>
        <w:t xml:space="preserve">algún </w:t>
      </w:r>
      <w:r w:rsidRPr="00BA3D6E">
        <w:rPr>
          <w:lang w:val="es-ES_tradnl"/>
        </w:rPr>
        <w:t xml:space="preserve">Pago Mensual o Pago Anual, </w:t>
      </w:r>
      <w:r w:rsidR="00203533" w:rsidRPr="00BA3D6E">
        <w:rPr>
          <w:lang w:val="es-ES_tradnl"/>
        </w:rPr>
        <w:t xml:space="preserve">el Comprador </w:t>
      </w:r>
      <w:r w:rsidR="00E1641B">
        <w:rPr>
          <w:lang w:val="es-ES_tradnl"/>
        </w:rPr>
        <w:t xml:space="preserve">deberá realizar el pago correspondiente </w:t>
      </w:r>
      <w:r w:rsidR="00203533" w:rsidRPr="00BA3D6E">
        <w:rPr>
          <w:lang w:val="es-ES_tradnl"/>
        </w:rPr>
        <w:t>y someter</w:t>
      </w:r>
      <w:r w:rsidR="000867A4" w:rsidRPr="00BA3D6E">
        <w:rPr>
          <w:lang w:val="es-ES_tradnl"/>
        </w:rPr>
        <w:t xml:space="preserve"> el tema </w:t>
      </w:r>
      <w:r w:rsidR="00203533" w:rsidRPr="00BA3D6E">
        <w:rPr>
          <w:lang w:val="es-ES_tradnl"/>
        </w:rPr>
        <w:t xml:space="preserve">a un Asunto en Controversia conforme a lo previsto en este Contrato. </w:t>
      </w:r>
      <w:r w:rsidR="00E1641B">
        <w:rPr>
          <w:lang w:val="es-ES_tradnl"/>
        </w:rPr>
        <w:t xml:space="preserve">Las cantidades que hayan sido facturadas en exceso serán devueltas </w:t>
      </w:r>
      <w:r w:rsidR="00E1641B">
        <w:rPr>
          <w:lang w:val="es-ES_tradnl"/>
        </w:rPr>
        <w:lastRenderedPageBreak/>
        <w:t xml:space="preserve">al Comprador y el Vendedor </w:t>
      </w:r>
      <w:r w:rsidR="00203533" w:rsidRPr="00BA3D6E">
        <w:rPr>
          <w:lang w:val="es-ES_tradnl"/>
        </w:rPr>
        <w:t xml:space="preserve">deberá cubrir los </w:t>
      </w:r>
      <w:r w:rsidR="000867A4" w:rsidRPr="00BA3D6E">
        <w:rPr>
          <w:lang w:val="es-ES_tradnl"/>
        </w:rPr>
        <w:t xml:space="preserve">costos </w:t>
      </w:r>
      <w:r w:rsidR="00203533" w:rsidRPr="00BA3D6E">
        <w:rPr>
          <w:lang w:val="es-ES_tradnl"/>
        </w:rPr>
        <w:t xml:space="preserve">financieros </w:t>
      </w:r>
      <w:r w:rsidR="000867A4" w:rsidRPr="00BA3D6E">
        <w:rPr>
          <w:lang w:val="es-ES_tradnl"/>
        </w:rPr>
        <w:t>que resulten aplicables</w:t>
      </w:r>
      <w:r w:rsidR="00E1641B">
        <w:rPr>
          <w:lang w:val="es-ES_tradnl"/>
        </w:rPr>
        <w:t xml:space="preserve"> a partir de la fecha en que se haya realizado el pago correspondiente y la fecha en que tenga lugar la devolución</w:t>
      </w:r>
      <w:r w:rsidR="000867A4" w:rsidRPr="00BA3D6E">
        <w:rPr>
          <w:lang w:val="es-ES_tradnl"/>
        </w:rPr>
        <w:t>.</w:t>
      </w:r>
    </w:p>
    <w:p w14:paraId="2D4B92F3" w14:textId="77777777" w:rsidR="00363EED" w:rsidRPr="00BA3D6E" w:rsidRDefault="00363EED" w:rsidP="00AC2AE3">
      <w:pPr>
        <w:pStyle w:val="Estilo2"/>
        <w:rPr>
          <w:lang w:val="es-ES_tradnl"/>
        </w:rPr>
      </w:pPr>
      <w:bookmarkStart w:id="102" w:name="_Toc439713405"/>
      <w:bookmarkStart w:id="103" w:name="_Toc442976017"/>
      <w:bookmarkStart w:id="104" w:name="_Ref436625910"/>
      <w:r w:rsidRPr="00BA3D6E">
        <w:rPr>
          <w:lang w:val="es-ES_tradnl"/>
        </w:rPr>
        <w:t>Mora en el pago</w:t>
      </w:r>
      <w:bookmarkEnd w:id="102"/>
      <w:bookmarkEnd w:id="103"/>
    </w:p>
    <w:p w14:paraId="47513637" w14:textId="77777777" w:rsidR="00363EED" w:rsidRPr="00BA3D6E" w:rsidRDefault="00363EED" w:rsidP="00363EED">
      <w:pPr>
        <w:pStyle w:val="Ttulo3"/>
        <w:rPr>
          <w:lang w:val="es-ES_tradnl"/>
        </w:rPr>
      </w:pPr>
      <w:r w:rsidRPr="00BA3D6E">
        <w:rPr>
          <w:rFonts w:eastAsia="Arial Unicode MS"/>
          <w:lang w:val="es-ES_tradnl"/>
        </w:rPr>
        <w:t xml:space="preserve">En caso de incumplimiento en los pagos a cargo de las Partes, la Parte que esté en mora </w:t>
      </w:r>
      <w:r w:rsidRPr="00BA3D6E">
        <w:rPr>
          <w:lang w:val="es-ES_tradnl"/>
        </w:rPr>
        <w:t xml:space="preserve">deberá pagar gastos financieros a </w:t>
      </w:r>
      <w:r w:rsidR="00F23C27">
        <w:rPr>
          <w:lang w:val="es-ES_tradnl"/>
        </w:rPr>
        <w:t xml:space="preserve">una tasa de interés simple equivalente a </w:t>
      </w:r>
      <w:r w:rsidR="001C5E73">
        <w:rPr>
          <w:lang w:val="es-ES_tradnl"/>
        </w:rPr>
        <w:t>TII</w:t>
      </w:r>
      <w:r w:rsidR="00237881" w:rsidRPr="00BA3D6E">
        <w:rPr>
          <w:lang w:val="es-ES_tradnl"/>
        </w:rPr>
        <w:t>E</w:t>
      </w:r>
      <w:r w:rsidR="00412162">
        <w:rPr>
          <w:lang w:val="es-ES_tradnl"/>
        </w:rPr>
        <w:t xml:space="preserve"> </w:t>
      </w:r>
      <w:r w:rsidR="00047B32" w:rsidRPr="00BA3D6E">
        <w:rPr>
          <w:lang w:val="es-ES_tradnl"/>
        </w:rPr>
        <w:t>más 5 puntos</w:t>
      </w:r>
      <w:r w:rsidR="00F23C27">
        <w:rPr>
          <w:lang w:val="es-ES_tradnl"/>
        </w:rPr>
        <w:t xml:space="preserve"> porcentuales</w:t>
      </w:r>
      <w:r w:rsidRPr="00BA3D6E">
        <w:rPr>
          <w:lang w:val="es-ES_tradnl"/>
        </w:rPr>
        <w:t>. Dichos gastos se calcularán sobre las cantidades no pagadas y se computarán por días naturales desde que se venció el plazo pactado, hasta la fecha en que se pongan efectivamente las cantidades a disposición de la otra Parte</w:t>
      </w:r>
      <w:r w:rsidRPr="00BA3D6E">
        <w:rPr>
          <w:rFonts w:eastAsia="Arial Unicode MS"/>
          <w:lang w:val="es-ES_tradnl"/>
        </w:rPr>
        <w:t>.</w:t>
      </w:r>
    </w:p>
    <w:p w14:paraId="1199AFD4" w14:textId="77777777" w:rsidR="004F7AA7" w:rsidRPr="00BA3D6E" w:rsidRDefault="004F7AA7" w:rsidP="00AC2AE3">
      <w:pPr>
        <w:pStyle w:val="Estilo2"/>
        <w:rPr>
          <w:lang w:val="es-ES_tradnl"/>
        </w:rPr>
      </w:pPr>
      <w:bookmarkStart w:id="105" w:name="_Ref436683807"/>
      <w:bookmarkStart w:id="106" w:name="_Toc439713406"/>
      <w:bookmarkStart w:id="107" w:name="_Toc442976018"/>
      <w:r w:rsidRPr="00BA3D6E">
        <w:rPr>
          <w:lang w:val="es-ES_tradnl"/>
        </w:rPr>
        <w:t>Retención de pagos</w:t>
      </w:r>
      <w:bookmarkEnd w:id="104"/>
      <w:bookmarkEnd w:id="105"/>
      <w:bookmarkEnd w:id="106"/>
      <w:bookmarkEnd w:id="107"/>
    </w:p>
    <w:p w14:paraId="4FFB154E" w14:textId="77777777" w:rsidR="004F7AA7" w:rsidRPr="00BA3D6E" w:rsidRDefault="004F7AA7" w:rsidP="00C354A0">
      <w:pPr>
        <w:pStyle w:val="Ttulo3"/>
        <w:rPr>
          <w:rFonts w:eastAsiaTheme="majorEastAsia"/>
          <w:lang w:val="es-ES_tradnl"/>
        </w:rPr>
      </w:pPr>
      <w:r w:rsidRPr="00BA3D6E">
        <w:rPr>
          <w:rFonts w:eastAsiaTheme="majorEastAsia"/>
          <w:lang w:val="es-ES_tradnl"/>
        </w:rPr>
        <w:t xml:space="preserve">En tanto no tenga lugar la Operación Comercial de la Central Eléctrica, </w:t>
      </w:r>
      <w:r w:rsidRPr="00BA3D6E">
        <w:rPr>
          <w:lang w:val="es-ES_tradnl"/>
        </w:rPr>
        <w:t>cualquier saldo que e</w:t>
      </w:r>
      <w:r w:rsidRPr="00BA3D6E">
        <w:rPr>
          <w:rFonts w:eastAsiaTheme="majorEastAsia"/>
          <w:lang w:val="es-ES_tradnl"/>
        </w:rPr>
        <w:t>l Comprador</w:t>
      </w:r>
      <w:r w:rsidRPr="00BA3D6E">
        <w:rPr>
          <w:lang w:val="es-ES_tradnl"/>
        </w:rPr>
        <w:t xml:space="preserve"> deba pagar al Vendedor a partir de la Fecha de Operación Comercial será retenido por éste y pagado al Vendedor una vez que tenga lugar </w:t>
      </w:r>
      <w:r w:rsidRPr="00BA3D6E">
        <w:rPr>
          <w:rFonts w:eastAsiaTheme="majorEastAsia"/>
          <w:lang w:val="es-ES_tradnl"/>
        </w:rPr>
        <w:t>la Operación Comercial de la Central Eléctrica.</w:t>
      </w:r>
    </w:p>
    <w:p w14:paraId="6E6D4180" w14:textId="77777777" w:rsidR="00F11C36" w:rsidRPr="00BA3D6E" w:rsidRDefault="00F11C36" w:rsidP="00F11C36">
      <w:pPr>
        <w:pStyle w:val="Ttulo3"/>
        <w:rPr>
          <w:lang w:val="es-ES_tradnl"/>
        </w:rPr>
      </w:pPr>
      <w:r w:rsidRPr="00BA3D6E">
        <w:rPr>
          <w:shd w:val="clear" w:color="auto" w:fill="C6D9F1" w:themeFill="text2" w:themeFillTint="33"/>
          <w:lang w:val="es-ES_tradnl"/>
        </w:rPr>
        <w:t xml:space="preserve">[Si el Contrato ampara </w:t>
      </w:r>
      <w:r w:rsidR="0074457B" w:rsidRPr="00BA3D6E">
        <w:rPr>
          <w:shd w:val="clear" w:color="auto" w:fill="C6D9F1" w:themeFill="text2" w:themeFillTint="33"/>
          <w:lang w:val="es-ES_tradnl"/>
        </w:rPr>
        <w:t>e</w:t>
      </w:r>
      <w:r w:rsidRPr="00BA3D6E">
        <w:rPr>
          <w:shd w:val="clear" w:color="auto" w:fill="C6D9F1" w:themeFill="text2" w:themeFillTint="33"/>
          <w:lang w:val="es-ES_tradnl"/>
        </w:rPr>
        <w:t xml:space="preserve">nergía </w:t>
      </w:r>
      <w:r w:rsidR="0074457B" w:rsidRPr="00BA3D6E">
        <w:rPr>
          <w:shd w:val="clear" w:color="auto" w:fill="C6D9F1" w:themeFill="text2" w:themeFillTint="33"/>
          <w:lang w:val="es-ES_tradnl"/>
        </w:rPr>
        <w:t>e</w:t>
      </w:r>
      <w:r w:rsidRPr="00BA3D6E">
        <w:rPr>
          <w:shd w:val="clear" w:color="auto" w:fill="C6D9F1" w:themeFill="text2" w:themeFillTint="33"/>
          <w:lang w:val="es-ES_tradnl"/>
        </w:rPr>
        <w:t xml:space="preserve">léctrica </w:t>
      </w:r>
      <w:r w:rsidR="0074457B" w:rsidRPr="00BA3D6E">
        <w:rPr>
          <w:shd w:val="clear" w:color="auto" w:fill="C6D9F1" w:themeFill="text2" w:themeFillTint="33"/>
          <w:lang w:val="es-ES_tradnl"/>
        </w:rPr>
        <w:t>de una fuente limpia intermitente</w:t>
      </w:r>
      <w:r w:rsidRPr="00BA3D6E">
        <w:rPr>
          <w:shd w:val="clear" w:color="auto" w:fill="C6D9F1" w:themeFill="text2" w:themeFillTint="33"/>
          <w:lang w:val="es-ES_tradnl"/>
        </w:rPr>
        <w:t xml:space="preserve"> se incluirán la cláusula </w:t>
      </w:r>
      <w:r w:rsidR="000E294A" w:rsidRPr="00BA3D6E">
        <w:rPr>
          <w:shd w:val="clear" w:color="auto" w:fill="C6D9F1" w:themeFill="text2" w:themeFillTint="33"/>
          <w:lang w:val="es-ES_tradnl"/>
        </w:rPr>
        <w:fldChar w:fldCharType="begin"/>
      </w:r>
      <w:r w:rsidRPr="00BA3D6E">
        <w:rPr>
          <w:shd w:val="clear" w:color="auto" w:fill="C6D9F1" w:themeFill="text2" w:themeFillTint="33"/>
          <w:lang w:val="es-ES_tradnl"/>
        </w:rPr>
        <w:instrText xml:space="preserve"> REF _Ref436674786 \w \h </w:instrText>
      </w:r>
      <w:r w:rsidR="000E294A" w:rsidRPr="00BA3D6E">
        <w:rPr>
          <w:shd w:val="clear" w:color="auto" w:fill="C6D9F1" w:themeFill="text2" w:themeFillTint="33"/>
          <w:lang w:val="es-ES_tradnl"/>
        </w:rPr>
      </w:r>
      <w:r w:rsidR="000E294A" w:rsidRPr="00BA3D6E">
        <w:rPr>
          <w:shd w:val="clear" w:color="auto" w:fill="C6D9F1" w:themeFill="text2" w:themeFillTint="33"/>
          <w:lang w:val="es-ES_tradnl"/>
        </w:rPr>
        <w:fldChar w:fldCharType="separate"/>
      </w:r>
      <w:r w:rsidR="00AE2415">
        <w:rPr>
          <w:shd w:val="clear" w:color="auto" w:fill="C6D9F1" w:themeFill="text2" w:themeFillTint="33"/>
          <w:lang w:val="es-ES_tradnl"/>
        </w:rPr>
        <w:t>8.7</w:t>
      </w:r>
      <w:r w:rsidR="000E294A" w:rsidRPr="00BA3D6E">
        <w:rPr>
          <w:shd w:val="clear" w:color="auto" w:fill="C6D9F1" w:themeFill="text2" w:themeFillTint="33"/>
          <w:lang w:val="es-ES_tradnl"/>
        </w:rPr>
        <w:fldChar w:fldCharType="end"/>
      </w:r>
      <w:r w:rsidRPr="00BA3D6E">
        <w:rPr>
          <w:shd w:val="clear" w:color="auto" w:fill="C6D9F1" w:themeFill="text2" w:themeFillTint="33"/>
          <w:lang w:val="es-ES_tradnl"/>
        </w:rPr>
        <w:t xml:space="preserve"> siguiente:]</w:t>
      </w:r>
    </w:p>
    <w:p w14:paraId="7076C87A" w14:textId="77777777" w:rsidR="00F11C36" w:rsidRPr="00BA3D6E" w:rsidRDefault="00F11C36" w:rsidP="00AC2AE3">
      <w:pPr>
        <w:pStyle w:val="Estilo2"/>
        <w:rPr>
          <w:rFonts w:eastAsiaTheme="majorEastAsia"/>
          <w:lang w:val="es-ES_tradnl"/>
        </w:rPr>
      </w:pPr>
      <w:bookmarkStart w:id="108" w:name="_Ref436674786"/>
      <w:bookmarkStart w:id="109" w:name="_Toc439713407"/>
      <w:bookmarkStart w:id="110" w:name="_Toc442976019"/>
      <w:r w:rsidRPr="00BA3D6E">
        <w:rPr>
          <w:rFonts w:eastAsiaTheme="majorEastAsia"/>
          <w:lang w:val="es-ES_tradnl"/>
        </w:rPr>
        <w:t xml:space="preserve">Ajuste de </w:t>
      </w:r>
      <w:r w:rsidR="00042261" w:rsidRPr="00BA3D6E">
        <w:rPr>
          <w:rFonts w:eastAsiaTheme="majorEastAsia"/>
          <w:lang w:val="es-ES_tradnl"/>
        </w:rPr>
        <w:t>P</w:t>
      </w:r>
      <w:r w:rsidRPr="00BA3D6E">
        <w:rPr>
          <w:rFonts w:eastAsiaTheme="majorEastAsia"/>
          <w:lang w:val="es-ES_tradnl"/>
        </w:rPr>
        <w:t xml:space="preserve">agos </w:t>
      </w:r>
      <w:r w:rsidR="00042261" w:rsidRPr="00BA3D6E">
        <w:rPr>
          <w:rFonts w:eastAsiaTheme="majorEastAsia"/>
          <w:lang w:val="es-ES_tradnl"/>
        </w:rPr>
        <w:t>Mensuales</w:t>
      </w:r>
      <w:bookmarkEnd w:id="108"/>
      <w:bookmarkEnd w:id="109"/>
      <w:bookmarkEnd w:id="110"/>
    </w:p>
    <w:p w14:paraId="17F5EFA0" w14:textId="77777777" w:rsidR="00042261" w:rsidRPr="00BA3D6E" w:rsidRDefault="00042261" w:rsidP="00C354A0">
      <w:pPr>
        <w:pStyle w:val="Ttulo3"/>
        <w:rPr>
          <w:rFonts w:eastAsiaTheme="majorEastAsia"/>
          <w:lang w:val="es-ES_tradnl"/>
        </w:rPr>
      </w:pPr>
      <w:r w:rsidRPr="00BA3D6E">
        <w:rPr>
          <w:rFonts w:eastAsiaTheme="majorEastAsia"/>
          <w:lang w:val="es-ES_tradnl"/>
        </w:rPr>
        <w:t>El Vendedor recibirá un ajuste en su</w:t>
      </w:r>
      <w:r w:rsidR="00AD704B" w:rsidRPr="00BA3D6E">
        <w:rPr>
          <w:rFonts w:eastAsiaTheme="majorEastAsia"/>
          <w:lang w:val="es-ES_tradnl"/>
        </w:rPr>
        <w:t>s</w:t>
      </w:r>
      <w:r w:rsidRPr="00BA3D6E">
        <w:rPr>
          <w:rFonts w:eastAsiaTheme="majorEastAsia"/>
          <w:lang w:val="es-ES_tradnl"/>
        </w:rPr>
        <w:t xml:space="preserve"> Pago</w:t>
      </w:r>
      <w:r w:rsidR="00AD704B" w:rsidRPr="00BA3D6E">
        <w:rPr>
          <w:rFonts w:eastAsiaTheme="majorEastAsia"/>
          <w:lang w:val="es-ES_tradnl"/>
        </w:rPr>
        <w:t>s</w:t>
      </w:r>
      <w:r w:rsidRPr="00BA3D6E">
        <w:rPr>
          <w:rFonts w:eastAsiaTheme="majorEastAsia"/>
          <w:lang w:val="es-ES_tradnl"/>
        </w:rPr>
        <w:t xml:space="preserve"> Mensual</w:t>
      </w:r>
      <w:r w:rsidR="00AD704B" w:rsidRPr="00BA3D6E">
        <w:rPr>
          <w:rFonts w:eastAsiaTheme="majorEastAsia"/>
          <w:lang w:val="es-ES_tradnl"/>
        </w:rPr>
        <w:t>es</w:t>
      </w:r>
      <w:r w:rsidRPr="00BA3D6E">
        <w:rPr>
          <w:rFonts w:eastAsiaTheme="majorEastAsia"/>
          <w:lang w:val="es-ES_tradnl"/>
        </w:rPr>
        <w:t xml:space="preserve"> que corresponderá a los Factores de Ajuste Horarios multiplicados por los </w:t>
      </w:r>
      <w:proofErr w:type="spellStart"/>
      <w:r w:rsidRPr="00BA3D6E">
        <w:rPr>
          <w:rFonts w:eastAsiaTheme="majorEastAsia"/>
          <w:lang w:val="es-ES_tradnl"/>
        </w:rPr>
        <w:t>MWh</w:t>
      </w:r>
      <w:proofErr w:type="spellEnd"/>
      <w:r w:rsidRPr="00BA3D6E">
        <w:rPr>
          <w:rFonts w:eastAsiaTheme="majorEastAsia"/>
          <w:lang w:val="es-ES_tradnl"/>
        </w:rPr>
        <w:t xml:space="preserve"> de Energía </w:t>
      </w:r>
      <w:r w:rsidR="00AD704B" w:rsidRPr="00BA3D6E">
        <w:rPr>
          <w:rFonts w:eastAsiaTheme="majorEastAsia"/>
          <w:lang w:val="es-ES_tradnl"/>
        </w:rPr>
        <w:t xml:space="preserve">Producida para </w:t>
      </w:r>
      <w:r w:rsidRPr="00BA3D6E">
        <w:rPr>
          <w:rFonts w:eastAsiaTheme="majorEastAsia"/>
          <w:lang w:val="es-ES_tradnl"/>
        </w:rPr>
        <w:t>cada hora del mes de que se trate. Estos ajustes serán montos positivos o negativos</w:t>
      </w:r>
      <w:r w:rsidR="00AD704B" w:rsidRPr="00BA3D6E">
        <w:rPr>
          <w:rFonts w:eastAsiaTheme="majorEastAsia"/>
          <w:lang w:val="es-ES_tradnl"/>
        </w:rPr>
        <w:t xml:space="preserve"> y serán calculados de conformidad con lo previsto </w:t>
      </w:r>
      <w:r w:rsidR="00C354A0" w:rsidRPr="00BA3D6E">
        <w:rPr>
          <w:rFonts w:eastAsiaTheme="majorEastAsia"/>
          <w:lang w:val="es-ES_tradnl"/>
        </w:rPr>
        <w:t xml:space="preserve">en el </w:t>
      </w:r>
      <w:r w:rsidR="000D7C5E" w:rsidRPr="00BA3D6E">
        <w:rPr>
          <w:rFonts w:eastAsiaTheme="majorEastAsia"/>
          <w:b/>
          <w:lang w:val="es-ES_tradnl"/>
        </w:rPr>
        <w:t>Anexo III</w:t>
      </w:r>
      <w:r w:rsidR="00C354A0" w:rsidRPr="00BA3D6E">
        <w:rPr>
          <w:rFonts w:eastAsiaTheme="majorEastAsia"/>
          <w:lang w:val="es-ES_tradnl"/>
        </w:rPr>
        <w:t xml:space="preserve"> (Mecanismo de Pago).</w:t>
      </w:r>
    </w:p>
    <w:p w14:paraId="50F697FA" w14:textId="77777777" w:rsidR="004F7AA7" w:rsidRPr="00BA3D6E" w:rsidRDefault="004F7AA7" w:rsidP="004F7AA7">
      <w:pPr>
        <w:pStyle w:val="Ttulo3"/>
        <w:rPr>
          <w:lang w:val="es-ES_tradnl"/>
        </w:rPr>
      </w:pPr>
      <w:r w:rsidRPr="00BA3D6E">
        <w:rPr>
          <w:shd w:val="clear" w:color="auto" w:fill="C6D9F1" w:themeFill="text2" w:themeFillTint="33"/>
          <w:lang w:val="es-ES_tradnl"/>
        </w:rPr>
        <w:t xml:space="preserve">[Si el Contrato ampara CEL o Potencia se incluirá la cláusula </w:t>
      </w:r>
      <w:r w:rsidR="000E294A" w:rsidRPr="00BA3D6E">
        <w:rPr>
          <w:shd w:val="clear" w:color="auto" w:fill="C6D9F1" w:themeFill="text2" w:themeFillTint="33"/>
          <w:lang w:val="es-ES_tradnl"/>
        </w:rPr>
        <w:fldChar w:fldCharType="begin"/>
      </w:r>
      <w:r w:rsidRPr="00BA3D6E">
        <w:rPr>
          <w:shd w:val="clear" w:color="auto" w:fill="C6D9F1" w:themeFill="text2" w:themeFillTint="33"/>
          <w:lang w:val="es-ES_tradnl"/>
        </w:rPr>
        <w:instrText xml:space="preserve"> REF _Ref436626156 \r \h </w:instrText>
      </w:r>
      <w:r w:rsidR="000E294A" w:rsidRPr="00BA3D6E">
        <w:rPr>
          <w:shd w:val="clear" w:color="auto" w:fill="C6D9F1" w:themeFill="text2" w:themeFillTint="33"/>
          <w:lang w:val="es-ES_tradnl"/>
        </w:rPr>
      </w:r>
      <w:r w:rsidR="000E294A" w:rsidRPr="00BA3D6E">
        <w:rPr>
          <w:shd w:val="clear" w:color="auto" w:fill="C6D9F1" w:themeFill="text2" w:themeFillTint="33"/>
          <w:lang w:val="es-ES_tradnl"/>
        </w:rPr>
        <w:fldChar w:fldCharType="separate"/>
      </w:r>
      <w:r w:rsidR="00AE2415">
        <w:rPr>
          <w:shd w:val="clear" w:color="auto" w:fill="C6D9F1" w:themeFill="text2" w:themeFillTint="33"/>
          <w:lang w:val="es-ES_tradnl"/>
        </w:rPr>
        <w:t>8.8</w:t>
      </w:r>
      <w:r w:rsidR="000E294A" w:rsidRPr="00BA3D6E">
        <w:rPr>
          <w:shd w:val="clear" w:color="auto" w:fill="C6D9F1" w:themeFill="text2" w:themeFillTint="33"/>
          <w:lang w:val="es-ES_tradnl"/>
        </w:rPr>
        <w:fldChar w:fldCharType="end"/>
      </w:r>
      <w:r w:rsidRPr="00BA3D6E">
        <w:rPr>
          <w:shd w:val="clear" w:color="auto" w:fill="C6D9F1" w:themeFill="text2" w:themeFillTint="33"/>
          <w:lang w:val="es-ES_tradnl"/>
        </w:rPr>
        <w:t xml:space="preserve"> siguiente:]</w:t>
      </w:r>
    </w:p>
    <w:p w14:paraId="1F313D45" w14:textId="77777777" w:rsidR="00A73110" w:rsidRPr="00BA3D6E" w:rsidRDefault="00A73110" w:rsidP="00AC2AE3">
      <w:pPr>
        <w:pStyle w:val="Estilo2"/>
        <w:rPr>
          <w:lang w:val="es-ES_tradnl"/>
        </w:rPr>
      </w:pPr>
      <w:bookmarkStart w:id="111" w:name="_Ref436626156"/>
      <w:bookmarkStart w:id="112" w:name="_Toc439713408"/>
      <w:bookmarkStart w:id="113" w:name="_Toc442976020"/>
      <w:r w:rsidRPr="00BA3D6E">
        <w:rPr>
          <w:lang w:val="es-ES_tradnl"/>
        </w:rPr>
        <w:t xml:space="preserve">Anticipos </w:t>
      </w:r>
      <w:r w:rsidR="00705EFB" w:rsidRPr="00BA3D6E">
        <w:rPr>
          <w:lang w:val="es-ES_tradnl"/>
        </w:rPr>
        <w:t>por Productos entregados</w:t>
      </w:r>
      <w:bookmarkEnd w:id="111"/>
      <w:bookmarkEnd w:id="112"/>
      <w:bookmarkEnd w:id="113"/>
    </w:p>
    <w:p w14:paraId="3F0845AD" w14:textId="77777777" w:rsidR="00A73110" w:rsidRPr="00BA3D6E" w:rsidRDefault="004F7AA7" w:rsidP="00117699">
      <w:pPr>
        <w:pStyle w:val="Estilo3"/>
        <w:rPr>
          <w:rFonts w:eastAsiaTheme="majorEastAsia"/>
          <w:lang w:val="es-ES_tradnl"/>
        </w:rPr>
      </w:pPr>
      <w:r w:rsidRPr="00BA3D6E">
        <w:rPr>
          <w:rFonts w:eastAsiaTheme="majorEastAsia"/>
          <w:lang w:val="es-ES_tradnl"/>
        </w:rPr>
        <w:t xml:space="preserve">Cuando el Comprador retenga </w:t>
      </w:r>
      <w:r w:rsidR="00D00C10" w:rsidRPr="00BA3D6E">
        <w:rPr>
          <w:rFonts w:eastAsiaTheme="majorEastAsia"/>
          <w:lang w:val="es-ES_tradnl"/>
        </w:rPr>
        <w:t xml:space="preserve">total o parcialmente </w:t>
      </w:r>
      <w:r w:rsidR="00705EFB" w:rsidRPr="00BA3D6E">
        <w:rPr>
          <w:rFonts w:eastAsiaTheme="majorEastAsia"/>
          <w:lang w:val="es-ES_tradnl"/>
        </w:rPr>
        <w:t>los P</w:t>
      </w:r>
      <w:r w:rsidRPr="00BA3D6E">
        <w:rPr>
          <w:rFonts w:eastAsiaTheme="majorEastAsia"/>
          <w:lang w:val="es-ES_tradnl"/>
        </w:rPr>
        <w:t>ago</w:t>
      </w:r>
      <w:r w:rsidR="00705EFB" w:rsidRPr="00BA3D6E">
        <w:rPr>
          <w:rFonts w:eastAsiaTheme="majorEastAsia"/>
          <w:lang w:val="es-ES_tradnl"/>
        </w:rPr>
        <w:t xml:space="preserve">s Mensuales o Anuales que deba realizar al Vendedor en </w:t>
      </w:r>
      <w:r w:rsidR="00042261" w:rsidRPr="00BA3D6E">
        <w:rPr>
          <w:rFonts w:eastAsiaTheme="majorEastAsia"/>
          <w:lang w:val="es-ES_tradnl"/>
        </w:rPr>
        <w:t xml:space="preserve">atención a lo previsto en la cláusula </w:t>
      </w:r>
      <w:r w:rsidR="000E294A" w:rsidRPr="00BA3D6E">
        <w:rPr>
          <w:rFonts w:eastAsiaTheme="majorEastAsia"/>
          <w:lang w:val="es-ES_tradnl"/>
        </w:rPr>
        <w:fldChar w:fldCharType="begin"/>
      </w:r>
      <w:r w:rsidR="00042261" w:rsidRPr="00BA3D6E">
        <w:rPr>
          <w:rFonts w:eastAsiaTheme="majorEastAsia"/>
          <w:lang w:val="es-ES_tradnl"/>
        </w:rPr>
        <w:instrText xml:space="preserve"> REF _Ref436683807 \w \h </w:instrText>
      </w:r>
      <w:r w:rsidR="000E294A" w:rsidRPr="00BA3D6E">
        <w:rPr>
          <w:rFonts w:eastAsiaTheme="majorEastAsia"/>
          <w:lang w:val="es-ES_tradnl"/>
        </w:rPr>
      </w:r>
      <w:r w:rsidR="000E294A" w:rsidRPr="00BA3D6E">
        <w:rPr>
          <w:rFonts w:eastAsiaTheme="majorEastAsia"/>
          <w:lang w:val="es-ES_tradnl"/>
        </w:rPr>
        <w:fldChar w:fldCharType="separate"/>
      </w:r>
      <w:r w:rsidR="00AE2415">
        <w:rPr>
          <w:rFonts w:eastAsiaTheme="majorEastAsia"/>
          <w:lang w:val="es-ES_tradnl"/>
        </w:rPr>
        <w:t>8.6</w:t>
      </w:r>
      <w:r w:rsidR="000E294A" w:rsidRPr="00BA3D6E">
        <w:rPr>
          <w:rFonts w:eastAsiaTheme="majorEastAsia"/>
          <w:lang w:val="es-ES_tradnl"/>
        </w:rPr>
        <w:fldChar w:fldCharType="end"/>
      </w:r>
      <w:r w:rsidR="00705EFB" w:rsidRPr="00BA3D6E">
        <w:rPr>
          <w:rFonts w:eastAsiaTheme="majorEastAsia"/>
          <w:lang w:val="es-ES_tradnl"/>
        </w:rPr>
        <w:t xml:space="preserve">, </w:t>
      </w:r>
      <w:r w:rsidRPr="00BA3D6E">
        <w:rPr>
          <w:rFonts w:eastAsiaTheme="majorEastAsia"/>
          <w:lang w:val="es-ES_tradnl"/>
        </w:rPr>
        <w:t xml:space="preserve">y </w:t>
      </w:r>
      <w:r w:rsidR="00A73110" w:rsidRPr="00BA3D6E">
        <w:rPr>
          <w:rFonts w:eastAsiaTheme="majorEastAsia"/>
          <w:lang w:val="es-ES_tradnl"/>
        </w:rPr>
        <w:t xml:space="preserve">el Vendedor </w:t>
      </w:r>
      <w:r w:rsidR="00705EFB" w:rsidRPr="00BA3D6E">
        <w:rPr>
          <w:rFonts w:eastAsiaTheme="majorEastAsia"/>
          <w:lang w:val="es-ES_tradnl"/>
        </w:rPr>
        <w:t xml:space="preserve">esté cumpliendo </w:t>
      </w:r>
      <w:r w:rsidR="00A73110" w:rsidRPr="00BA3D6E">
        <w:rPr>
          <w:rFonts w:eastAsiaTheme="majorEastAsia"/>
          <w:lang w:val="es-ES_tradnl"/>
        </w:rPr>
        <w:t>con sus obligaciones de entrega</w:t>
      </w:r>
      <w:r w:rsidR="00705EFB" w:rsidRPr="00BA3D6E">
        <w:rPr>
          <w:rFonts w:eastAsiaTheme="majorEastAsia"/>
          <w:lang w:val="es-ES_tradnl"/>
        </w:rPr>
        <w:t>r</w:t>
      </w:r>
      <w:r w:rsidR="00A73110" w:rsidRPr="00BA3D6E">
        <w:rPr>
          <w:rFonts w:eastAsiaTheme="majorEastAsia"/>
          <w:lang w:val="es-ES_tradnl"/>
        </w:rPr>
        <w:t xml:space="preserve"> </w:t>
      </w:r>
      <w:r w:rsidRPr="00BA3D6E">
        <w:rPr>
          <w:rFonts w:eastAsiaTheme="majorEastAsia"/>
          <w:shd w:val="clear" w:color="auto" w:fill="BFBFBF" w:themeFill="background1" w:themeFillShade="BF"/>
          <w:lang w:val="es-ES_tradnl"/>
        </w:rPr>
        <w:t>[Potencia y CEL]</w:t>
      </w:r>
      <w:r w:rsidR="00705EFB" w:rsidRPr="00BA3D6E">
        <w:rPr>
          <w:rFonts w:eastAsiaTheme="majorEastAsia"/>
          <w:lang w:val="es-ES_tradnl"/>
        </w:rPr>
        <w:t xml:space="preserve"> al Comprador</w:t>
      </w:r>
      <w:proofErr w:type="gramStart"/>
      <w:r w:rsidR="00705EFB" w:rsidRPr="00BA3D6E">
        <w:rPr>
          <w:rFonts w:eastAsiaTheme="majorEastAsia"/>
          <w:lang w:val="es-ES_tradnl"/>
        </w:rPr>
        <w:t xml:space="preserve">, </w:t>
      </w:r>
      <w:r w:rsidR="00A73110" w:rsidRPr="00BA3D6E">
        <w:rPr>
          <w:rFonts w:eastAsiaTheme="majorEastAsia"/>
          <w:lang w:val="es-ES_tradnl"/>
        </w:rPr>
        <w:t xml:space="preserve"> </w:t>
      </w:r>
      <w:r w:rsidRPr="00BA3D6E">
        <w:rPr>
          <w:rFonts w:eastAsiaTheme="majorEastAsia"/>
          <w:lang w:val="es-ES_tradnl"/>
        </w:rPr>
        <w:t>el</w:t>
      </w:r>
      <w:proofErr w:type="gramEnd"/>
      <w:r w:rsidRPr="00BA3D6E">
        <w:rPr>
          <w:rFonts w:eastAsiaTheme="majorEastAsia"/>
          <w:lang w:val="es-ES_tradnl"/>
        </w:rPr>
        <w:t xml:space="preserve"> Vendedor </w:t>
      </w:r>
      <w:r w:rsidR="00A73110" w:rsidRPr="00BA3D6E">
        <w:rPr>
          <w:rFonts w:eastAsiaTheme="majorEastAsia"/>
          <w:lang w:val="es-ES_tradnl"/>
        </w:rPr>
        <w:t xml:space="preserve">podrá solicitar </w:t>
      </w:r>
      <w:r w:rsidRPr="00BA3D6E">
        <w:rPr>
          <w:rFonts w:eastAsiaTheme="majorEastAsia"/>
          <w:lang w:val="es-ES_tradnl"/>
        </w:rPr>
        <w:t xml:space="preserve">al Comprador </w:t>
      </w:r>
      <w:r w:rsidR="00A73110" w:rsidRPr="00BA3D6E">
        <w:rPr>
          <w:rFonts w:eastAsiaTheme="majorEastAsia"/>
          <w:lang w:val="es-ES_tradnl"/>
        </w:rPr>
        <w:t xml:space="preserve">el desembolso de un </w:t>
      </w:r>
      <w:r w:rsidR="00257804" w:rsidRPr="00BA3D6E">
        <w:rPr>
          <w:rFonts w:eastAsiaTheme="majorEastAsia"/>
          <w:lang w:val="es-ES_tradnl"/>
        </w:rPr>
        <w:t>a</w:t>
      </w:r>
      <w:r w:rsidR="00A73110" w:rsidRPr="00BA3D6E">
        <w:rPr>
          <w:rFonts w:eastAsiaTheme="majorEastAsia"/>
          <w:lang w:val="es-ES_tradnl"/>
        </w:rPr>
        <w:t xml:space="preserve">nticipo </w:t>
      </w:r>
      <w:r w:rsidR="00257804" w:rsidRPr="00BA3D6E">
        <w:rPr>
          <w:rFonts w:eastAsiaTheme="majorEastAsia"/>
          <w:lang w:val="es-ES_tradnl"/>
        </w:rPr>
        <w:t>por Productos entregados</w:t>
      </w:r>
      <w:r w:rsidR="00A73110" w:rsidRPr="00BA3D6E">
        <w:rPr>
          <w:rFonts w:eastAsiaTheme="majorEastAsia"/>
          <w:lang w:val="es-ES_tradnl"/>
        </w:rPr>
        <w:t>. El monto que el Vendedor podrá recibir será el menor entre:</w:t>
      </w:r>
    </w:p>
    <w:p w14:paraId="3B65CDDF" w14:textId="77777777" w:rsidR="00A73110" w:rsidRPr="00BA3D6E" w:rsidRDefault="004F7AA7" w:rsidP="00A73110">
      <w:pPr>
        <w:pStyle w:val="Estilo4"/>
        <w:rPr>
          <w:lang w:val="es-ES_tradnl"/>
        </w:rPr>
      </w:pPr>
      <w:r w:rsidRPr="00BA3D6E">
        <w:rPr>
          <w:lang w:val="es-ES_tradnl"/>
        </w:rPr>
        <w:t>e</w:t>
      </w:r>
      <w:r w:rsidR="00A73110" w:rsidRPr="00BA3D6E">
        <w:rPr>
          <w:lang w:val="es-ES_tradnl"/>
        </w:rPr>
        <w:t xml:space="preserve">l valor de mercado de los Productos entregados, con base en los resultados del </w:t>
      </w:r>
      <w:r w:rsidR="00BA2B2F" w:rsidRPr="00BA3D6E">
        <w:rPr>
          <w:lang w:val="es-ES_tradnl"/>
        </w:rPr>
        <w:t>m</w:t>
      </w:r>
      <w:r w:rsidR="00A73110" w:rsidRPr="00BA3D6E">
        <w:rPr>
          <w:lang w:val="es-ES_tradnl"/>
        </w:rPr>
        <w:t xml:space="preserve">ercado de CEL </w:t>
      </w:r>
      <w:r w:rsidR="00BA2B2F" w:rsidRPr="00BA3D6E">
        <w:rPr>
          <w:lang w:val="es-ES_tradnl"/>
        </w:rPr>
        <w:t xml:space="preserve">de corto plazo más reciente </w:t>
      </w:r>
      <w:r w:rsidR="00A73110" w:rsidRPr="00BA3D6E">
        <w:rPr>
          <w:lang w:val="es-ES_tradnl"/>
        </w:rPr>
        <w:t>operado por el CENACE o el Mercado para el Balance de Potencia, según corresponda; y,</w:t>
      </w:r>
    </w:p>
    <w:p w14:paraId="4B97BD8D" w14:textId="77777777" w:rsidR="00A73110" w:rsidRPr="00BA3D6E" w:rsidRDefault="004F7AA7" w:rsidP="00A73110">
      <w:pPr>
        <w:pStyle w:val="Estilo4"/>
        <w:rPr>
          <w:rFonts w:eastAsiaTheme="majorEastAsia"/>
          <w:lang w:val="es-ES_tradnl"/>
        </w:rPr>
      </w:pPr>
      <w:r w:rsidRPr="00BA3D6E">
        <w:rPr>
          <w:lang w:val="es-ES_tradnl"/>
        </w:rPr>
        <w:t>e</w:t>
      </w:r>
      <w:r w:rsidR="00A73110" w:rsidRPr="00BA3D6E">
        <w:rPr>
          <w:lang w:val="es-ES_tradnl"/>
        </w:rPr>
        <w:t xml:space="preserve">l componente del </w:t>
      </w:r>
      <w:r w:rsidR="00257804" w:rsidRPr="00BA3D6E">
        <w:rPr>
          <w:lang w:val="es-ES_tradnl"/>
        </w:rPr>
        <w:t>P</w:t>
      </w:r>
      <w:r w:rsidR="00A73110" w:rsidRPr="00BA3D6E">
        <w:rPr>
          <w:lang w:val="es-ES_tradnl"/>
        </w:rPr>
        <w:t xml:space="preserve">ago </w:t>
      </w:r>
      <w:r w:rsidR="00257804" w:rsidRPr="00BA3D6E">
        <w:rPr>
          <w:lang w:val="es-ES_tradnl"/>
        </w:rPr>
        <w:t>A</w:t>
      </w:r>
      <w:r w:rsidR="00A73110" w:rsidRPr="00BA3D6E">
        <w:rPr>
          <w:lang w:val="es-ES_tradnl"/>
        </w:rPr>
        <w:t>nual que se atribuye a los Productos entregados</w:t>
      </w:r>
      <w:r w:rsidR="00257804" w:rsidRPr="00BA3D6E">
        <w:rPr>
          <w:lang w:val="es-ES_tradnl"/>
        </w:rPr>
        <w:t xml:space="preserve"> en los términos del </w:t>
      </w:r>
      <w:r w:rsidR="000D7C5E" w:rsidRPr="00BA3D6E">
        <w:rPr>
          <w:b/>
          <w:lang w:val="es-ES_tradnl"/>
        </w:rPr>
        <w:t>Anexo III</w:t>
      </w:r>
      <w:r w:rsidR="00257804" w:rsidRPr="00BA3D6E">
        <w:rPr>
          <w:lang w:val="es-ES_tradnl"/>
        </w:rPr>
        <w:t xml:space="preserve"> (Mecanismo de Pago)</w:t>
      </w:r>
      <w:r w:rsidR="00A73110" w:rsidRPr="00BA3D6E">
        <w:rPr>
          <w:lang w:val="es-ES_tradnl"/>
        </w:rPr>
        <w:t xml:space="preserve">. </w:t>
      </w:r>
      <w:r w:rsidR="00A73110" w:rsidRPr="00BA3D6E">
        <w:rPr>
          <w:rFonts w:eastAsiaTheme="majorEastAsia"/>
          <w:lang w:val="es-ES_tradnl"/>
        </w:rPr>
        <w:t xml:space="preserve">En caso de que las capacidades cubran una parte </w:t>
      </w:r>
      <w:r w:rsidR="00A73110" w:rsidRPr="00BA3D6E">
        <w:rPr>
          <w:rFonts w:eastAsiaTheme="majorEastAsia"/>
          <w:lang w:val="es-ES_tradnl"/>
        </w:rPr>
        <w:lastRenderedPageBreak/>
        <w:t>incompleta de las cantidades comprometidas en este Contrato, la retención de pagos será proporcional al valor de las capacidades faltantes.</w:t>
      </w:r>
    </w:p>
    <w:p w14:paraId="174FA663" w14:textId="77777777" w:rsidR="00A73110" w:rsidRPr="00BA3D6E" w:rsidRDefault="00A73110" w:rsidP="00117699">
      <w:pPr>
        <w:pStyle w:val="Estilo3"/>
        <w:rPr>
          <w:rFonts w:eastAsiaTheme="majorEastAsia"/>
          <w:lang w:val="es-ES_tradnl"/>
        </w:rPr>
      </w:pPr>
      <w:r w:rsidRPr="00BA3D6E">
        <w:rPr>
          <w:rFonts w:eastAsiaTheme="majorEastAsia"/>
          <w:lang w:val="es-ES_tradnl"/>
        </w:rPr>
        <w:t xml:space="preserve">Los anticipos </w:t>
      </w:r>
      <w:r w:rsidR="00257804" w:rsidRPr="00BA3D6E">
        <w:rPr>
          <w:rFonts w:eastAsiaTheme="majorEastAsia"/>
          <w:lang w:val="es-ES_tradnl"/>
        </w:rPr>
        <w:t xml:space="preserve">por Productos entregados </w:t>
      </w:r>
      <w:r w:rsidRPr="00BA3D6E">
        <w:rPr>
          <w:rFonts w:eastAsiaTheme="majorEastAsia"/>
          <w:lang w:val="es-ES_tradnl"/>
        </w:rPr>
        <w:t>se sujetarán a las siguientes condiciones:</w:t>
      </w:r>
    </w:p>
    <w:p w14:paraId="65AEE779" w14:textId="77777777" w:rsidR="00A73110" w:rsidRPr="00BA3D6E" w:rsidRDefault="00A73110" w:rsidP="00A73110">
      <w:pPr>
        <w:pStyle w:val="Estilo4"/>
        <w:rPr>
          <w:lang w:val="es-ES_tradnl"/>
        </w:rPr>
      </w:pPr>
      <w:r w:rsidRPr="00BA3D6E">
        <w:rPr>
          <w:lang w:val="es-ES_tradnl"/>
        </w:rPr>
        <w:t>Los anticipos s</w:t>
      </w:r>
      <w:r w:rsidR="00257804" w:rsidRPr="00BA3D6E">
        <w:rPr>
          <w:lang w:val="es-ES_tradnl"/>
        </w:rPr>
        <w:t>ó</w:t>
      </w:r>
      <w:r w:rsidRPr="00BA3D6E">
        <w:rPr>
          <w:lang w:val="es-ES_tradnl"/>
        </w:rPr>
        <w:t>lo se podrán desembolsar con posterioridad a</w:t>
      </w:r>
      <w:r w:rsidR="00AB41C5" w:rsidRPr="00BA3D6E">
        <w:rPr>
          <w:lang w:val="es-ES_tradnl"/>
        </w:rPr>
        <w:t xml:space="preserve">l cierre </w:t>
      </w:r>
      <w:r w:rsidRPr="00BA3D6E">
        <w:rPr>
          <w:lang w:val="es-ES_tradnl"/>
        </w:rPr>
        <w:t xml:space="preserve">del </w:t>
      </w:r>
      <w:r w:rsidR="00D00C10" w:rsidRPr="00BA3D6E">
        <w:rPr>
          <w:lang w:val="es-ES_tradnl"/>
        </w:rPr>
        <w:t>m</w:t>
      </w:r>
      <w:r w:rsidRPr="00BA3D6E">
        <w:rPr>
          <w:lang w:val="es-ES_tradnl"/>
        </w:rPr>
        <w:t xml:space="preserve">ercado </w:t>
      </w:r>
      <w:r w:rsidR="00D00C10" w:rsidRPr="00BA3D6E">
        <w:rPr>
          <w:lang w:val="es-ES_tradnl"/>
        </w:rPr>
        <w:t xml:space="preserve">de CEL de corto plazo </w:t>
      </w:r>
      <w:r w:rsidRPr="00BA3D6E">
        <w:rPr>
          <w:lang w:val="es-ES_tradnl"/>
        </w:rPr>
        <w:t xml:space="preserve">o </w:t>
      </w:r>
      <w:r w:rsidR="004F7AA7" w:rsidRPr="00BA3D6E">
        <w:rPr>
          <w:lang w:val="es-ES_tradnl"/>
        </w:rPr>
        <w:t>d</w:t>
      </w:r>
      <w:r w:rsidRPr="00BA3D6E">
        <w:rPr>
          <w:lang w:val="es-ES_tradnl"/>
        </w:rPr>
        <w:t xml:space="preserve">el Mercado </w:t>
      </w:r>
      <w:r w:rsidR="004F7AA7" w:rsidRPr="00BA3D6E">
        <w:rPr>
          <w:lang w:val="es-ES_tradnl"/>
        </w:rPr>
        <w:t xml:space="preserve">para el Balance </w:t>
      </w:r>
      <w:r w:rsidRPr="00BA3D6E">
        <w:rPr>
          <w:lang w:val="es-ES_tradnl"/>
        </w:rPr>
        <w:t>de Potencia, según corresponda</w:t>
      </w:r>
      <w:r w:rsidR="00AB41C5" w:rsidRPr="00BA3D6E">
        <w:rPr>
          <w:lang w:val="es-ES_tradnl"/>
        </w:rPr>
        <w:t>, para el Periodo de Cumplimiento de que se trate</w:t>
      </w:r>
      <w:r w:rsidRPr="00BA3D6E">
        <w:rPr>
          <w:lang w:val="es-ES_tradnl"/>
        </w:rPr>
        <w:t>.</w:t>
      </w:r>
    </w:p>
    <w:p w14:paraId="01F3000D" w14:textId="77777777" w:rsidR="00257804" w:rsidRPr="00BA3D6E" w:rsidRDefault="00A73110" w:rsidP="00A73110">
      <w:pPr>
        <w:pStyle w:val="Estilo4"/>
        <w:rPr>
          <w:lang w:val="es-ES_tradnl"/>
        </w:rPr>
      </w:pPr>
      <w:r w:rsidRPr="00BA3D6E">
        <w:rPr>
          <w:lang w:val="es-ES_tradnl"/>
        </w:rPr>
        <w:t>Los anticipos s</w:t>
      </w:r>
      <w:r w:rsidR="00257804" w:rsidRPr="00BA3D6E">
        <w:rPr>
          <w:lang w:val="es-ES_tradnl"/>
        </w:rPr>
        <w:t>ó</w:t>
      </w:r>
      <w:r w:rsidRPr="00BA3D6E">
        <w:rPr>
          <w:lang w:val="es-ES_tradnl"/>
        </w:rPr>
        <w:t xml:space="preserve">lo se podrán desembolsar cuando el </w:t>
      </w:r>
      <w:r w:rsidR="004F7AA7" w:rsidRPr="00BA3D6E">
        <w:rPr>
          <w:lang w:val="es-ES_tradnl"/>
        </w:rPr>
        <w:t>Vendedor</w:t>
      </w:r>
      <w:r w:rsidRPr="00BA3D6E">
        <w:rPr>
          <w:lang w:val="es-ES_tradnl"/>
        </w:rPr>
        <w:t xml:space="preserve"> haya entregado la totalidad de los CEL y </w:t>
      </w:r>
      <w:r w:rsidR="00257804" w:rsidRPr="00BA3D6E">
        <w:rPr>
          <w:lang w:val="es-ES_tradnl"/>
        </w:rPr>
        <w:t xml:space="preserve">de la </w:t>
      </w:r>
      <w:r w:rsidRPr="00BA3D6E">
        <w:rPr>
          <w:lang w:val="es-ES_tradnl"/>
        </w:rPr>
        <w:t xml:space="preserve">Potencia que haya comprometido durante el </w:t>
      </w:r>
      <w:r w:rsidR="00257804" w:rsidRPr="00BA3D6E">
        <w:rPr>
          <w:lang w:val="es-ES_tradnl"/>
        </w:rPr>
        <w:t>P</w:t>
      </w:r>
      <w:r w:rsidRPr="00BA3D6E">
        <w:rPr>
          <w:lang w:val="es-ES_tradnl"/>
        </w:rPr>
        <w:t xml:space="preserve">eriodo </w:t>
      </w:r>
      <w:r w:rsidR="00257804" w:rsidRPr="00BA3D6E">
        <w:rPr>
          <w:lang w:val="es-ES_tradnl"/>
        </w:rPr>
        <w:t xml:space="preserve">de Cumplimiento </w:t>
      </w:r>
      <w:r w:rsidRPr="00BA3D6E">
        <w:rPr>
          <w:lang w:val="es-ES_tradnl"/>
        </w:rPr>
        <w:t>correspondiente</w:t>
      </w:r>
      <w:r w:rsidR="00257804" w:rsidRPr="00BA3D6E">
        <w:rPr>
          <w:lang w:val="es-ES_tradnl"/>
        </w:rPr>
        <w:t>.</w:t>
      </w:r>
    </w:p>
    <w:p w14:paraId="6255A632" w14:textId="77777777" w:rsidR="00A73110" w:rsidRPr="00BA3D6E" w:rsidRDefault="00257804" w:rsidP="00A73110">
      <w:pPr>
        <w:pStyle w:val="Estilo4"/>
        <w:rPr>
          <w:lang w:val="es-ES_tradnl"/>
        </w:rPr>
      </w:pPr>
      <w:r w:rsidRPr="00BA3D6E">
        <w:rPr>
          <w:lang w:val="es-ES_tradnl"/>
        </w:rPr>
        <w:t>Los anticipos que sean entregados al Vendedor será</w:t>
      </w:r>
      <w:r w:rsidR="00BA2B2F" w:rsidRPr="00BA3D6E">
        <w:rPr>
          <w:lang w:val="es-ES_tradnl"/>
        </w:rPr>
        <w:t>n</w:t>
      </w:r>
      <w:r w:rsidRPr="00BA3D6E">
        <w:rPr>
          <w:lang w:val="es-ES_tradnl"/>
        </w:rPr>
        <w:t xml:space="preserve"> deducidos del pago que deba realizar el Comprador una vez que ocurra la Operación Comercial de la Central Eléctrica</w:t>
      </w:r>
      <w:r w:rsidR="004814BD" w:rsidRPr="00BA3D6E">
        <w:rPr>
          <w:lang w:val="es-ES_tradnl"/>
        </w:rPr>
        <w:t xml:space="preserve"> para liberar los pagos retenidos</w:t>
      </w:r>
      <w:r w:rsidR="00A73110" w:rsidRPr="00BA3D6E">
        <w:rPr>
          <w:lang w:val="es-ES_tradnl"/>
        </w:rPr>
        <w:t>.</w:t>
      </w:r>
    </w:p>
    <w:p w14:paraId="0AD5C435" w14:textId="77777777" w:rsidR="00650B57" w:rsidRPr="00BA3D6E" w:rsidRDefault="00650B57" w:rsidP="00DA6888">
      <w:pPr>
        <w:pStyle w:val="Estilo2"/>
        <w:rPr>
          <w:rFonts w:eastAsiaTheme="majorEastAsia"/>
          <w:lang w:val="es-ES_tradnl"/>
        </w:rPr>
      </w:pPr>
      <w:bookmarkStart w:id="114" w:name="_Toc439713409"/>
      <w:bookmarkStart w:id="115" w:name="_Toc442976021"/>
      <w:r w:rsidRPr="00BA3D6E">
        <w:rPr>
          <w:rFonts w:eastAsiaTheme="majorEastAsia"/>
          <w:lang w:val="es-ES_tradnl"/>
        </w:rPr>
        <w:t>Prohibición de Compensar</w:t>
      </w:r>
      <w:bookmarkEnd w:id="114"/>
      <w:bookmarkEnd w:id="115"/>
    </w:p>
    <w:p w14:paraId="45D4C8EB" w14:textId="77777777" w:rsidR="00650B57" w:rsidRPr="00BA3D6E" w:rsidRDefault="00650B57" w:rsidP="00117699">
      <w:pPr>
        <w:pStyle w:val="Estilo3"/>
        <w:numPr>
          <w:ilvl w:val="0"/>
          <w:numId w:val="0"/>
        </w:numPr>
        <w:ind w:left="567"/>
        <w:rPr>
          <w:rFonts w:eastAsiaTheme="majorEastAsia"/>
          <w:lang w:val="es-ES_tradnl"/>
        </w:rPr>
      </w:pPr>
      <w:r w:rsidRPr="00BA3D6E">
        <w:rPr>
          <w:rFonts w:eastAsiaTheme="majorEastAsia"/>
          <w:lang w:val="es-ES_tradnl"/>
        </w:rPr>
        <w:t>Salvo por disposición en contrario contenida en el presente Contrato</w:t>
      </w:r>
      <w:r w:rsidR="002E3437" w:rsidRPr="00BA3D6E">
        <w:rPr>
          <w:rFonts w:eastAsiaTheme="majorEastAsia"/>
          <w:lang w:val="es-ES_tradnl"/>
        </w:rPr>
        <w:t xml:space="preserve"> o las Reglas del Mercado</w:t>
      </w:r>
      <w:r w:rsidRPr="00BA3D6E">
        <w:rPr>
          <w:rFonts w:eastAsiaTheme="majorEastAsia"/>
          <w:lang w:val="es-ES_tradnl"/>
        </w:rPr>
        <w:t>, el Comprador por ningún motivo podrá suspender, retener o ejercer un derecho de compensar con respecto a cualquier pago que deba realizar bajo el presente Contrato para satisfacer sus obligaciones bajo el mismo.</w:t>
      </w:r>
    </w:p>
    <w:p w14:paraId="0F2CCAE6" w14:textId="77777777" w:rsidR="008A29C8" w:rsidRPr="00BA3D6E" w:rsidRDefault="00465831" w:rsidP="00004CE8">
      <w:pPr>
        <w:pStyle w:val="Estilo1"/>
        <w:rPr>
          <w:lang w:val="es-ES_tradnl"/>
        </w:rPr>
      </w:pPr>
      <w:bookmarkStart w:id="116" w:name="_Toc439713410"/>
      <w:bookmarkStart w:id="117" w:name="_Toc442976022"/>
      <w:r w:rsidRPr="00BA3D6E">
        <w:rPr>
          <w:lang w:val="es-ES_tradnl"/>
        </w:rPr>
        <w:t>Obligaciones de Permanencia A Cargo del Vendedor</w:t>
      </w:r>
      <w:bookmarkEnd w:id="116"/>
      <w:bookmarkEnd w:id="117"/>
    </w:p>
    <w:p w14:paraId="44707FC5" w14:textId="77777777" w:rsidR="00465831" w:rsidRPr="00BA3D6E" w:rsidRDefault="00465831" w:rsidP="00AC2AE3">
      <w:pPr>
        <w:pStyle w:val="Estilo2"/>
        <w:rPr>
          <w:lang w:val="es-ES_tradnl"/>
        </w:rPr>
      </w:pPr>
      <w:bookmarkStart w:id="118" w:name="_Ref436407694"/>
      <w:bookmarkStart w:id="119" w:name="_Toc439713411"/>
      <w:bookmarkStart w:id="120" w:name="_Toc442976023"/>
      <w:bookmarkStart w:id="121" w:name="_Toc280694862"/>
      <w:r w:rsidRPr="00BA3D6E">
        <w:rPr>
          <w:lang w:val="es-ES_tradnl"/>
        </w:rPr>
        <w:t>Cambio de Control</w:t>
      </w:r>
      <w:bookmarkEnd w:id="118"/>
      <w:bookmarkEnd w:id="119"/>
      <w:bookmarkEnd w:id="120"/>
    </w:p>
    <w:p w14:paraId="2AE27478" w14:textId="77777777" w:rsidR="00465831" w:rsidRPr="00BA3D6E" w:rsidRDefault="00465831" w:rsidP="00117699">
      <w:pPr>
        <w:pStyle w:val="Estilo3"/>
        <w:rPr>
          <w:lang w:val="es-ES_tradnl"/>
        </w:rPr>
      </w:pPr>
      <w:bookmarkStart w:id="122" w:name="_Ref270988911"/>
      <w:r w:rsidRPr="00BA3D6E">
        <w:rPr>
          <w:lang w:val="es-ES_tradnl"/>
        </w:rPr>
        <w:t>Se entenderá que existe un Cambio de Control si los accionistas originales del Vendedor dejan de tener el Control del Vendedor</w:t>
      </w:r>
      <w:r w:rsidR="009E75EB" w:rsidRPr="00BA3D6E">
        <w:rPr>
          <w:lang w:val="es-ES_tradnl"/>
        </w:rPr>
        <w:t xml:space="preserve"> antes de que transcurran 12 meses de la fecha en que tenga lugar la Operación Comercial de la Central Eléctrica</w:t>
      </w:r>
      <w:r w:rsidRPr="00BA3D6E">
        <w:rPr>
          <w:lang w:val="es-ES_tradnl"/>
        </w:rPr>
        <w:t>, en el entendido de que se considerarán como accionistas originales del Vendedor a los que lo sean en la Fecha de Suscripción del Contrato.</w:t>
      </w:r>
      <w:bookmarkEnd w:id="122"/>
    </w:p>
    <w:p w14:paraId="4C9AF982" w14:textId="77777777" w:rsidR="00465831" w:rsidRPr="00BA3D6E" w:rsidRDefault="00C67381" w:rsidP="00117699">
      <w:pPr>
        <w:pStyle w:val="Estilo3"/>
        <w:rPr>
          <w:lang w:val="es-ES_tradnl"/>
        </w:rPr>
      </w:pPr>
      <w:r w:rsidRPr="00BA3D6E">
        <w:rPr>
          <w:lang w:val="es-ES_tradnl"/>
        </w:rPr>
        <w:t xml:space="preserve">Cualquier </w:t>
      </w:r>
      <w:r w:rsidR="00465831" w:rsidRPr="00BA3D6E">
        <w:rPr>
          <w:lang w:val="es-ES_tradnl"/>
        </w:rPr>
        <w:t xml:space="preserve">Cambio de Control </w:t>
      </w:r>
      <w:r w:rsidRPr="00BA3D6E">
        <w:rPr>
          <w:lang w:val="es-ES_tradnl"/>
        </w:rPr>
        <w:t xml:space="preserve">requerirá del </w:t>
      </w:r>
      <w:r w:rsidR="00465831" w:rsidRPr="00BA3D6E">
        <w:rPr>
          <w:lang w:val="es-ES_tradnl"/>
        </w:rPr>
        <w:t xml:space="preserve">consentimiento </w:t>
      </w:r>
      <w:r w:rsidRPr="00BA3D6E">
        <w:rPr>
          <w:lang w:val="es-ES_tradnl"/>
        </w:rPr>
        <w:t xml:space="preserve">previo y </w:t>
      </w:r>
      <w:r w:rsidR="00465831" w:rsidRPr="00BA3D6E">
        <w:rPr>
          <w:lang w:val="es-ES_tradnl"/>
        </w:rPr>
        <w:t>por escrito del Comprador.</w:t>
      </w:r>
    </w:p>
    <w:p w14:paraId="7062C8DD" w14:textId="77777777" w:rsidR="00F96EDD" w:rsidRPr="00BA3D6E" w:rsidRDefault="00F96EDD" w:rsidP="00117699">
      <w:pPr>
        <w:pStyle w:val="Estilo3"/>
        <w:rPr>
          <w:lang w:val="es-ES_tradnl"/>
        </w:rPr>
      </w:pPr>
      <w:bookmarkStart w:id="123" w:name="_Ref241380835"/>
      <w:r w:rsidRPr="00BA3D6E">
        <w:rPr>
          <w:lang w:val="es-ES_tradnl"/>
        </w:rPr>
        <w:t>El Comprador otorgará su consentimiento dentro de un plazo máximo de 30 días a partir de que reciba la solicitud correspondiente siempre y cuando se cumpla cabalmente con cada uno de los requisitos siguientes:</w:t>
      </w:r>
    </w:p>
    <w:bookmarkEnd w:id="123"/>
    <w:p w14:paraId="18C0C1EB" w14:textId="77777777" w:rsidR="00465831" w:rsidRPr="00BA3D6E" w:rsidRDefault="00465831" w:rsidP="00465831">
      <w:pPr>
        <w:pStyle w:val="Estilo4"/>
        <w:rPr>
          <w:lang w:val="es-ES_tradnl"/>
        </w:rPr>
      </w:pPr>
      <w:r w:rsidRPr="00BA3D6E">
        <w:rPr>
          <w:lang w:val="es-ES_tradnl"/>
        </w:rPr>
        <w:t>El Cambio de Control no contravenga la Legislación Aplicable;</w:t>
      </w:r>
    </w:p>
    <w:p w14:paraId="35DC231F" w14:textId="77777777" w:rsidR="00465831" w:rsidRPr="00BA3D6E" w:rsidRDefault="00465831" w:rsidP="00465831">
      <w:pPr>
        <w:pStyle w:val="Estilo4"/>
        <w:rPr>
          <w:lang w:val="es-ES_tradnl"/>
        </w:rPr>
      </w:pPr>
      <w:r w:rsidRPr="00BA3D6E">
        <w:rPr>
          <w:lang w:val="es-ES_tradnl"/>
        </w:rPr>
        <w:t>Se acredite plenamente a</w:t>
      </w:r>
      <w:r w:rsidR="00650B57" w:rsidRPr="00BA3D6E">
        <w:rPr>
          <w:lang w:val="es-ES_tradnl"/>
        </w:rPr>
        <w:t>l</w:t>
      </w:r>
      <w:r w:rsidRPr="00BA3D6E">
        <w:rPr>
          <w:lang w:val="es-ES_tradnl"/>
        </w:rPr>
        <w:t xml:space="preserve"> Comprador que el Cambio de Control propuesto no afectará la capacidad del Vendedor para cumplir con todas y cada una de las obligaciones a su cargo en los términos de este Contrato; y,</w:t>
      </w:r>
    </w:p>
    <w:p w14:paraId="593C326E" w14:textId="77777777" w:rsidR="00465831" w:rsidRPr="00BA3D6E" w:rsidRDefault="00465831" w:rsidP="00465831">
      <w:pPr>
        <w:pStyle w:val="Estilo4"/>
        <w:rPr>
          <w:lang w:val="es-ES_tradnl"/>
        </w:rPr>
      </w:pPr>
      <w:r w:rsidRPr="00BA3D6E">
        <w:rPr>
          <w:lang w:val="es-ES_tradnl"/>
        </w:rPr>
        <w:lastRenderedPageBreak/>
        <w:t xml:space="preserve">En su caso, los nuevos accionistas del Vendedor sean considerados como accionistas originales del Vendedor para efectos de esta </w:t>
      </w:r>
      <w:r w:rsidR="00F71597" w:rsidRPr="00BA3D6E">
        <w:rPr>
          <w:lang w:val="es-ES_tradnl"/>
        </w:rPr>
        <w:t xml:space="preserve">cláusula </w:t>
      </w:r>
      <w:r w:rsidRPr="00BA3D6E">
        <w:rPr>
          <w:lang w:val="es-ES_tradnl"/>
        </w:rPr>
        <w:t>una vez celebrado el acto que dé origen al Cambio de Control.</w:t>
      </w:r>
    </w:p>
    <w:p w14:paraId="75677B74" w14:textId="77777777" w:rsidR="00B631B7" w:rsidRPr="00BA3D6E" w:rsidRDefault="00B631B7" w:rsidP="00B631B7">
      <w:pPr>
        <w:pStyle w:val="Texto2"/>
        <w:rPr>
          <w:lang w:val="es-ES_tradnl"/>
        </w:rPr>
      </w:pPr>
      <w:r w:rsidRPr="00BA3D6E">
        <w:rPr>
          <w:lang w:val="es-ES_tradnl"/>
        </w:rPr>
        <w:t>El Comprador no podrá negar su consentimiento sin causa debidamente justificada.</w:t>
      </w:r>
    </w:p>
    <w:p w14:paraId="1DF7F4A6" w14:textId="77777777" w:rsidR="00465831" w:rsidRPr="00BA3D6E" w:rsidRDefault="00465831" w:rsidP="00117699">
      <w:pPr>
        <w:pStyle w:val="Estilo3"/>
        <w:rPr>
          <w:lang w:val="es-ES_tradnl"/>
        </w:rPr>
      </w:pPr>
      <w:r w:rsidRPr="00BA3D6E">
        <w:rPr>
          <w:lang w:val="es-ES_tradnl"/>
        </w:rPr>
        <w:t>No se entenderá que existe un Cambio de Control si las acciones del Vendedor son prendadas o dadas en garantía a favor de los Acreedores con motivo del Financiamiento y en los términos de los Documentos del Financiamiento, pero para ejecutar dicha garantía será necesario incurrir en un Cambio de Control y, por lo tanto, deberá cumplirse previamente con los requisitos señalados en el inciso (c) anterior.</w:t>
      </w:r>
    </w:p>
    <w:p w14:paraId="4C71402C" w14:textId="77777777" w:rsidR="0053480E" w:rsidRPr="00BA3D6E" w:rsidRDefault="0053480E" w:rsidP="0053480E">
      <w:pPr>
        <w:pStyle w:val="Ttulo3"/>
        <w:rPr>
          <w:lang w:val="es-ES_tradnl"/>
        </w:rPr>
      </w:pPr>
      <w:r w:rsidRPr="00BA3D6E">
        <w:rPr>
          <w:shd w:val="clear" w:color="auto" w:fill="C6D9F1" w:themeFill="text2" w:themeFillTint="33"/>
          <w:lang w:val="es-ES_tradnl"/>
        </w:rPr>
        <w:t xml:space="preserve">[Si el Vendedor son dos o más empresas en virtud de que el Licitante asignatario sea un Consorcio cuyos miembros se hayan comprometido en la Oferta de Venta a suscribir directamente el Contrato y asumir cada uno de ellos responsabilidad solidaria respecto a las obligaciones del Vendedor, </w:t>
      </w:r>
      <w:r w:rsidR="00C23D89" w:rsidRPr="00BA3D6E">
        <w:rPr>
          <w:shd w:val="clear" w:color="auto" w:fill="C6D9F1" w:themeFill="text2" w:themeFillTint="33"/>
          <w:lang w:val="es-ES_tradnl"/>
        </w:rPr>
        <w:t xml:space="preserve">en esta cláusula 9.1 y en la cláusula 9.2 siguiente se sustituirá </w:t>
      </w:r>
      <w:r w:rsidRPr="00BA3D6E">
        <w:rPr>
          <w:shd w:val="clear" w:color="auto" w:fill="C6D9F1" w:themeFill="text2" w:themeFillTint="33"/>
          <w:lang w:val="es-ES_tradnl"/>
        </w:rPr>
        <w:t>el término “</w:t>
      </w:r>
      <w:r w:rsidR="00C23D89" w:rsidRPr="00BA3D6E">
        <w:rPr>
          <w:shd w:val="clear" w:color="auto" w:fill="C6D9F1" w:themeFill="text2" w:themeFillTint="33"/>
          <w:lang w:val="es-ES_tradnl"/>
        </w:rPr>
        <w:t xml:space="preserve">del </w:t>
      </w:r>
      <w:r w:rsidRPr="00BA3D6E">
        <w:rPr>
          <w:shd w:val="clear" w:color="auto" w:fill="C6D9F1" w:themeFill="text2" w:themeFillTint="33"/>
          <w:lang w:val="es-ES_tradnl"/>
        </w:rPr>
        <w:t>Vendedor” con “</w:t>
      </w:r>
      <w:r w:rsidR="00E83F73" w:rsidRPr="00BA3D6E">
        <w:rPr>
          <w:shd w:val="clear" w:color="auto" w:fill="C6D9F1" w:themeFill="text2" w:themeFillTint="33"/>
          <w:lang w:val="es-ES_tradnl"/>
        </w:rPr>
        <w:t xml:space="preserve">de </w:t>
      </w:r>
      <w:r w:rsidR="00C23D89" w:rsidRPr="00BA3D6E">
        <w:rPr>
          <w:shd w:val="clear" w:color="auto" w:fill="C6D9F1" w:themeFill="text2" w:themeFillTint="33"/>
          <w:lang w:val="es-ES_tradnl"/>
        </w:rPr>
        <w:t>cada empresa que forme parte del Vendedor</w:t>
      </w:r>
      <w:r w:rsidRPr="00BA3D6E">
        <w:rPr>
          <w:shd w:val="clear" w:color="auto" w:fill="C6D9F1" w:themeFill="text2" w:themeFillTint="33"/>
          <w:lang w:val="es-ES_tradnl"/>
        </w:rPr>
        <w:t>”</w:t>
      </w:r>
      <w:r w:rsidR="00E83F73" w:rsidRPr="00BA3D6E">
        <w:rPr>
          <w:shd w:val="clear" w:color="auto" w:fill="C6D9F1" w:themeFill="text2" w:themeFillTint="33"/>
          <w:lang w:val="es-ES_tradnl"/>
        </w:rPr>
        <w:t xml:space="preserve"> o “de alguna empresa que forme parte del Vendedor”, según corresponda, y se realizarán los ajustes de redacción que resulten necesarios.</w:t>
      </w:r>
      <w:r w:rsidRPr="00BA3D6E">
        <w:rPr>
          <w:shd w:val="clear" w:color="auto" w:fill="C6D9F1" w:themeFill="text2" w:themeFillTint="33"/>
          <w:lang w:val="es-ES_tradnl"/>
        </w:rPr>
        <w:t>]</w:t>
      </w:r>
    </w:p>
    <w:p w14:paraId="2FB7B6D8" w14:textId="77777777" w:rsidR="00465831" w:rsidRPr="00BA3D6E" w:rsidRDefault="00F71597" w:rsidP="00AC2AE3">
      <w:pPr>
        <w:pStyle w:val="Estilo2"/>
        <w:rPr>
          <w:lang w:val="es-ES_tradnl"/>
        </w:rPr>
      </w:pPr>
      <w:bookmarkStart w:id="124" w:name="_Toc243325707"/>
      <w:bookmarkStart w:id="125" w:name="_Toc280694946"/>
      <w:bookmarkStart w:id="126" w:name="_Toc439713412"/>
      <w:bookmarkStart w:id="127" w:name="_Toc442976024"/>
      <w:r w:rsidRPr="00BA3D6E">
        <w:rPr>
          <w:lang w:val="es-ES_tradnl"/>
        </w:rPr>
        <w:t>Cambio en la e</w:t>
      </w:r>
      <w:r w:rsidR="00465831" w:rsidRPr="00BA3D6E">
        <w:rPr>
          <w:lang w:val="es-ES_tradnl"/>
        </w:rPr>
        <w:t xml:space="preserve">structura </w:t>
      </w:r>
      <w:r w:rsidRPr="00BA3D6E">
        <w:rPr>
          <w:lang w:val="es-ES_tradnl"/>
        </w:rPr>
        <w:t>s</w:t>
      </w:r>
      <w:r w:rsidR="00465831" w:rsidRPr="00BA3D6E">
        <w:rPr>
          <w:lang w:val="es-ES_tradnl"/>
        </w:rPr>
        <w:t>ocietaria</w:t>
      </w:r>
      <w:bookmarkEnd w:id="124"/>
      <w:bookmarkEnd w:id="125"/>
      <w:r w:rsidR="00465831" w:rsidRPr="00BA3D6E">
        <w:rPr>
          <w:lang w:val="es-ES_tradnl"/>
        </w:rPr>
        <w:t xml:space="preserve"> del Vendedor</w:t>
      </w:r>
      <w:bookmarkEnd w:id="126"/>
      <w:bookmarkEnd w:id="127"/>
    </w:p>
    <w:p w14:paraId="35EE54A9" w14:textId="77777777" w:rsidR="00116538" w:rsidRPr="00BA3D6E" w:rsidRDefault="005F2BD0" w:rsidP="00117699">
      <w:pPr>
        <w:pStyle w:val="Estilo3"/>
        <w:rPr>
          <w:lang w:val="es-ES_tradnl"/>
        </w:rPr>
      </w:pPr>
      <w:r w:rsidRPr="00BA3D6E">
        <w:rPr>
          <w:lang w:val="es-ES_tradnl"/>
        </w:rPr>
        <w:t>C</w:t>
      </w:r>
      <w:r w:rsidR="005E755F" w:rsidRPr="00BA3D6E">
        <w:rPr>
          <w:lang w:val="es-ES_tradnl"/>
        </w:rPr>
        <w:t>uando la capacidad financiera del Licitante haya sido acreditada en la Subasta</w:t>
      </w:r>
      <w:r w:rsidR="00D12295" w:rsidRPr="00BA3D6E">
        <w:rPr>
          <w:lang w:val="es-ES_tradnl"/>
        </w:rPr>
        <w:t>,</w:t>
      </w:r>
      <w:r w:rsidR="005E755F" w:rsidRPr="00BA3D6E">
        <w:rPr>
          <w:lang w:val="es-ES_tradnl"/>
        </w:rPr>
        <w:t xml:space="preserve"> para </w:t>
      </w:r>
      <w:r w:rsidR="00D12295" w:rsidRPr="00BA3D6E">
        <w:rPr>
          <w:lang w:val="es-ES_tradnl"/>
        </w:rPr>
        <w:t xml:space="preserve">efectos de </w:t>
      </w:r>
      <w:r w:rsidR="005E755F" w:rsidRPr="00BA3D6E">
        <w:rPr>
          <w:lang w:val="es-ES_tradnl"/>
        </w:rPr>
        <w:t>la precalificación de la Oferta de Venta</w:t>
      </w:r>
      <w:r w:rsidR="00D12295" w:rsidRPr="00BA3D6E">
        <w:rPr>
          <w:lang w:val="es-ES_tradnl"/>
        </w:rPr>
        <w:t>,</w:t>
      </w:r>
      <w:r w:rsidR="005E755F" w:rsidRPr="00BA3D6E">
        <w:rPr>
          <w:lang w:val="es-ES_tradnl"/>
        </w:rPr>
        <w:t xml:space="preserve"> con base en la capacidad financiera de uno o varios accionistas del Vendedor, </w:t>
      </w:r>
      <w:r w:rsidR="00116538" w:rsidRPr="00BA3D6E">
        <w:rPr>
          <w:lang w:val="es-ES_tradnl"/>
        </w:rPr>
        <w:t xml:space="preserve">ya </w:t>
      </w:r>
      <w:r w:rsidR="005E755F" w:rsidRPr="00BA3D6E">
        <w:rPr>
          <w:lang w:val="es-ES_tradnl"/>
        </w:rPr>
        <w:t xml:space="preserve">sea directamente o a través de empresas filiales, subsidiarias o controladoras, </w:t>
      </w:r>
      <w:r w:rsidRPr="00BA3D6E">
        <w:rPr>
          <w:lang w:val="es-ES_tradnl"/>
        </w:rPr>
        <w:t xml:space="preserve">será obligación del Vendedor que esos </w:t>
      </w:r>
      <w:r w:rsidR="005E755F" w:rsidRPr="00BA3D6E">
        <w:rPr>
          <w:lang w:val="es-ES_tradnl"/>
        </w:rPr>
        <w:t xml:space="preserve">accionistas </w:t>
      </w:r>
      <w:r w:rsidR="00116538" w:rsidRPr="00BA3D6E">
        <w:rPr>
          <w:lang w:val="es-ES_tradnl"/>
        </w:rPr>
        <w:t xml:space="preserve">sean directa o indirectamente dueños de </w:t>
      </w:r>
      <w:r w:rsidRPr="00BA3D6E">
        <w:rPr>
          <w:lang w:val="es-ES_tradnl"/>
        </w:rPr>
        <w:t>por lo menos el 2</w:t>
      </w:r>
      <w:r w:rsidR="00207DFA" w:rsidRPr="00BA3D6E">
        <w:rPr>
          <w:lang w:val="es-ES_tradnl"/>
        </w:rPr>
        <w:t>0</w:t>
      </w:r>
      <w:r w:rsidRPr="00BA3D6E">
        <w:rPr>
          <w:lang w:val="es-ES_tradnl"/>
        </w:rPr>
        <w:t xml:space="preserve">% de los derechos económicos y corporativos </w:t>
      </w:r>
      <w:r w:rsidR="00116538" w:rsidRPr="00BA3D6E">
        <w:rPr>
          <w:lang w:val="es-ES_tradnl"/>
        </w:rPr>
        <w:t xml:space="preserve">en la estructura societaria </w:t>
      </w:r>
      <w:r w:rsidRPr="00BA3D6E">
        <w:rPr>
          <w:lang w:val="es-ES_tradnl"/>
        </w:rPr>
        <w:t>del Vendedor</w:t>
      </w:r>
      <w:r w:rsidR="00116538" w:rsidRPr="00BA3D6E">
        <w:rPr>
          <w:lang w:val="es-ES_tradnl"/>
        </w:rPr>
        <w:t xml:space="preserve"> hasta en tanto no tenga lugar la Operación Comercial de la Central Eléctrica.</w:t>
      </w:r>
    </w:p>
    <w:p w14:paraId="1332A938" w14:textId="77777777" w:rsidR="00116538" w:rsidRPr="00BA3D6E" w:rsidRDefault="00116538" w:rsidP="00117699">
      <w:pPr>
        <w:pStyle w:val="Estilo3"/>
        <w:rPr>
          <w:lang w:val="es-ES_tradnl"/>
        </w:rPr>
      </w:pPr>
      <w:r w:rsidRPr="00BA3D6E">
        <w:rPr>
          <w:lang w:val="es-ES_tradnl"/>
        </w:rPr>
        <w:t>Cuando la capacidad técnica y de ejecución del Licitante haya sido acreditada en la Subasta</w:t>
      </w:r>
      <w:r w:rsidR="00D12295" w:rsidRPr="00BA3D6E">
        <w:rPr>
          <w:lang w:val="es-ES_tradnl"/>
        </w:rPr>
        <w:t>,</w:t>
      </w:r>
      <w:r w:rsidRPr="00BA3D6E">
        <w:rPr>
          <w:lang w:val="es-ES_tradnl"/>
        </w:rPr>
        <w:t xml:space="preserve"> para </w:t>
      </w:r>
      <w:r w:rsidR="00D12295" w:rsidRPr="00BA3D6E">
        <w:rPr>
          <w:lang w:val="es-ES_tradnl"/>
        </w:rPr>
        <w:t xml:space="preserve">efectos de </w:t>
      </w:r>
      <w:r w:rsidRPr="00BA3D6E">
        <w:rPr>
          <w:lang w:val="es-ES_tradnl"/>
        </w:rPr>
        <w:t>la precalificación de la Oferta de Venta</w:t>
      </w:r>
      <w:r w:rsidR="00D12295" w:rsidRPr="00BA3D6E">
        <w:rPr>
          <w:lang w:val="es-ES_tradnl"/>
        </w:rPr>
        <w:t>,</w:t>
      </w:r>
      <w:r w:rsidRPr="00BA3D6E">
        <w:rPr>
          <w:lang w:val="es-ES_tradnl"/>
        </w:rPr>
        <w:t xml:space="preserve"> con base en la </w:t>
      </w:r>
      <w:r w:rsidR="00D12295" w:rsidRPr="00BA3D6E">
        <w:rPr>
          <w:lang w:val="es-ES_tradnl"/>
        </w:rPr>
        <w:t xml:space="preserve">experiencia o </w:t>
      </w:r>
      <w:r w:rsidRPr="00BA3D6E">
        <w:rPr>
          <w:lang w:val="es-ES_tradnl"/>
        </w:rPr>
        <w:t>capacidad técnica y de ejecución de uno o varios accionistas del Vendedor, ya sea directamente o a través de empresas filiales, subsidiarias o controladoras, será obligación del Vendedor que esos accionistas sean directa o indirectamente dueños de por lo menos:</w:t>
      </w:r>
    </w:p>
    <w:p w14:paraId="19928A4F" w14:textId="77777777" w:rsidR="00116538" w:rsidRPr="00BA3D6E" w:rsidRDefault="00116538" w:rsidP="00116538">
      <w:pPr>
        <w:pStyle w:val="Estilo4"/>
        <w:rPr>
          <w:lang w:val="es-ES_tradnl"/>
        </w:rPr>
      </w:pPr>
      <w:r w:rsidRPr="00BA3D6E">
        <w:rPr>
          <w:lang w:val="es-ES_tradnl"/>
        </w:rPr>
        <w:t xml:space="preserve">el </w:t>
      </w:r>
      <w:r w:rsidR="00207DFA" w:rsidRPr="00BA3D6E">
        <w:rPr>
          <w:lang w:val="es-ES_tradnl"/>
        </w:rPr>
        <w:t>30</w:t>
      </w:r>
      <w:r w:rsidRPr="00BA3D6E">
        <w:rPr>
          <w:lang w:val="es-ES_tradnl"/>
        </w:rPr>
        <w:t xml:space="preserve">% de los derechos económicos y corporativos en la estructura societaria del Vendedor hasta </w:t>
      </w:r>
      <w:r w:rsidR="00D12295" w:rsidRPr="00BA3D6E">
        <w:rPr>
          <w:lang w:val="es-ES_tradnl"/>
        </w:rPr>
        <w:t xml:space="preserve">que </w:t>
      </w:r>
      <w:r w:rsidRPr="00BA3D6E">
        <w:rPr>
          <w:lang w:val="es-ES_tradnl"/>
        </w:rPr>
        <w:t xml:space="preserve">no hayan transcurrido 24 </w:t>
      </w:r>
      <w:r w:rsidR="00D12295" w:rsidRPr="00BA3D6E">
        <w:rPr>
          <w:lang w:val="es-ES_tradnl"/>
        </w:rPr>
        <w:t xml:space="preserve">meses </w:t>
      </w:r>
      <w:r w:rsidRPr="00BA3D6E">
        <w:rPr>
          <w:lang w:val="es-ES_tradnl"/>
        </w:rPr>
        <w:t>de</w:t>
      </w:r>
      <w:r w:rsidR="00D12295" w:rsidRPr="00BA3D6E">
        <w:rPr>
          <w:lang w:val="es-ES_tradnl"/>
        </w:rPr>
        <w:t>sde</w:t>
      </w:r>
      <w:r w:rsidRPr="00BA3D6E">
        <w:rPr>
          <w:lang w:val="es-ES_tradnl"/>
        </w:rPr>
        <w:t xml:space="preserve"> la Operación Comercial de la Central Eléctrica; y,</w:t>
      </w:r>
    </w:p>
    <w:p w14:paraId="25D0BEAF" w14:textId="77777777" w:rsidR="00116538" w:rsidRPr="00BA3D6E" w:rsidRDefault="00116538" w:rsidP="00116538">
      <w:pPr>
        <w:pStyle w:val="Estilo4"/>
        <w:rPr>
          <w:lang w:val="es-ES_tradnl"/>
        </w:rPr>
      </w:pPr>
      <w:r w:rsidRPr="00BA3D6E">
        <w:rPr>
          <w:lang w:val="es-ES_tradnl"/>
        </w:rPr>
        <w:t xml:space="preserve">el 15% de los derechos económicos y corporativos en la estructura societaria del Vendedor </w:t>
      </w:r>
      <w:r w:rsidR="0074457B" w:rsidRPr="00BA3D6E">
        <w:rPr>
          <w:lang w:val="es-ES_tradnl"/>
        </w:rPr>
        <w:t xml:space="preserve">hasta que no hayan transcurrido </w:t>
      </w:r>
      <w:r w:rsidR="000807F3" w:rsidRPr="00BA3D6E">
        <w:rPr>
          <w:lang w:val="es-ES_tradnl"/>
        </w:rPr>
        <w:t>36</w:t>
      </w:r>
      <w:r w:rsidR="0074457B" w:rsidRPr="00BA3D6E">
        <w:rPr>
          <w:lang w:val="es-ES_tradnl"/>
        </w:rPr>
        <w:t xml:space="preserve"> meses desde la Operación Comercial de la Central Eléctrica</w:t>
      </w:r>
      <w:r w:rsidRPr="00BA3D6E">
        <w:rPr>
          <w:lang w:val="es-ES_tradnl"/>
        </w:rPr>
        <w:t>.</w:t>
      </w:r>
    </w:p>
    <w:p w14:paraId="54300C13" w14:textId="77777777" w:rsidR="00116538" w:rsidRPr="00BA3D6E" w:rsidRDefault="00116538" w:rsidP="00117699">
      <w:pPr>
        <w:pStyle w:val="Estilo3"/>
        <w:rPr>
          <w:lang w:val="es-ES_tradnl"/>
        </w:rPr>
      </w:pPr>
      <w:r w:rsidRPr="00BA3D6E">
        <w:rPr>
          <w:lang w:val="es-ES_tradnl"/>
        </w:rPr>
        <w:lastRenderedPageBreak/>
        <w:t>El Vendedor no podrá llevar a cabo ni permitir que se lleve a cabo acción alguna que tenga como resultado incumplir con las restricciones en materia de estructura societaria a que se refiere</w:t>
      </w:r>
      <w:r w:rsidR="00D12295" w:rsidRPr="00BA3D6E">
        <w:rPr>
          <w:lang w:val="es-ES_tradnl"/>
        </w:rPr>
        <w:t xml:space="preserve"> esta cláusula 9.2</w:t>
      </w:r>
      <w:r w:rsidRPr="00BA3D6E">
        <w:rPr>
          <w:lang w:val="es-ES_tradnl"/>
        </w:rPr>
        <w:t>, salvo que cuente con el consentimiento previo y por escrito del Comprador.</w:t>
      </w:r>
    </w:p>
    <w:p w14:paraId="524C2033" w14:textId="77777777" w:rsidR="00116538" w:rsidRPr="00BA3D6E" w:rsidRDefault="00116538" w:rsidP="00117699">
      <w:pPr>
        <w:pStyle w:val="Estilo3"/>
        <w:rPr>
          <w:lang w:val="es-ES_tradnl"/>
        </w:rPr>
      </w:pPr>
      <w:r w:rsidRPr="00BA3D6E">
        <w:rPr>
          <w:lang w:val="es-ES_tradnl"/>
        </w:rPr>
        <w:t xml:space="preserve">El Comprador </w:t>
      </w:r>
      <w:r w:rsidR="00F96EDD" w:rsidRPr="00BA3D6E">
        <w:rPr>
          <w:lang w:val="es-ES_tradnl"/>
        </w:rPr>
        <w:t xml:space="preserve">otorgará su consentimiento dentro de un plazo máximo de 30 días a partir de que reciba la solicitud correspondiente </w:t>
      </w:r>
      <w:r w:rsidRPr="00BA3D6E">
        <w:rPr>
          <w:lang w:val="es-ES_tradnl"/>
        </w:rPr>
        <w:t>siempre y cuando se cumpla cabalmente con cada uno de los requisitos siguientes:</w:t>
      </w:r>
    </w:p>
    <w:p w14:paraId="4D7C2290" w14:textId="77777777" w:rsidR="00116538" w:rsidRPr="00BA3D6E" w:rsidRDefault="00116538" w:rsidP="00116538">
      <w:pPr>
        <w:pStyle w:val="Estilo4"/>
        <w:rPr>
          <w:lang w:val="es-ES_tradnl"/>
        </w:rPr>
      </w:pPr>
      <w:r w:rsidRPr="00BA3D6E">
        <w:rPr>
          <w:lang w:val="es-ES_tradnl"/>
        </w:rPr>
        <w:t xml:space="preserve">El </w:t>
      </w:r>
      <w:r w:rsidR="00D12295" w:rsidRPr="00BA3D6E">
        <w:rPr>
          <w:lang w:val="es-ES_tradnl"/>
        </w:rPr>
        <w:t xml:space="preserve">cambio de la estructura societaria del Vendedor </w:t>
      </w:r>
      <w:r w:rsidRPr="00BA3D6E">
        <w:rPr>
          <w:lang w:val="es-ES_tradnl"/>
        </w:rPr>
        <w:t>no contravenga la Legislación Aplicable</w:t>
      </w:r>
      <w:r w:rsidR="00D12295" w:rsidRPr="00BA3D6E">
        <w:rPr>
          <w:lang w:val="es-ES_tradnl"/>
        </w:rPr>
        <w:t xml:space="preserve"> ni lo previsto en la cláusula 9.1</w:t>
      </w:r>
      <w:r w:rsidRPr="00BA3D6E">
        <w:rPr>
          <w:lang w:val="es-ES_tradnl"/>
        </w:rPr>
        <w:t>;</w:t>
      </w:r>
    </w:p>
    <w:p w14:paraId="2E46C694" w14:textId="77777777" w:rsidR="00116538" w:rsidRPr="00BA3D6E" w:rsidRDefault="00116538" w:rsidP="00116538">
      <w:pPr>
        <w:pStyle w:val="Estilo4"/>
        <w:rPr>
          <w:lang w:val="es-ES_tradnl"/>
        </w:rPr>
      </w:pPr>
      <w:r w:rsidRPr="00BA3D6E">
        <w:rPr>
          <w:lang w:val="es-ES_tradnl"/>
        </w:rPr>
        <w:t xml:space="preserve">Se acredite plenamente al Comprador que el </w:t>
      </w:r>
      <w:r w:rsidR="00D12295" w:rsidRPr="00BA3D6E">
        <w:rPr>
          <w:lang w:val="es-ES_tradnl"/>
        </w:rPr>
        <w:t xml:space="preserve">cambio de estructura societaria </w:t>
      </w:r>
      <w:r w:rsidRPr="00BA3D6E">
        <w:rPr>
          <w:lang w:val="es-ES_tradnl"/>
        </w:rPr>
        <w:t>propuesto no afectará la capacidad del Vendedor para cumplir con todas y cada una de las obligaciones a su cargo en los términos de este Contrato; y,</w:t>
      </w:r>
    </w:p>
    <w:p w14:paraId="6C3CF48E" w14:textId="77777777" w:rsidR="00116538" w:rsidRPr="00BA3D6E" w:rsidRDefault="00116538" w:rsidP="00116538">
      <w:pPr>
        <w:pStyle w:val="Estilo4"/>
        <w:rPr>
          <w:lang w:val="es-ES_tradnl"/>
        </w:rPr>
      </w:pPr>
      <w:r w:rsidRPr="00BA3D6E">
        <w:rPr>
          <w:lang w:val="es-ES_tradnl"/>
        </w:rPr>
        <w:t>En su caso, los nuevos accionistas del Vendedor sean considerados como accionistas originales del Vendedor para efectos de esta cláusula una vez celebrado el acto que dé origen al Cambio de Control.</w:t>
      </w:r>
    </w:p>
    <w:p w14:paraId="797ECECA" w14:textId="77777777" w:rsidR="00B631B7" w:rsidRPr="00BA3D6E" w:rsidRDefault="00B631B7" w:rsidP="00B631B7">
      <w:pPr>
        <w:pStyle w:val="Texto2"/>
        <w:rPr>
          <w:lang w:val="es-ES_tradnl"/>
        </w:rPr>
      </w:pPr>
      <w:r w:rsidRPr="00BA3D6E">
        <w:rPr>
          <w:lang w:val="es-ES_tradnl"/>
        </w:rPr>
        <w:t>El Comprador no podrá negar su consentimiento sin causa debidamente justificada.</w:t>
      </w:r>
    </w:p>
    <w:p w14:paraId="10D0081B" w14:textId="77777777" w:rsidR="00F71597" w:rsidRPr="00BA3D6E" w:rsidRDefault="00F71597" w:rsidP="00F71597">
      <w:pPr>
        <w:pStyle w:val="Ttulo3"/>
        <w:rPr>
          <w:lang w:val="es-ES_tradnl"/>
        </w:rPr>
      </w:pPr>
      <w:r w:rsidRPr="00BA3D6E">
        <w:rPr>
          <w:rFonts w:eastAsia="Arial Unicode MS"/>
          <w:shd w:val="clear" w:color="auto" w:fill="C6D9F1" w:themeFill="text2" w:themeFillTint="33"/>
          <w:lang w:val="es-ES_tradnl"/>
        </w:rPr>
        <w:t>[Si el Licitante acreditó su capacidad técnica o de ejecución a través de uno o varios Proveedores de Servicios se incluirá en el Contrato la cláusula</w:t>
      </w:r>
      <w:r w:rsidR="00D12295" w:rsidRPr="00BA3D6E">
        <w:rPr>
          <w:rFonts w:eastAsia="Arial Unicode MS"/>
          <w:shd w:val="clear" w:color="auto" w:fill="C6D9F1" w:themeFill="text2" w:themeFillTint="33"/>
          <w:lang w:val="es-ES_tradnl"/>
        </w:rPr>
        <w:t xml:space="preserve"> 9.3</w:t>
      </w:r>
      <w:r w:rsidRPr="00BA3D6E">
        <w:rPr>
          <w:rFonts w:eastAsia="Arial Unicode MS"/>
          <w:shd w:val="clear" w:color="auto" w:fill="C6D9F1" w:themeFill="text2" w:themeFillTint="33"/>
          <w:lang w:val="es-ES_tradnl"/>
        </w:rPr>
        <w:t xml:space="preserve"> siguiente. En caso contrario, se eliminarán de la cláusula 1.1 los términos definidos que no se utilicen en el Contrato.]</w:t>
      </w:r>
    </w:p>
    <w:p w14:paraId="17D3BCDE" w14:textId="77777777" w:rsidR="008A29C8" w:rsidRPr="00BA3D6E" w:rsidRDefault="00D32874" w:rsidP="00AC2AE3">
      <w:pPr>
        <w:pStyle w:val="Estilo2"/>
        <w:rPr>
          <w:lang w:val="es-ES_tradnl"/>
        </w:rPr>
      </w:pPr>
      <w:bookmarkStart w:id="128" w:name="_Toc439713413"/>
      <w:bookmarkStart w:id="129" w:name="_Toc442976025"/>
      <w:r w:rsidRPr="00BA3D6E">
        <w:rPr>
          <w:lang w:val="es-ES_tradnl"/>
        </w:rPr>
        <w:t>Cambio del P</w:t>
      </w:r>
      <w:r w:rsidR="00F71597" w:rsidRPr="00BA3D6E">
        <w:rPr>
          <w:lang w:val="es-ES_tradnl"/>
        </w:rPr>
        <w:t>roveedor</w:t>
      </w:r>
      <w:r w:rsidRPr="00BA3D6E">
        <w:rPr>
          <w:lang w:val="es-ES_tradnl"/>
        </w:rPr>
        <w:t xml:space="preserve"> </w:t>
      </w:r>
      <w:r w:rsidR="00F71597" w:rsidRPr="00BA3D6E">
        <w:rPr>
          <w:lang w:val="es-ES_tradnl"/>
        </w:rPr>
        <w:t xml:space="preserve">de </w:t>
      </w:r>
      <w:r w:rsidRPr="00BA3D6E">
        <w:rPr>
          <w:lang w:val="es-ES_tradnl"/>
        </w:rPr>
        <w:t>S</w:t>
      </w:r>
      <w:r w:rsidR="00F71597" w:rsidRPr="00BA3D6E">
        <w:rPr>
          <w:lang w:val="es-ES_tradnl"/>
        </w:rPr>
        <w:t xml:space="preserve">ervicios </w:t>
      </w:r>
      <w:r w:rsidR="00444790" w:rsidRPr="00BA3D6E">
        <w:rPr>
          <w:lang w:val="es-ES_tradnl"/>
        </w:rPr>
        <w:t>C</w:t>
      </w:r>
      <w:r w:rsidR="00F71597" w:rsidRPr="00BA3D6E">
        <w:rPr>
          <w:lang w:val="es-ES_tradnl"/>
        </w:rPr>
        <w:t>ontratado</w:t>
      </w:r>
      <w:bookmarkEnd w:id="121"/>
      <w:bookmarkEnd w:id="128"/>
      <w:bookmarkEnd w:id="129"/>
    </w:p>
    <w:p w14:paraId="310147F2" w14:textId="77777777" w:rsidR="00444790" w:rsidRPr="00BA3D6E" w:rsidRDefault="008A29C8" w:rsidP="00117699">
      <w:pPr>
        <w:pStyle w:val="Estilo3"/>
        <w:rPr>
          <w:lang w:val="es-ES_tradnl"/>
        </w:rPr>
      </w:pPr>
      <w:r w:rsidRPr="00BA3D6E">
        <w:rPr>
          <w:lang w:val="es-ES_tradnl"/>
        </w:rPr>
        <w:t>El Vendedor será el único responsable de llevar a cabo la ejecución de</w:t>
      </w:r>
      <w:r w:rsidR="004F2BFA" w:rsidRPr="00BA3D6E">
        <w:rPr>
          <w:lang w:val="es-ES_tradnl"/>
        </w:rPr>
        <w:t xml:space="preserve"> </w:t>
      </w:r>
      <w:r w:rsidRPr="00BA3D6E">
        <w:rPr>
          <w:lang w:val="es-ES_tradnl"/>
        </w:rPr>
        <w:t>l</w:t>
      </w:r>
      <w:r w:rsidR="004F2BFA" w:rsidRPr="00BA3D6E">
        <w:rPr>
          <w:lang w:val="es-ES_tradnl"/>
        </w:rPr>
        <w:t xml:space="preserve">as acciones necesarias </w:t>
      </w:r>
      <w:r w:rsidRPr="00BA3D6E">
        <w:rPr>
          <w:lang w:val="es-ES_tradnl"/>
        </w:rPr>
        <w:t xml:space="preserve"> </w:t>
      </w:r>
      <w:r w:rsidR="004F2BFA" w:rsidRPr="00BA3D6E">
        <w:rPr>
          <w:lang w:val="es-ES_tradnl"/>
        </w:rPr>
        <w:t xml:space="preserve">para la </w:t>
      </w:r>
      <w:r w:rsidR="004F2BFA" w:rsidRPr="00BA3D6E">
        <w:rPr>
          <w:shd w:val="clear" w:color="auto" w:fill="BFBFBF" w:themeFill="background1" w:themeFillShade="BF"/>
          <w:lang w:val="es-ES_tradnl"/>
        </w:rPr>
        <w:t>[construcción/repotenciación]</w:t>
      </w:r>
      <w:r w:rsidR="002E3437" w:rsidRPr="00BA3D6E">
        <w:rPr>
          <w:lang w:val="es-ES_tradnl"/>
        </w:rPr>
        <w:t xml:space="preserve">, </w:t>
      </w:r>
      <w:r w:rsidR="004F2BFA" w:rsidRPr="00BA3D6E">
        <w:rPr>
          <w:lang w:val="es-ES_tradnl"/>
        </w:rPr>
        <w:t>operación, mantenimiento y gestión de la Central Eléctrica</w:t>
      </w:r>
      <w:r w:rsidR="00444790" w:rsidRPr="00BA3D6E">
        <w:rPr>
          <w:lang w:val="es-ES_tradnl"/>
        </w:rPr>
        <w:t>, independientemente de la obligación que asume en virtud de la Oferta de Venta de utilizar al Proveedor de Servicios Contratado para las funciones o actividades referidas en esa Oferta de Venta.</w:t>
      </w:r>
    </w:p>
    <w:p w14:paraId="1931EAB4" w14:textId="77777777" w:rsidR="008A29C8" w:rsidRPr="00BA3D6E" w:rsidRDefault="00802E96" w:rsidP="00117699">
      <w:pPr>
        <w:pStyle w:val="Estilo3"/>
        <w:rPr>
          <w:lang w:val="es-ES_tradnl"/>
        </w:rPr>
      </w:pPr>
      <w:r w:rsidRPr="00BA3D6E">
        <w:rPr>
          <w:lang w:val="es-ES_tradnl"/>
        </w:rPr>
        <w:t xml:space="preserve">Cuando </w:t>
      </w:r>
      <w:r w:rsidR="008A29C8" w:rsidRPr="00BA3D6E">
        <w:rPr>
          <w:lang w:val="es-ES_tradnl"/>
        </w:rPr>
        <w:t xml:space="preserve">el Vendedor requiera </w:t>
      </w:r>
      <w:r w:rsidR="00D32874" w:rsidRPr="00BA3D6E">
        <w:rPr>
          <w:lang w:val="es-ES_tradnl"/>
        </w:rPr>
        <w:t>cambiar al Proveedor de Servicio</w:t>
      </w:r>
      <w:r w:rsidR="00444790" w:rsidRPr="00BA3D6E">
        <w:rPr>
          <w:lang w:val="es-ES_tradnl"/>
        </w:rPr>
        <w:t>s Contratado</w:t>
      </w:r>
      <w:r w:rsidR="002F3043" w:rsidRPr="00BA3D6E">
        <w:rPr>
          <w:lang w:val="es-ES_tradnl"/>
        </w:rPr>
        <w:t xml:space="preserve">, </w:t>
      </w:r>
      <w:r w:rsidR="008A29C8" w:rsidRPr="00BA3D6E">
        <w:rPr>
          <w:lang w:val="es-ES_tradnl"/>
        </w:rPr>
        <w:t xml:space="preserve">el nuevo contratista </w:t>
      </w:r>
      <w:r w:rsidR="00444790" w:rsidRPr="00BA3D6E">
        <w:rPr>
          <w:lang w:val="es-ES_tradnl"/>
        </w:rPr>
        <w:t xml:space="preserve">o proveedor  de servicios </w:t>
      </w:r>
      <w:r w:rsidR="008A29C8" w:rsidRPr="00BA3D6E">
        <w:rPr>
          <w:lang w:val="es-ES_tradnl"/>
        </w:rPr>
        <w:t>deberá ser previamente autorizado por el Comprador</w:t>
      </w:r>
      <w:r w:rsidR="009F68FF" w:rsidRPr="00BA3D6E">
        <w:rPr>
          <w:lang w:val="es-ES_tradnl"/>
        </w:rPr>
        <w:t xml:space="preserve">, en el entendido de que dicha autorización </w:t>
      </w:r>
      <w:r w:rsidR="00C1646C" w:rsidRPr="00BA3D6E">
        <w:rPr>
          <w:lang w:val="es-ES_tradnl"/>
        </w:rPr>
        <w:t xml:space="preserve">no podrá ser negada injustificadamente y </w:t>
      </w:r>
      <w:r w:rsidR="009F68FF" w:rsidRPr="00BA3D6E">
        <w:rPr>
          <w:lang w:val="es-ES_tradnl"/>
        </w:rPr>
        <w:t xml:space="preserve">deberá otorgarse en un plazo máximo de </w:t>
      </w:r>
      <w:r w:rsidR="0031218B" w:rsidRPr="00BA3D6E">
        <w:rPr>
          <w:lang w:val="es-ES_tradnl"/>
        </w:rPr>
        <w:t xml:space="preserve">15 </w:t>
      </w:r>
      <w:r w:rsidR="009F68FF" w:rsidRPr="00BA3D6E">
        <w:rPr>
          <w:lang w:val="es-ES_tradnl"/>
        </w:rPr>
        <w:t>días una vez entregada la documentación en la que conste que el nuevo contratista cumple</w:t>
      </w:r>
      <w:r w:rsidR="008A29C8" w:rsidRPr="00BA3D6E">
        <w:rPr>
          <w:lang w:val="es-ES_tradnl"/>
        </w:rPr>
        <w:t xml:space="preserve"> cuando menos con los mismos requisitos de </w:t>
      </w:r>
      <w:r w:rsidR="00813B21" w:rsidRPr="00BA3D6E">
        <w:rPr>
          <w:lang w:val="es-ES_tradnl"/>
        </w:rPr>
        <w:t xml:space="preserve">capacidad técnica y ejecución </w:t>
      </w:r>
      <w:r w:rsidR="002F3043" w:rsidRPr="00BA3D6E">
        <w:rPr>
          <w:lang w:val="es-ES_tradnl"/>
        </w:rPr>
        <w:t xml:space="preserve">que </w:t>
      </w:r>
      <w:r w:rsidR="00444790" w:rsidRPr="00BA3D6E">
        <w:rPr>
          <w:lang w:val="es-ES_tradnl"/>
        </w:rPr>
        <w:t xml:space="preserve">haya acreditado </w:t>
      </w:r>
      <w:r w:rsidR="008A29C8" w:rsidRPr="00BA3D6E">
        <w:rPr>
          <w:lang w:val="es-ES_tradnl"/>
        </w:rPr>
        <w:t xml:space="preserve">el </w:t>
      </w:r>
      <w:r w:rsidR="00444790" w:rsidRPr="00BA3D6E">
        <w:rPr>
          <w:lang w:val="es-ES_tradnl"/>
        </w:rPr>
        <w:t>Proveedor de Servicios Contratado en la Oferta de Venta</w:t>
      </w:r>
      <w:r w:rsidR="002F3043" w:rsidRPr="00BA3D6E">
        <w:rPr>
          <w:lang w:val="es-ES_tradnl"/>
        </w:rPr>
        <w:t xml:space="preserve"> </w:t>
      </w:r>
      <w:r w:rsidR="008A29C8" w:rsidRPr="00BA3D6E">
        <w:rPr>
          <w:lang w:val="es-ES_tradnl"/>
        </w:rPr>
        <w:t xml:space="preserve">y </w:t>
      </w:r>
      <w:r w:rsidR="00C1646C" w:rsidRPr="00BA3D6E">
        <w:rPr>
          <w:lang w:val="es-ES_tradnl"/>
        </w:rPr>
        <w:t>cumple con los requisitos siguientes</w:t>
      </w:r>
      <w:r w:rsidR="008A29C8" w:rsidRPr="00BA3D6E">
        <w:rPr>
          <w:lang w:val="es-ES_tradnl"/>
        </w:rPr>
        <w:t>:</w:t>
      </w:r>
    </w:p>
    <w:p w14:paraId="2B05C26D" w14:textId="77777777" w:rsidR="008A29C8" w:rsidRPr="00BA3D6E" w:rsidRDefault="00C1646C" w:rsidP="008A29C8">
      <w:pPr>
        <w:pStyle w:val="Estilo4"/>
        <w:rPr>
          <w:lang w:val="es-ES_tradnl"/>
        </w:rPr>
      </w:pPr>
      <w:r w:rsidRPr="00BA3D6E">
        <w:rPr>
          <w:lang w:val="es-ES_tradnl"/>
        </w:rPr>
        <w:t xml:space="preserve">cuenta con </w:t>
      </w:r>
      <w:r w:rsidR="008A29C8" w:rsidRPr="00BA3D6E">
        <w:rPr>
          <w:lang w:val="es-ES_tradnl"/>
        </w:rPr>
        <w:t>por lo menos tres años de experiencia ininterrumpida en la prestación de los servicios para los que se le pretende subcontratar;</w:t>
      </w:r>
    </w:p>
    <w:p w14:paraId="17008A92" w14:textId="77777777" w:rsidR="008A29C8" w:rsidRPr="00BA3D6E" w:rsidRDefault="004F2BFA" w:rsidP="008A29C8">
      <w:pPr>
        <w:pStyle w:val="Estilo4"/>
        <w:rPr>
          <w:lang w:val="es-ES_tradnl"/>
        </w:rPr>
      </w:pPr>
      <w:r w:rsidRPr="00BA3D6E">
        <w:rPr>
          <w:lang w:val="es-ES_tradnl"/>
        </w:rPr>
        <w:lastRenderedPageBreak/>
        <w:t>n</w:t>
      </w:r>
      <w:r w:rsidR="008A29C8" w:rsidRPr="00BA3D6E">
        <w:rPr>
          <w:lang w:val="es-ES_tradnl"/>
        </w:rPr>
        <w:t xml:space="preserve">o </w:t>
      </w:r>
      <w:r w:rsidR="00316C83" w:rsidRPr="00BA3D6E">
        <w:rPr>
          <w:lang w:val="es-ES_tradnl"/>
        </w:rPr>
        <w:t xml:space="preserve">se encuentre </w:t>
      </w:r>
      <w:r w:rsidR="008A29C8" w:rsidRPr="00BA3D6E">
        <w:rPr>
          <w:lang w:val="es-ES_tradnl"/>
        </w:rPr>
        <w:t>inhabilitado en términos de la</w:t>
      </w:r>
      <w:r w:rsidR="0048205A" w:rsidRPr="00BA3D6E">
        <w:rPr>
          <w:lang w:val="es-ES_tradnl"/>
        </w:rPr>
        <w:t xml:space="preserve"> Legislación Aplicable</w:t>
      </w:r>
      <w:r w:rsidR="00316C83" w:rsidRPr="00BA3D6E">
        <w:rPr>
          <w:lang w:val="es-ES_tradnl"/>
        </w:rPr>
        <w:t xml:space="preserve"> para contratar con el </w:t>
      </w:r>
      <w:r w:rsidR="008A29C8" w:rsidRPr="00BA3D6E">
        <w:rPr>
          <w:lang w:val="es-ES_tradnl"/>
        </w:rPr>
        <w:t>gobierno federal; y,</w:t>
      </w:r>
    </w:p>
    <w:p w14:paraId="0AD0B4A5" w14:textId="77777777" w:rsidR="008A29C8" w:rsidRPr="00BA3D6E" w:rsidRDefault="008A29C8" w:rsidP="008A29C8">
      <w:pPr>
        <w:pStyle w:val="Estilo4"/>
        <w:rPr>
          <w:lang w:val="es-ES_tradnl"/>
        </w:rPr>
      </w:pPr>
      <w:r w:rsidRPr="00BA3D6E">
        <w:rPr>
          <w:lang w:val="es-ES_tradnl"/>
        </w:rPr>
        <w:t xml:space="preserve">cuenta con plantilla de personal capacitado y suficiente para prestar el servicio correspondiente.   </w:t>
      </w:r>
    </w:p>
    <w:p w14:paraId="03AEDADD" w14:textId="77777777" w:rsidR="00AE6AF5" w:rsidRPr="00BA3D6E" w:rsidRDefault="00AE6AF5" w:rsidP="00117699">
      <w:pPr>
        <w:pStyle w:val="Estilo3"/>
        <w:rPr>
          <w:lang w:val="es-ES_tradnl"/>
        </w:rPr>
      </w:pPr>
      <w:r w:rsidRPr="00BA3D6E">
        <w:rPr>
          <w:lang w:val="es-ES_tradnl"/>
        </w:rPr>
        <w:t>El Vendedor no permitirá ningún acto o convenio que disminuya o de por terminadas las obligaciones de</w:t>
      </w:r>
      <w:r w:rsidR="00514770" w:rsidRPr="00BA3D6E">
        <w:rPr>
          <w:lang w:val="es-ES_tradnl"/>
        </w:rPr>
        <w:t xml:space="preserve">l Proveedor de Servicios Contratado </w:t>
      </w:r>
      <w:r w:rsidRPr="00BA3D6E">
        <w:rPr>
          <w:lang w:val="es-ES_tradnl"/>
        </w:rPr>
        <w:t xml:space="preserve">ante el Vendedor, salvo que cuente con el consentimiento previo y por escrito del Comprador. Sin embargo, sólo será necesaria una notificación previa al Comprador realizada con por lo menos 10 </w:t>
      </w:r>
      <w:r w:rsidR="00EC3435" w:rsidRPr="00BA3D6E">
        <w:rPr>
          <w:lang w:val="es-ES_tradnl"/>
        </w:rPr>
        <w:t>Días hábiles</w:t>
      </w:r>
      <w:r w:rsidRPr="00BA3D6E">
        <w:rPr>
          <w:lang w:val="es-ES_tradnl"/>
        </w:rPr>
        <w:t xml:space="preserve"> para que dichas obligaciones sean terminadas </w:t>
      </w:r>
      <w:r w:rsidR="008122FF" w:rsidRPr="00BA3D6E">
        <w:rPr>
          <w:lang w:val="es-ES_tradnl"/>
        </w:rPr>
        <w:t>en cual</w:t>
      </w:r>
      <w:r w:rsidR="0004794A" w:rsidRPr="00BA3D6E">
        <w:rPr>
          <w:lang w:val="es-ES_tradnl"/>
        </w:rPr>
        <w:t>es</w:t>
      </w:r>
      <w:r w:rsidR="008122FF" w:rsidRPr="00BA3D6E">
        <w:rPr>
          <w:lang w:val="es-ES_tradnl"/>
        </w:rPr>
        <w:t>quiera de los supuestos siguientes</w:t>
      </w:r>
      <w:r w:rsidRPr="00BA3D6E">
        <w:rPr>
          <w:lang w:val="es-ES_tradnl"/>
        </w:rPr>
        <w:t>:</w:t>
      </w:r>
    </w:p>
    <w:p w14:paraId="660EF73F" w14:textId="77777777" w:rsidR="00AE6AF5" w:rsidRPr="00BA3D6E" w:rsidRDefault="008122FF" w:rsidP="00AE6AF5">
      <w:pPr>
        <w:pStyle w:val="Estilo4"/>
        <w:rPr>
          <w:lang w:val="es-ES_tradnl"/>
        </w:rPr>
      </w:pPr>
      <w:r w:rsidRPr="00BA3D6E">
        <w:rPr>
          <w:lang w:val="es-ES_tradnl"/>
        </w:rPr>
        <w:t xml:space="preserve">Si </w:t>
      </w:r>
      <w:r w:rsidR="00AE6AF5" w:rsidRPr="00BA3D6E">
        <w:rPr>
          <w:lang w:val="es-ES_tradnl"/>
        </w:rPr>
        <w:t xml:space="preserve">transcurrieron 24 meses </w:t>
      </w:r>
      <w:r w:rsidR="00207DFA" w:rsidRPr="00BA3D6E">
        <w:rPr>
          <w:lang w:val="es-ES_tradnl"/>
        </w:rPr>
        <w:t>a partir de que haya tenido lugar la Operación Comercial de la Central Eléctrica</w:t>
      </w:r>
      <w:r w:rsidR="00AE6AF5" w:rsidRPr="00BA3D6E">
        <w:rPr>
          <w:lang w:val="es-ES_tradnl"/>
        </w:rPr>
        <w:t xml:space="preserve"> </w:t>
      </w:r>
      <w:r w:rsidR="00207DFA" w:rsidRPr="00BA3D6E">
        <w:rPr>
          <w:lang w:val="es-ES_tradnl"/>
        </w:rPr>
        <w:t xml:space="preserve">y </w:t>
      </w:r>
      <w:r w:rsidR="00514770" w:rsidRPr="00BA3D6E">
        <w:rPr>
          <w:lang w:val="es-ES_tradnl"/>
        </w:rPr>
        <w:t>el Proveedor de Servicios Contratado presta servicios relacionados con</w:t>
      </w:r>
      <w:r w:rsidR="00207DFA" w:rsidRPr="00BA3D6E">
        <w:rPr>
          <w:lang w:val="es-ES_tradnl"/>
        </w:rPr>
        <w:t xml:space="preserve"> la</w:t>
      </w:r>
      <w:r w:rsidR="00514770" w:rsidRPr="00BA3D6E">
        <w:rPr>
          <w:lang w:val="es-ES_tradnl"/>
        </w:rPr>
        <w:t xml:space="preserve"> </w:t>
      </w:r>
      <w:r w:rsidR="00207DFA" w:rsidRPr="00BA3D6E">
        <w:rPr>
          <w:shd w:val="clear" w:color="auto" w:fill="BFBFBF" w:themeFill="background1" w:themeFillShade="BF"/>
          <w:lang w:val="es-ES_tradnl"/>
        </w:rPr>
        <w:t>[construcción/repotenciación]</w:t>
      </w:r>
      <w:r w:rsidR="00207DFA" w:rsidRPr="00BA3D6E">
        <w:rPr>
          <w:lang w:val="es-ES_tradnl"/>
        </w:rPr>
        <w:t xml:space="preserve"> o el </w:t>
      </w:r>
      <w:r w:rsidR="00AE6AF5" w:rsidRPr="00BA3D6E">
        <w:rPr>
          <w:lang w:val="es-ES_tradnl"/>
        </w:rPr>
        <w:t>equipamiento de la Central Eléctrica</w:t>
      </w:r>
      <w:r w:rsidRPr="00BA3D6E">
        <w:rPr>
          <w:lang w:val="es-ES_tradnl"/>
        </w:rPr>
        <w:t>, y no con la operación y mantenimiento de la Central Eléctrica.</w:t>
      </w:r>
    </w:p>
    <w:p w14:paraId="6730171B" w14:textId="77777777" w:rsidR="00AE6AF5" w:rsidRPr="00BA3D6E" w:rsidRDefault="008122FF" w:rsidP="00AE6AF5">
      <w:pPr>
        <w:pStyle w:val="Estilo4"/>
        <w:rPr>
          <w:lang w:val="es-ES_tradnl"/>
        </w:rPr>
      </w:pPr>
      <w:r w:rsidRPr="00BA3D6E">
        <w:rPr>
          <w:lang w:val="es-ES_tradnl"/>
        </w:rPr>
        <w:t xml:space="preserve">Si </w:t>
      </w:r>
      <w:r w:rsidR="00AE6AF5" w:rsidRPr="00BA3D6E">
        <w:rPr>
          <w:lang w:val="es-ES_tradnl"/>
        </w:rPr>
        <w:t xml:space="preserve">transcurrieron </w:t>
      </w:r>
      <w:r w:rsidR="00482D72" w:rsidRPr="00BA3D6E">
        <w:rPr>
          <w:lang w:val="es-ES_tradnl"/>
        </w:rPr>
        <w:t>36</w:t>
      </w:r>
      <w:r w:rsidR="0074457B" w:rsidRPr="00BA3D6E">
        <w:rPr>
          <w:lang w:val="es-ES_tradnl"/>
        </w:rPr>
        <w:t xml:space="preserve"> meses</w:t>
      </w:r>
      <w:r w:rsidR="00AE6AF5" w:rsidRPr="00BA3D6E">
        <w:rPr>
          <w:lang w:val="es-ES_tradnl"/>
        </w:rPr>
        <w:t xml:space="preserve"> </w:t>
      </w:r>
      <w:r w:rsidR="00207DFA" w:rsidRPr="00BA3D6E">
        <w:rPr>
          <w:lang w:val="es-ES_tradnl"/>
        </w:rPr>
        <w:t xml:space="preserve">a partir de que haya tenido lugar </w:t>
      </w:r>
      <w:r w:rsidR="00AE6AF5" w:rsidRPr="00BA3D6E">
        <w:rPr>
          <w:lang w:val="es-ES_tradnl"/>
        </w:rPr>
        <w:t xml:space="preserve">la </w:t>
      </w:r>
      <w:r w:rsidR="00207DFA" w:rsidRPr="00BA3D6E">
        <w:rPr>
          <w:lang w:val="es-ES_tradnl"/>
        </w:rPr>
        <w:t xml:space="preserve">Operación Comercial de la Central Eléctrica y </w:t>
      </w:r>
      <w:r w:rsidR="00514770" w:rsidRPr="00BA3D6E">
        <w:rPr>
          <w:lang w:val="es-ES_tradnl"/>
        </w:rPr>
        <w:t xml:space="preserve">el Proveedor de Servicios Contratado presta servicios relacionados con </w:t>
      </w:r>
      <w:r w:rsidR="00AE6AF5" w:rsidRPr="00BA3D6E">
        <w:rPr>
          <w:lang w:val="es-ES_tradnl"/>
        </w:rPr>
        <w:t xml:space="preserve">la operación y mantenimiento de la Central Eléctrica, siempre y cuando sea sustituido por otro que </w:t>
      </w:r>
      <w:r w:rsidR="00207DFA" w:rsidRPr="00BA3D6E">
        <w:rPr>
          <w:lang w:val="es-ES_tradnl"/>
        </w:rPr>
        <w:t xml:space="preserve">tenga </w:t>
      </w:r>
      <w:r w:rsidRPr="00BA3D6E">
        <w:rPr>
          <w:lang w:val="es-ES_tradnl"/>
        </w:rPr>
        <w:t xml:space="preserve">una </w:t>
      </w:r>
      <w:r w:rsidR="00207DFA" w:rsidRPr="00BA3D6E">
        <w:rPr>
          <w:lang w:val="es-ES_tradnl"/>
        </w:rPr>
        <w:t xml:space="preserve">experiencia y </w:t>
      </w:r>
      <w:r w:rsidR="00AE6AF5" w:rsidRPr="00BA3D6E">
        <w:rPr>
          <w:lang w:val="es-ES_tradnl"/>
        </w:rPr>
        <w:t>capacidad técnica y de ejecución</w:t>
      </w:r>
      <w:r w:rsidRPr="00BA3D6E">
        <w:rPr>
          <w:lang w:val="es-ES_tradnl"/>
        </w:rPr>
        <w:t xml:space="preserve"> </w:t>
      </w:r>
      <w:r w:rsidR="0004794A" w:rsidRPr="00BA3D6E">
        <w:rPr>
          <w:lang w:val="es-ES_tradnl"/>
        </w:rPr>
        <w:t>similar</w:t>
      </w:r>
      <w:r w:rsidR="00514770" w:rsidRPr="00BA3D6E">
        <w:rPr>
          <w:lang w:val="es-ES_tradnl"/>
        </w:rPr>
        <w:t xml:space="preserve">. </w:t>
      </w:r>
      <w:r w:rsidR="00514770" w:rsidRPr="00BA3D6E">
        <w:rPr>
          <w:shd w:val="clear" w:color="auto" w:fill="C6D9F1" w:themeFill="text2" w:themeFillTint="33"/>
          <w:lang w:val="es-ES_tradnl"/>
        </w:rPr>
        <w:t xml:space="preserve">[Los </w:t>
      </w:r>
      <w:proofErr w:type="spellStart"/>
      <w:r w:rsidR="00514770" w:rsidRPr="00BA3D6E">
        <w:rPr>
          <w:shd w:val="clear" w:color="auto" w:fill="C6D9F1" w:themeFill="text2" w:themeFillTint="33"/>
          <w:lang w:val="es-ES_tradnl"/>
        </w:rPr>
        <w:t>subincisos</w:t>
      </w:r>
      <w:proofErr w:type="spellEnd"/>
      <w:r w:rsidR="00514770" w:rsidRPr="00BA3D6E">
        <w:rPr>
          <w:shd w:val="clear" w:color="auto" w:fill="C6D9F1" w:themeFill="text2" w:themeFillTint="33"/>
          <w:lang w:val="es-ES_tradnl"/>
        </w:rPr>
        <w:t xml:space="preserve"> anteriores deberán ajustarse en función de lo establecido en la Oferta de Venta asociada al Contrato.]</w:t>
      </w:r>
    </w:p>
    <w:p w14:paraId="3AF3643D" w14:textId="77777777" w:rsidR="00887A16" w:rsidRPr="00BA3D6E" w:rsidRDefault="00887A16" w:rsidP="00887A16">
      <w:pPr>
        <w:pStyle w:val="Estilo1"/>
        <w:rPr>
          <w:lang w:val="es-ES_tradnl"/>
        </w:rPr>
      </w:pPr>
      <w:bookmarkStart w:id="130" w:name="_Ref436488470"/>
      <w:bookmarkStart w:id="131" w:name="_Toc439713414"/>
      <w:bookmarkStart w:id="132" w:name="_Toc442976026"/>
      <w:bookmarkStart w:id="133" w:name="_Ref436627862"/>
      <w:r w:rsidRPr="00BA3D6E">
        <w:rPr>
          <w:lang w:val="es-ES_tradnl"/>
        </w:rPr>
        <w:t>Garantías de cumplimiento</w:t>
      </w:r>
      <w:bookmarkEnd w:id="130"/>
      <w:bookmarkEnd w:id="131"/>
      <w:bookmarkEnd w:id="132"/>
    </w:p>
    <w:p w14:paraId="2659548C" w14:textId="77777777" w:rsidR="00887A16" w:rsidRPr="00BA3D6E" w:rsidRDefault="00887A16" w:rsidP="00AC2AE3">
      <w:pPr>
        <w:pStyle w:val="Estilo2"/>
        <w:rPr>
          <w:rStyle w:val="StyleHeading2SmallcapsChar"/>
          <w:rFonts w:asciiTheme="minorHAnsi" w:hAnsiTheme="minorHAnsi"/>
          <w:lang w:val="es-ES_tradnl"/>
        </w:rPr>
      </w:pPr>
      <w:bookmarkStart w:id="134" w:name="_Toc280694919"/>
      <w:bookmarkStart w:id="135" w:name="_Toc439713415"/>
      <w:bookmarkStart w:id="136" w:name="_Toc442976027"/>
      <w:r w:rsidRPr="00BA3D6E">
        <w:rPr>
          <w:rStyle w:val="StyleHeading2SmallcapsChar"/>
          <w:rFonts w:asciiTheme="minorHAnsi" w:hAnsiTheme="minorHAnsi"/>
          <w:lang w:val="es-ES_tradnl"/>
        </w:rPr>
        <w:t>Garantía de Cumplimiento</w:t>
      </w:r>
      <w:bookmarkEnd w:id="134"/>
      <w:r w:rsidRPr="00BA3D6E">
        <w:rPr>
          <w:rStyle w:val="StyleHeading2SmallcapsChar"/>
          <w:rFonts w:asciiTheme="minorHAnsi" w:hAnsiTheme="minorHAnsi"/>
          <w:lang w:val="es-ES_tradnl"/>
        </w:rPr>
        <w:t xml:space="preserve"> del Vendedor</w:t>
      </w:r>
      <w:bookmarkEnd w:id="135"/>
      <w:bookmarkEnd w:id="136"/>
    </w:p>
    <w:p w14:paraId="4C0D5746" w14:textId="77777777" w:rsidR="00887A16" w:rsidRPr="00BA3D6E" w:rsidRDefault="00887A16" w:rsidP="00117699">
      <w:pPr>
        <w:pStyle w:val="Estilo3"/>
        <w:rPr>
          <w:lang w:val="es-ES_tradnl"/>
        </w:rPr>
      </w:pPr>
      <w:bookmarkStart w:id="137" w:name="_Ref272490518"/>
      <w:r w:rsidRPr="00BA3D6E">
        <w:rPr>
          <w:lang w:val="es-ES_tradnl"/>
        </w:rPr>
        <w:t>Para garantizar el cumplimiento de sus obligaciones bajo el presente Contrato, el Vendedor deberá entregar al Comprador en la Fecha de Suscripción del Contrato la Garantía de Cumplimiento en favor del Comprador.</w:t>
      </w:r>
      <w:bookmarkEnd w:id="137"/>
    </w:p>
    <w:p w14:paraId="36D9FF28" w14:textId="77777777" w:rsidR="00887A16" w:rsidRPr="00BA3D6E" w:rsidRDefault="00887A16" w:rsidP="00887A16">
      <w:pPr>
        <w:pStyle w:val="Numeral11"/>
        <w:shd w:val="clear" w:color="auto" w:fill="C6D9F1" w:themeFill="text2" w:themeFillTint="33"/>
        <w:tabs>
          <w:tab w:val="clear" w:pos="851"/>
        </w:tabs>
        <w:ind w:left="0" w:firstLine="0"/>
        <w:rPr>
          <w:szCs w:val="24"/>
        </w:rPr>
      </w:pPr>
      <w:r w:rsidRPr="00BA3D6E">
        <w:rPr>
          <w:szCs w:val="24"/>
        </w:rPr>
        <w:t xml:space="preserve">[Si el Vendedor se obliga a entregar Potencia, </w:t>
      </w:r>
      <w:r w:rsidR="004F1DD3" w:rsidRPr="00BA3D6E">
        <w:rPr>
          <w:szCs w:val="24"/>
        </w:rPr>
        <w:t>e</w:t>
      </w:r>
      <w:r w:rsidRPr="00BA3D6E">
        <w:rPr>
          <w:szCs w:val="24"/>
        </w:rPr>
        <w:t xml:space="preserve">nergía </w:t>
      </w:r>
      <w:r w:rsidR="004F1DD3" w:rsidRPr="00BA3D6E">
        <w:rPr>
          <w:szCs w:val="24"/>
        </w:rPr>
        <w:t>e</w:t>
      </w:r>
      <w:r w:rsidRPr="00BA3D6E">
        <w:rPr>
          <w:szCs w:val="24"/>
        </w:rPr>
        <w:t xml:space="preserve">léctrica o </w:t>
      </w:r>
      <w:proofErr w:type="spellStart"/>
      <w:r w:rsidRPr="00BA3D6E">
        <w:rPr>
          <w:szCs w:val="24"/>
        </w:rPr>
        <w:t>CELs</w:t>
      </w:r>
      <w:proofErr w:type="spellEnd"/>
      <w:r w:rsidRPr="00BA3D6E">
        <w:rPr>
          <w:szCs w:val="24"/>
        </w:rPr>
        <w:t xml:space="preserve"> a partir de Fuentes de Energía que aún no hayan sido construidas</w:t>
      </w:r>
      <w:r w:rsidR="00100030" w:rsidRPr="00BA3D6E">
        <w:rPr>
          <w:szCs w:val="24"/>
        </w:rPr>
        <w:t xml:space="preserve"> o que requieren ser repotenciadas:</w:t>
      </w:r>
      <w:r w:rsidRPr="00BA3D6E">
        <w:rPr>
          <w:szCs w:val="24"/>
        </w:rPr>
        <w:t>]</w:t>
      </w:r>
    </w:p>
    <w:p w14:paraId="641E7C7E" w14:textId="77777777" w:rsidR="00887A16" w:rsidRPr="00BA3D6E" w:rsidRDefault="00887A16" w:rsidP="00117699">
      <w:pPr>
        <w:pStyle w:val="Estilo3"/>
        <w:rPr>
          <w:lang w:val="es-ES_tradnl"/>
        </w:rPr>
      </w:pPr>
      <w:r w:rsidRPr="00BA3D6E">
        <w:rPr>
          <w:lang w:val="es-ES_tradnl"/>
        </w:rPr>
        <w:t xml:space="preserve">El monto de la Garantía de Cumplimiento se calculará con base en los montos siguientes: </w:t>
      </w:r>
    </w:p>
    <w:p w14:paraId="009ADB3F" w14:textId="77777777" w:rsidR="00F110BE" w:rsidRPr="00BA3D6E" w:rsidRDefault="00F110BE" w:rsidP="00F110BE">
      <w:pPr>
        <w:pStyle w:val="Estilo4"/>
        <w:shd w:val="clear" w:color="auto" w:fill="BFBFBF" w:themeFill="background1" w:themeFillShade="BF"/>
        <w:rPr>
          <w:lang w:val="es-ES_tradnl"/>
        </w:rPr>
      </w:pPr>
      <w:r>
        <w:rPr>
          <w:lang w:val="es-ES_tradnl"/>
        </w:rPr>
        <w:t>[65</w:t>
      </w:r>
      <w:r w:rsidRPr="00BA3D6E">
        <w:rPr>
          <w:lang w:val="es-ES_tradnl"/>
        </w:rPr>
        <w:t>,</w:t>
      </w:r>
      <w:r>
        <w:rPr>
          <w:lang w:val="es-ES_tradnl"/>
        </w:rPr>
        <w:t>0</w:t>
      </w:r>
      <w:r w:rsidRPr="00BA3D6E">
        <w:rPr>
          <w:lang w:val="es-ES_tradnl"/>
        </w:rPr>
        <w:t xml:space="preserve">00 </w:t>
      </w:r>
      <w:proofErr w:type="spellStart"/>
      <w:r w:rsidRPr="00BA3D6E">
        <w:rPr>
          <w:lang w:val="es-ES_tradnl"/>
        </w:rPr>
        <w:t>UDIs</w:t>
      </w:r>
      <w:proofErr w:type="spellEnd"/>
      <w:r w:rsidRPr="00BA3D6E">
        <w:rPr>
          <w:lang w:val="es-ES_tradnl"/>
        </w:rPr>
        <w:t xml:space="preserve"> por </w:t>
      </w:r>
      <w:r>
        <w:rPr>
          <w:lang w:val="es-ES_tradnl"/>
        </w:rPr>
        <w:t xml:space="preserve">cada </w:t>
      </w:r>
      <w:r w:rsidRPr="00BA3D6E">
        <w:rPr>
          <w:lang w:val="es-ES_tradnl"/>
        </w:rPr>
        <w:t xml:space="preserve">MW de </w:t>
      </w:r>
      <w:r>
        <w:rPr>
          <w:lang w:val="es-ES_tradnl"/>
        </w:rPr>
        <w:t>la cantidad de Potencia pactada por año de acuerdo a lo previsto en la cláusula 4.1(a)</w:t>
      </w:r>
      <w:r w:rsidRPr="00BA3D6E">
        <w:rPr>
          <w:lang w:val="es-ES_tradnl"/>
        </w:rPr>
        <w:t>, más</w:t>
      </w:r>
    </w:p>
    <w:p w14:paraId="4FD9C1D3" w14:textId="77777777" w:rsidR="00F110BE" w:rsidRPr="00BA3D6E" w:rsidRDefault="00F110BE" w:rsidP="00F110BE">
      <w:pPr>
        <w:pStyle w:val="Estilo4"/>
        <w:shd w:val="clear" w:color="auto" w:fill="BFBFBF" w:themeFill="background1" w:themeFillShade="BF"/>
        <w:rPr>
          <w:lang w:val="es-ES_tradnl"/>
        </w:rPr>
      </w:pPr>
      <w:r>
        <w:rPr>
          <w:lang w:val="es-ES_tradnl"/>
        </w:rPr>
        <w:t>30</w:t>
      </w:r>
      <w:r w:rsidRPr="00BA3D6E">
        <w:rPr>
          <w:lang w:val="es-ES_tradnl"/>
        </w:rPr>
        <w:t xml:space="preserve"> </w:t>
      </w:r>
      <w:proofErr w:type="spellStart"/>
      <w:r w:rsidRPr="00BA3D6E">
        <w:rPr>
          <w:lang w:val="es-ES_tradnl"/>
        </w:rPr>
        <w:t>UDIs</w:t>
      </w:r>
      <w:proofErr w:type="spellEnd"/>
      <w:r w:rsidRPr="00BA3D6E">
        <w:rPr>
          <w:lang w:val="es-ES_tradnl"/>
        </w:rPr>
        <w:t xml:space="preserve"> por cada </w:t>
      </w:r>
      <w:proofErr w:type="spellStart"/>
      <w:r w:rsidRPr="00BA3D6E">
        <w:rPr>
          <w:lang w:val="es-ES_tradnl"/>
        </w:rPr>
        <w:t>MWh</w:t>
      </w:r>
      <w:proofErr w:type="spellEnd"/>
      <w:r w:rsidRPr="00BA3D6E">
        <w:rPr>
          <w:lang w:val="es-ES_tradnl"/>
        </w:rPr>
        <w:t xml:space="preserve"> de </w:t>
      </w:r>
      <w:r>
        <w:rPr>
          <w:lang w:val="es-ES_tradnl"/>
        </w:rPr>
        <w:t xml:space="preserve">la cantidad de </w:t>
      </w:r>
      <w:r w:rsidRPr="00BA3D6E">
        <w:rPr>
          <w:lang w:val="es-ES_tradnl"/>
        </w:rPr>
        <w:t xml:space="preserve">energía eléctrica </w:t>
      </w:r>
      <w:r>
        <w:rPr>
          <w:lang w:val="es-ES_tradnl"/>
        </w:rPr>
        <w:t>pactada por año de acuerdo a lo previsto en la cláusula 5.1(a)</w:t>
      </w:r>
      <w:r w:rsidRPr="00BA3D6E">
        <w:rPr>
          <w:lang w:val="es-ES_tradnl"/>
        </w:rPr>
        <w:t>, más</w:t>
      </w:r>
    </w:p>
    <w:p w14:paraId="6FED8F7F" w14:textId="77777777" w:rsidR="00F110BE" w:rsidRPr="00BA3D6E" w:rsidRDefault="00F110BE" w:rsidP="00F110BE">
      <w:pPr>
        <w:pStyle w:val="Estilo4"/>
        <w:shd w:val="clear" w:color="auto" w:fill="BFBFBF" w:themeFill="background1" w:themeFillShade="BF"/>
        <w:rPr>
          <w:lang w:val="es-ES_tradnl"/>
        </w:rPr>
      </w:pPr>
      <w:r>
        <w:rPr>
          <w:lang w:val="es-ES_tradnl"/>
        </w:rPr>
        <w:t>1</w:t>
      </w:r>
      <w:r w:rsidRPr="00BA3D6E">
        <w:rPr>
          <w:lang w:val="es-ES_tradnl"/>
        </w:rPr>
        <w:t xml:space="preserve">5 </w:t>
      </w:r>
      <w:proofErr w:type="spellStart"/>
      <w:r w:rsidRPr="00BA3D6E">
        <w:rPr>
          <w:lang w:val="es-ES_tradnl"/>
        </w:rPr>
        <w:t>UDIs</w:t>
      </w:r>
      <w:proofErr w:type="spellEnd"/>
      <w:r w:rsidRPr="00BA3D6E">
        <w:rPr>
          <w:lang w:val="es-ES_tradnl"/>
        </w:rPr>
        <w:t xml:space="preserve"> por cada CEL </w:t>
      </w:r>
      <w:r>
        <w:rPr>
          <w:lang w:val="es-ES_tradnl"/>
        </w:rPr>
        <w:t>de la cantidad pactada por año de acuerdo a lo previsto en la cláusula 6.1(a)</w:t>
      </w:r>
      <w:r w:rsidRPr="00BA3D6E">
        <w:rPr>
          <w:lang w:val="es-ES_tradnl"/>
        </w:rPr>
        <w:t>.</w:t>
      </w:r>
      <w:r>
        <w:rPr>
          <w:lang w:val="es-ES_tradnl"/>
        </w:rPr>
        <w:t>]</w:t>
      </w:r>
    </w:p>
    <w:p w14:paraId="07A6EA42" w14:textId="77777777" w:rsidR="00887A16" w:rsidRPr="00BA3D6E" w:rsidRDefault="00887A16" w:rsidP="00117699">
      <w:pPr>
        <w:pStyle w:val="Estilo3"/>
        <w:rPr>
          <w:lang w:val="es-ES_tradnl"/>
        </w:rPr>
      </w:pPr>
      <w:r w:rsidRPr="00BA3D6E">
        <w:rPr>
          <w:lang w:val="es-ES_tradnl"/>
        </w:rPr>
        <w:lastRenderedPageBreak/>
        <w:t xml:space="preserve">El monto de la Garantía de Cumplimiento previsto en el inciso anterior será reducido en la medida en que el Vendedor acredite al Comprador haber logrado los hitos en los siguientes términos: </w:t>
      </w:r>
    </w:p>
    <w:p w14:paraId="2975A7D7" w14:textId="77777777" w:rsidR="00100030" w:rsidRPr="00BA3D6E" w:rsidRDefault="00100030" w:rsidP="00100030">
      <w:pPr>
        <w:pStyle w:val="Estilo4"/>
        <w:rPr>
          <w:lang w:val="es-ES_tradnl"/>
        </w:rPr>
      </w:pPr>
      <w:r w:rsidRPr="00BA3D6E">
        <w:rPr>
          <w:lang w:val="es-ES_tradnl"/>
        </w:rPr>
        <w:t xml:space="preserve">al 80% del monto original cuando </w:t>
      </w:r>
      <w:r w:rsidR="00DE2A86" w:rsidRPr="00BA3D6E">
        <w:rPr>
          <w:lang w:val="es-ES_tradnl"/>
        </w:rPr>
        <w:t>emita el certificado a que hace referencia la cláusula 3.2(c)(ii)</w:t>
      </w:r>
      <w:r w:rsidRPr="00BA3D6E">
        <w:rPr>
          <w:lang w:val="es-ES_tradnl"/>
        </w:rPr>
        <w:t>;</w:t>
      </w:r>
    </w:p>
    <w:p w14:paraId="21B4AFFC" w14:textId="77777777" w:rsidR="00100030" w:rsidRPr="00BA3D6E" w:rsidRDefault="00100030" w:rsidP="00100030">
      <w:pPr>
        <w:pStyle w:val="Estilo4"/>
        <w:rPr>
          <w:lang w:val="es-ES_tradnl"/>
        </w:rPr>
      </w:pPr>
      <w:r w:rsidRPr="00BA3D6E">
        <w:rPr>
          <w:lang w:val="es-ES_tradnl"/>
        </w:rPr>
        <w:t>al 70% del monto original cuando los reportes emitidos de conformidad con lo señalado en el numeral 4.10.1 (a) del Manual permitan suponer que el inicio de operaciones de la Central Eléctrica tendrá lugar antes o en la Fecha de Operación Comercial; y,</w:t>
      </w:r>
    </w:p>
    <w:p w14:paraId="2BD017F6" w14:textId="77777777" w:rsidR="00100030" w:rsidRPr="00BA3D6E" w:rsidRDefault="00100030" w:rsidP="00100030">
      <w:pPr>
        <w:pStyle w:val="Estilo4"/>
        <w:rPr>
          <w:lang w:val="es-ES_tradnl"/>
        </w:rPr>
      </w:pPr>
      <w:r w:rsidRPr="00BA3D6E">
        <w:rPr>
          <w:lang w:val="es-ES_tradnl"/>
        </w:rPr>
        <w:t xml:space="preserve">al 50% del monto original cuando </w:t>
      </w:r>
      <w:r w:rsidR="008C1BF3" w:rsidRPr="00BA3D6E">
        <w:rPr>
          <w:lang w:val="es-ES_tradnl"/>
        </w:rPr>
        <w:t xml:space="preserve">tenga lugar la Operación Comercial de </w:t>
      </w:r>
      <w:r w:rsidRPr="00BA3D6E">
        <w:rPr>
          <w:lang w:val="es-ES_tradnl"/>
        </w:rPr>
        <w:t>la Central Eléctrica.</w:t>
      </w:r>
    </w:p>
    <w:p w14:paraId="693401CB" w14:textId="77777777" w:rsidR="00100030" w:rsidRPr="00BA3D6E" w:rsidRDefault="00100030" w:rsidP="00117699">
      <w:pPr>
        <w:pStyle w:val="Estilo3"/>
        <w:rPr>
          <w:lang w:val="es-ES_tradnl"/>
        </w:rPr>
      </w:pPr>
      <w:r w:rsidRPr="00BA3D6E">
        <w:rPr>
          <w:lang w:val="es-ES_tradnl"/>
        </w:rPr>
        <w:t xml:space="preserve">En caso de que la </w:t>
      </w:r>
      <w:r w:rsidRPr="00BA3D6E">
        <w:rPr>
          <w:rFonts w:eastAsia="Arial Unicode MS"/>
          <w:snapToGrid w:val="0"/>
          <w:szCs w:val="28"/>
          <w:shd w:val="clear" w:color="auto" w:fill="BFBFBF" w:themeFill="background1" w:themeFillShade="BF"/>
          <w:lang w:val="es-ES_tradnl" w:eastAsia="en-US"/>
        </w:rPr>
        <w:t>[construcción/repotenciación]</w:t>
      </w:r>
      <w:r w:rsidRPr="00BA3D6E">
        <w:rPr>
          <w:lang w:val="es-ES_tradnl"/>
        </w:rPr>
        <w:t xml:space="preserve"> del Central Eléctrica no se realice conforme a las fechas y </w:t>
      </w:r>
      <w:r w:rsidR="00FF7CC9" w:rsidRPr="00BA3D6E">
        <w:rPr>
          <w:lang w:val="es-ES_tradnl"/>
        </w:rPr>
        <w:t xml:space="preserve">a los </w:t>
      </w:r>
      <w:r w:rsidRPr="00BA3D6E">
        <w:rPr>
          <w:lang w:val="es-ES_tradnl"/>
        </w:rPr>
        <w:t xml:space="preserve">plazos previstos en el calendario de hitos para la </w:t>
      </w:r>
      <w:r w:rsidRPr="00BA3D6E">
        <w:rPr>
          <w:rFonts w:eastAsia="Calibri"/>
          <w:lang w:val="es-ES_tradnl"/>
        </w:rPr>
        <w:t>Operación Comercial de la Central Eléctrica</w:t>
      </w:r>
      <w:r w:rsidRPr="00BA3D6E">
        <w:rPr>
          <w:lang w:val="es-ES_tradnl"/>
        </w:rPr>
        <w:t xml:space="preserve"> contenido en el </w:t>
      </w:r>
      <w:r w:rsidR="000D7C5E" w:rsidRPr="00BA3D6E">
        <w:rPr>
          <w:b/>
          <w:lang w:val="es-ES_tradnl"/>
        </w:rPr>
        <w:t>Anexo II</w:t>
      </w:r>
      <w:r w:rsidRPr="00BA3D6E">
        <w:rPr>
          <w:lang w:val="es-ES_tradnl"/>
        </w:rPr>
        <w:t>:</w:t>
      </w:r>
    </w:p>
    <w:p w14:paraId="0B35C940" w14:textId="77777777" w:rsidR="00100030" w:rsidRPr="00BA3D6E" w:rsidRDefault="00100030" w:rsidP="00100030">
      <w:pPr>
        <w:pStyle w:val="Estilo4"/>
        <w:rPr>
          <w:lang w:val="es-ES_tradnl"/>
        </w:rPr>
      </w:pPr>
      <w:r w:rsidRPr="00BA3D6E">
        <w:rPr>
          <w:lang w:val="es-ES_tradnl"/>
        </w:rPr>
        <w:t xml:space="preserve">El Comprador tendrá derecho de hacer efectiva la Garantía de Cumplimiento con el objetivo de cobrar las </w:t>
      </w:r>
      <w:r w:rsidR="0079087A" w:rsidRPr="00BA3D6E">
        <w:rPr>
          <w:lang w:val="es-ES_tradnl"/>
        </w:rPr>
        <w:t>Penas Convencionales</w:t>
      </w:r>
      <w:r w:rsidR="00711421" w:rsidRPr="00BA3D6E">
        <w:rPr>
          <w:lang w:val="es-ES_tradnl"/>
        </w:rPr>
        <w:t xml:space="preserve"> </w:t>
      </w:r>
      <w:r w:rsidRPr="00BA3D6E">
        <w:rPr>
          <w:lang w:val="es-ES_tradnl"/>
        </w:rPr>
        <w:t>o los pagos por indemnizaciones que el Vendedor adeude al Comprador de conformidad con lo previsto en el presente Contrato.</w:t>
      </w:r>
    </w:p>
    <w:p w14:paraId="2976636F" w14:textId="77777777" w:rsidR="00AC6492" w:rsidRPr="00BA3D6E" w:rsidRDefault="00100030" w:rsidP="00100030">
      <w:pPr>
        <w:pStyle w:val="Estilo4"/>
        <w:rPr>
          <w:lang w:val="es-ES_tradnl"/>
        </w:rPr>
      </w:pPr>
      <w:r w:rsidRPr="00BA3D6E">
        <w:rPr>
          <w:lang w:val="es-ES_tradnl"/>
        </w:rPr>
        <w:t xml:space="preserve">El Vendedor estará obligado a entregar </w:t>
      </w:r>
      <w:r w:rsidR="00074959" w:rsidRPr="00BA3D6E">
        <w:rPr>
          <w:lang w:val="es-ES_tradnl"/>
        </w:rPr>
        <w:t>G</w:t>
      </w:r>
      <w:r w:rsidRPr="00BA3D6E">
        <w:rPr>
          <w:lang w:val="es-ES_tradnl"/>
        </w:rPr>
        <w:t xml:space="preserve">arantías </w:t>
      </w:r>
      <w:r w:rsidR="00074959" w:rsidRPr="00BA3D6E">
        <w:rPr>
          <w:lang w:val="es-ES_tradnl"/>
        </w:rPr>
        <w:t>L</w:t>
      </w:r>
      <w:r w:rsidRPr="00BA3D6E">
        <w:rPr>
          <w:lang w:val="es-ES_tradnl"/>
        </w:rPr>
        <w:t xml:space="preserve">íquidas </w:t>
      </w:r>
      <w:r w:rsidR="00074959" w:rsidRPr="00BA3D6E">
        <w:rPr>
          <w:lang w:val="es-ES_tradnl"/>
        </w:rPr>
        <w:t>A</w:t>
      </w:r>
      <w:r w:rsidRPr="00BA3D6E">
        <w:rPr>
          <w:lang w:val="es-ES_tradnl"/>
        </w:rPr>
        <w:t xml:space="preserve">dicionales </w:t>
      </w:r>
      <w:r w:rsidR="000B2BF9" w:rsidRPr="00BA3D6E">
        <w:rPr>
          <w:lang w:val="es-ES_tradnl"/>
        </w:rPr>
        <w:t xml:space="preserve">que cumplan con los requisitos establecidos para la Garantía de Cumplimiento, </w:t>
      </w:r>
      <w:r w:rsidRPr="00BA3D6E">
        <w:rPr>
          <w:lang w:val="es-ES_tradnl"/>
        </w:rPr>
        <w:t xml:space="preserve">o </w:t>
      </w:r>
      <w:r w:rsidR="003F17DB" w:rsidRPr="00BA3D6E">
        <w:rPr>
          <w:lang w:val="es-ES_tradnl"/>
        </w:rPr>
        <w:t xml:space="preserve">bien, </w:t>
      </w:r>
      <w:r w:rsidR="000B2BF9" w:rsidRPr="00BA3D6E">
        <w:rPr>
          <w:lang w:val="es-ES_tradnl"/>
        </w:rPr>
        <w:t xml:space="preserve">a </w:t>
      </w:r>
      <w:r w:rsidRPr="00BA3D6E">
        <w:rPr>
          <w:lang w:val="es-ES_tradnl"/>
        </w:rPr>
        <w:t>incrementar el monto de la Garantía de Cumplimiento</w:t>
      </w:r>
      <w:r w:rsidR="000B2BF9" w:rsidRPr="00BA3D6E">
        <w:rPr>
          <w:lang w:val="es-ES_tradnl"/>
        </w:rPr>
        <w:t>,</w:t>
      </w:r>
      <w:r w:rsidRPr="00BA3D6E">
        <w:rPr>
          <w:lang w:val="es-ES_tradnl"/>
        </w:rPr>
        <w:t xml:space="preserve"> por el monto de </w:t>
      </w:r>
      <w:r w:rsidR="003F17DB" w:rsidRPr="00BA3D6E">
        <w:rPr>
          <w:lang w:val="es-ES_tradnl"/>
        </w:rPr>
        <w:t xml:space="preserve">las </w:t>
      </w:r>
      <w:r w:rsidR="0079087A" w:rsidRPr="00BA3D6E">
        <w:rPr>
          <w:lang w:val="es-ES_tradnl"/>
        </w:rPr>
        <w:t>Penas Convencionales</w:t>
      </w:r>
      <w:r w:rsidRPr="00BA3D6E">
        <w:rPr>
          <w:lang w:val="es-ES_tradnl"/>
        </w:rPr>
        <w:t xml:space="preserve"> aplicable</w:t>
      </w:r>
      <w:r w:rsidR="003F17DB" w:rsidRPr="00BA3D6E">
        <w:rPr>
          <w:lang w:val="es-ES_tradnl"/>
        </w:rPr>
        <w:t>s</w:t>
      </w:r>
      <w:r w:rsidRPr="00BA3D6E">
        <w:rPr>
          <w:lang w:val="es-ES_tradnl"/>
        </w:rPr>
        <w:t xml:space="preserve"> por incumplimiento a las fechas o </w:t>
      </w:r>
      <w:r w:rsidR="003D29C0" w:rsidRPr="00BA3D6E">
        <w:rPr>
          <w:lang w:val="es-ES_tradnl"/>
        </w:rPr>
        <w:t xml:space="preserve">a los </w:t>
      </w:r>
      <w:r w:rsidRPr="00BA3D6E">
        <w:rPr>
          <w:lang w:val="es-ES_tradnl"/>
        </w:rPr>
        <w:t xml:space="preserve">plazos previstos en el </w:t>
      </w:r>
      <w:r w:rsidR="000D7C5E" w:rsidRPr="00BA3D6E">
        <w:rPr>
          <w:b/>
          <w:lang w:val="es-ES_tradnl"/>
        </w:rPr>
        <w:t>Anexo II</w:t>
      </w:r>
      <w:r w:rsidR="003D29C0" w:rsidRPr="00BA3D6E">
        <w:rPr>
          <w:b/>
          <w:lang w:val="es-ES_tradnl"/>
        </w:rPr>
        <w:t xml:space="preserve"> </w:t>
      </w:r>
      <w:r w:rsidRPr="00BA3D6E">
        <w:rPr>
          <w:lang w:val="es-ES_tradnl"/>
        </w:rPr>
        <w:t xml:space="preserve">dentro de los </w:t>
      </w:r>
      <w:r w:rsidR="00A033A5" w:rsidRPr="00BA3D6E">
        <w:rPr>
          <w:lang w:val="es-ES_tradnl"/>
        </w:rPr>
        <w:t>diez</w:t>
      </w:r>
      <w:r w:rsidRPr="00BA3D6E">
        <w:rPr>
          <w:lang w:val="es-ES_tradnl"/>
        </w:rPr>
        <w:t xml:space="preserve"> </w:t>
      </w:r>
      <w:r w:rsidR="00EC3435" w:rsidRPr="00BA3D6E">
        <w:rPr>
          <w:lang w:val="es-ES_tradnl"/>
        </w:rPr>
        <w:t>Días hábiles</w:t>
      </w:r>
      <w:r w:rsidRPr="00BA3D6E">
        <w:rPr>
          <w:lang w:val="es-ES_tradnl"/>
        </w:rPr>
        <w:t xml:space="preserve"> siguientes a la fecha de incumplimiento de que se trate. </w:t>
      </w:r>
      <w:r w:rsidR="003F17DB" w:rsidRPr="00BA3D6E">
        <w:rPr>
          <w:lang w:val="es-ES_tradnl"/>
        </w:rPr>
        <w:t xml:space="preserve">Estas </w:t>
      </w:r>
      <w:r w:rsidR="00074959" w:rsidRPr="00BA3D6E">
        <w:rPr>
          <w:lang w:val="es-ES_tradnl"/>
        </w:rPr>
        <w:t>G</w:t>
      </w:r>
      <w:r w:rsidR="00AC6492" w:rsidRPr="00BA3D6E">
        <w:rPr>
          <w:lang w:val="es-ES_tradnl"/>
        </w:rPr>
        <w:t xml:space="preserve">arantías </w:t>
      </w:r>
      <w:r w:rsidR="00074959" w:rsidRPr="00BA3D6E">
        <w:rPr>
          <w:lang w:val="es-ES_tradnl"/>
        </w:rPr>
        <w:t>L</w:t>
      </w:r>
      <w:r w:rsidR="00AC6492" w:rsidRPr="00BA3D6E">
        <w:rPr>
          <w:lang w:val="es-ES_tradnl"/>
        </w:rPr>
        <w:t xml:space="preserve">íquidas </w:t>
      </w:r>
      <w:r w:rsidR="00074959" w:rsidRPr="00BA3D6E">
        <w:rPr>
          <w:lang w:val="es-ES_tradnl"/>
        </w:rPr>
        <w:t>A</w:t>
      </w:r>
      <w:r w:rsidR="00AC6492" w:rsidRPr="00BA3D6E">
        <w:rPr>
          <w:lang w:val="es-ES_tradnl"/>
        </w:rPr>
        <w:t xml:space="preserve">dicionales </w:t>
      </w:r>
      <w:r w:rsidR="003F17DB" w:rsidRPr="00BA3D6E">
        <w:rPr>
          <w:lang w:val="es-ES_tradnl"/>
        </w:rPr>
        <w:t>o</w:t>
      </w:r>
      <w:r w:rsidR="00AC6492" w:rsidRPr="00BA3D6E">
        <w:rPr>
          <w:lang w:val="es-ES_tradnl"/>
        </w:rPr>
        <w:t xml:space="preserve"> </w:t>
      </w:r>
      <w:r w:rsidR="003F17DB" w:rsidRPr="00BA3D6E">
        <w:rPr>
          <w:lang w:val="es-ES_tradnl"/>
        </w:rPr>
        <w:t xml:space="preserve">los incrementos a </w:t>
      </w:r>
      <w:r w:rsidR="00AC6492" w:rsidRPr="00BA3D6E">
        <w:rPr>
          <w:lang w:val="es-ES_tradnl"/>
        </w:rPr>
        <w:t>la Garantía de Cumplimiento se sujetarán a lo siguiente:</w:t>
      </w:r>
    </w:p>
    <w:p w14:paraId="3DD1623B" w14:textId="77777777" w:rsidR="00AC6492" w:rsidRPr="00BA3D6E" w:rsidRDefault="00100030" w:rsidP="00FE5DC4">
      <w:pPr>
        <w:pStyle w:val="Estilo5"/>
        <w:rPr>
          <w:lang w:val="es-ES_tradnl"/>
        </w:rPr>
      </w:pPr>
      <w:r w:rsidRPr="00BA3D6E">
        <w:rPr>
          <w:lang w:val="es-ES_tradnl"/>
        </w:rPr>
        <w:t xml:space="preserve">En caso de que </w:t>
      </w:r>
      <w:r w:rsidR="00AC6492" w:rsidRPr="00BA3D6E">
        <w:rPr>
          <w:lang w:val="es-ES_tradnl"/>
        </w:rPr>
        <w:t xml:space="preserve">la Operación Comercial de la Central Eléctrica tenga lugar en o antes de la </w:t>
      </w:r>
      <w:r w:rsidRPr="00BA3D6E">
        <w:rPr>
          <w:lang w:val="es-ES_tradnl"/>
        </w:rPr>
        <w:t xml:space="preserve">Fecha de Operación Comercial, el Comprador liberará las </w:t>
      </w:r>
      <w:r w:rsidR="00074959" w:rsidRPr="00BA3D6E">
        <w:rPr>
          <w:lang w:val="es-ES_tradnl"/>
        </w:rPr>
        <w:t>G</w:t>
      </w:r>
      <w:r w:rsidRPr="00BA3D6E">
        <w:rPr>
          <w:lang w:val="es-ES_tradnl"/>
        </w:rPr>
        <w:t xml:space="preserve">arantías </w:t>
      </w:r>
      <w:r w:rsidR="00074959" w:rsidRPr="00BA3D6E">
        <w:rPr>
          <w:lang w:val="es-ES_tradnl"/>
        </w:rPr>
        <w:t>L</w:t>
      </w:r>
      <w:r w:rsidR="000B2BF9" w:rsidRPr="00BA3D6E">
        <w:rPr>
          <w:lang w:val="es-ES_tradnl"/>
        </w:rPr>
        <w:t xml:space="preserve">íquidas </w:t>
      </w:r>
      <w:r w:rsidR="00074959" w:rsidRPr="00BA3D6E">
        <w:rPr>
          <w:lang w:val="es-ES_tradnl"/>
        </w:rPr>
        <w:t>A</w:t>
      </w:r>
      <w:r w:rsidRPr="00BA3D6E">
        <w:rPr>
          <w:lang w:val="es-ES_tradnl"/>
        </w:rPr>
        <w:t xml:space="preserve">dicionales </w:t>
      </w:r>
      <w:r w:rsidR="003D29C0" w:rsidRPr="00BA3D6E">
        <w:rPr>
          <w:lang w:val="es-ES_tradnl"/>
        </w:rPr>
        <w:t>y</w:t>
      </w:r>
      <w:r w:rsidR="000B2BF9" w:rsidRPr="00BA3D6E">
        <w:rPr>
          <w:lang w:val="es-ES_tradnl"/>
        </w:rPr>
        <w:t xml:space="preserve"> la parte incremental de la Garantía de Cumplimiento, según </w:t>
      </w:r>
      <w:r w:rsidR="00AC6492" w:rsidRPr="00BA3D6E">
        <w:rPr>
          <w:lang w:val="es-ES_tradnl"/>
        </w:rPr>
        <w:t xml:space="preserve">sea </w:t>
      </w:r>
      <w:r w:rsidR="000B2BF9" w:rsidRPr="00BA3D6E">
        <w:rPr>
          <w:lang w:val="es-ES_tradnl"/>
        </w:rPr>
        <w:t xml:space="preserve">el caso, y </w:t>
      </w:r>
      <w:r w:rsidR="00AC6492" w:rsidRPr="00BA3D6E">
        <w:rPr>
          <w:lang w:val="es-ES_tradnl"/>
        </w:rPr>
        <w:t xml:space="preserve">no </w:t>
      </w:r>
      <w:r w:rsidR="003D29C0" w:rsidRPr="00BA3D6E">
        <w:rPr>
          <w:lang w:val="es-ES_tradnl"/>
        </w:rPr>
        <w:t xml:space="preserve">se aplicará </w:t>
      </w:r>
      <w:r w:rsidR="003A6960" w:rsidRPr="00BA3D6E">
        <w:rPr>
          <w:lang w:val="es-ES_tradnl"/>
        </w:rPr>
        <w:t>Pena Convencional</w:t>
      </w:r>
      <w:r w:rsidR="00AC6492" w:rsidRPr="00BA3D6E">
        <w:rPr>
          <w:lang w:val="es-ES_tradnl"/>
        </w:rPr>
        <w:t xml:space="preserve"> alguna</w:t>
      </w:r>
      <w:r w:rsidRPr="00BA3D6E">
        <w:rPr>
          <w:lang w:val="es-ES_tradnl"/>
        </w:rPr>
        <w:t xml:space="preserve"> </w:t>
      </w:r>
      <w:r w:rsidR="00AC6492" w:rsidRPr="00BA3D6E">
        <w:rPr>
          <w:lang w:val="es-ES_tradnl"/>
        </w:rPr>
        <w:t xml:space="preserve">por incumplimiento a </w:t>
      </w:r>
      <w:r w:rsidR="003D29C0" w:rsidRPr="00BA3D6E">
        <w:rPr>
          <w:lang w:val="es-ES_tradnl"/>
        </w:rPr>
        <w:t xml:space="preserve">las </w:t>
      </w:r>
      <w:r w:rsidR="00AC6492" w:rsidRPr="00BA3D6E">
        <w:rPr>
          <w:lang w:val="es-ES_tradnl"/>
        </w:rPr>
        <w:t xml:space="preserve">fechas o </w:t>
      </w:r>
      <w:r w:rsidR="003D29C0" w:rsidRPr="00BA3D6E">
        <w:rPr>
          <w:lang w:val="es-ES_tradnl"/>
        </w:rPr>
        <w:t xml:space="preserve">a los </w:t>
      </w:r>
      <w:r w:rsidR="00AC6492" w:rsidRPr="00BA3D6E">
        <w:rPr>
          <w:lang w:val="es-ES_tradnl"/>
        </w:rPr>
        <w:t xml:space="preserve">plazos previstos en el </w:t>
      </w:r>
      <w:r w:rsidR="000D7C5E" w:rsidRPr="00BA3D6E">
        <w:rPr>
          <w:b/>
          <w:lang w:val="es-ES_tradnl"/>
        </w:rPr>
        <w:t>Anexo II</w:t>
      </w:r>
      <w:r w:rsidR="00AC6492" w:rsidRPr="00BA3D6E">
        <w:rPr>
          <w:lang w:val="es-ES_tradnl"/>
        </w:rPr>
        <w:t xml:space="preserve">.  </w:t>
      </w:r>
    </w:p>
    <w:p w14:paraId="24B24129" w14:textId="77777777" w:rsidR="00FE6D47" w:rsidRPr="00BA3D6E" w:rsidRDefault="00FE6D47" w:rsidP="00FE5DC4">
      <w:pPr>
        <w:pStyle w:val="Estilo5"/>
        <w:rPr>
          <w:lang w:val="es-ES_tradnl"/>
        </w:rPr>
      </w:pPr>
      <w:r w:rsidRPr="00BA3D6E">
        <w:rPr>
          <w:lang w:val="es-ES_tradnl"/>
        </w:rPr>
        <w:t xml:space="preserve">Si llegada la </w:t>
      </w:r>
      <w:r w:rsidR="00AC6492" w:rsidRPr="00BA3D6E">
        <w:rPr>
          <w:lang w:val="es-ES_tradnl"/>
        </w:rPr>
        <w:t xml:space="preserve">Fecha de Operación Comercial </w:t>
      </w:r>
      <w:r w:rsidRPr="00BA3D6E">
        <w:rPr>
          <w:lang w:val="es-ES_tradnl"/>
        </w:rPr>
        <w:t xml:space="preserve">no ha tenido lugar la </w:t>
      </w:r>
      <w:r w:rsidR="00AC6492" w:rsidRPr="00BA3D6E">
        <w:rPr>
          <w:lang w:val="es-ES_tradnl"/>
        </w:rPr>
        <w:t>Operación Comercial de la Central Eléctrica</w:t>
      </w:r>
      <w:r w:rsidR="003D29C0" w:rsidRPr="00BA3D6E">
        <w:rPr>
          <w:lang w:val="es-ES_tradnl"/>
        </w:rPr>
        <w:t xml:space="preserve"> ni la terminación anticipada del Contrato</w:t>
      </w:r>
      <w:r w:rsidRPr="00BA3D6E">
        <w:rPr>
          <w:lang w:val="es-ES_tradnl"/>
        </w:rPr>
        <w:t xml:space="preserve">, las </w:t>
      </w:r>
      <w:r w:rsidR="00074959" w:rsidRPr="00BA3D6E">
        <w:rPr>
          <w:lang w:val="es-ES_tradnl"/>
        </w:rPr>
        <w:t>G</w:t>
      </w:r>
      <w:r w:rsidRPr="00BA3D6E">
        <w:rPr>
          <w:lang w:val="es-ES_tradnl"/>
        </w:rPr>
        <w:t xml:space="preserve">arantías </w:t>
      </w:r>
      <w:r w:rsidR="00074959" w:rsidRPr="00BA3D6E">
        <w:rPr>
          <w:lang w:val="es-ES_tradnl"/>
        </w:rPr>
        <w:t>L</w:t>
      </w:r>
      <w:r w:rsidRPr="00BA3D6E">
        <w:rPr>
          <w:lang w:val="es-ES_tradnl"/>
        </w:rPr>
        <w:t xml:space="preserve">íquidas </w:t>
      </w:r>
      <w:r w:rsidR="00074959" w:rsidRPr="00BA3D6E">
        <w:rPr>
          <w:lang w:val="es-ES_tradnl"/>
        </w:rPr>
        <w:t>A</w:t>
      </w:r>
      <w:r w:rsidRPr="00BA3D6E">
        <w:rPr>
          <w:lang w:val="es-ES_tradnl"/>
        </w:rPr>
        <w:t xml:space="preserve">dicionales entregadas </w:t>
      </w:r>
      <w:r w:rsidR="003D29C0" w:rsidRPr="00BA3D6E">
        <w:rPr>
          <w:lang w:val="es-ES_tradnl"/>
        </w:rPr>
        <w:t>y</w:t>
      </w:r>
      <w:r w:rsidRPr="00BA3D6E">
        <w:rPr>
          <w:lang w:val="es-ES_tradnl"/>
        </w:rPr>
        <w:t xml:space="preserve"> la parte incremental de la Garantía de Cumplimiento continuarán garantizando las obligaciones que asum</w:t>
      </w:r>
      <w:r w:rsidR="003D29C0" w:rsidRPr="00BA3D6E">
        <w:rPr>
          <w:lang w:val="es-ES_tradnl"/>
        </w:rPr>
        <w:t>a</w:t>
      </w:r>
      <w:r w:rsidRPr="00BA3D6E">
        <w:rPr>
          <w:lang w:val="es-ES_tradnl"/>
        </w:rPr>
        <w:t xml:space="preserve"> el Vendedor en los términos de este Contrato</w:t>
      </w:r>
      <w:r w:rsidR="003D29C0" w:rsidRPr="00BA3D6E">
        <w:rPr>
          <w:lang w:val="es-ES_tradnl"/>
        </w:rPr>
        <w:t xml:space="preserve">, y una vez que </w:t>
      </w:r>
      <w:r w:rsidRPr="00BA3D6E">
        <w:rPr>
          <w:lang w:val="es-ES_tradnl"/>
        </w:rPr>
        <w:t xml:space="preserve">tenga lugar la Operación Comercial de la Central Eléctrica, </w:t>
      </w:r>
      <w:r w:rsidR="003D29C0" w:rsidRPr="00BA3D6E">
        <w:rPr>
          <w:lang w:val="es-ES_tradnl"/>
        </w:rPr>
        <w:t xml:space="preserve">tanto las </w:t>
      </w:r>
      <w:r w:rsidR="00074959" w:rsidRPr="00BA3D6E">
        <w:rPr>
          <w:lang w:val="es-ES_tradnl"/>
        </w:rPr>
        <w:t>G</w:t>
      </w:r>
      <w:r w:rsidR="003D29C0" w:rsidRPr="00BA3D6E">
        <w:rPr>
          <w:lang w:val="es-ES_tradnl"/>
        </w:rPr>
        <w:t xml:space="preserve">arantías </w:t>
      </w:r>
      <w:r w:rsidR="00074959" w:rsidRPr="00BA3D6E">
        <w:rPr>
          <w:lang w:val="es-ES_tradnl"/>
        </w:rPr>
        <w:t>L</w:t>
      </w:r>
      <w:r w:rsidR="003D29C0" w:rsidRPr="00BA3D6E">
        <w:rPr>
          <w:lang w:val="es-ES_tradnl"/>
        </w:rPr>
        <w:t xml:space="preserve">íquidas </w:t>
      </w:r>
      <w:r w:rsidR="00074959" w:rsidRPr="00BA3D6E">
        <w:rPr>
          <w:lang w:val="es-ES_tradnl"/>
        </w:rPr>
        <w:t>A</w:t>
      </w:r>
      <w:r w:rsidR="003D29C0" w:rsidRPr="00BA3D6E">
        <w:rPr>
          <w:lang w:val="es-ES_tradnl"/>
        </w:rPr>
        <w:t xml:space="preserve">dicionales como la parte incremental de la Garantía de Cumplimiento </w:t>
      </w:r>
      <w:r w:rsidRPr="00BA3D6E">
        <w:rPr>
          <w:lang w:val="es-ES_tradnl"/>
        </w:rPr>
        <w:t>serán liberadas</w:t>
      </w:r>
      <w:r w:rsidR="003D29C0" w:rsidRPr="00BA3D6E">
        <w:rPr>
          <w:lang w:val="es-ES_tradnl"/>
        </w:rPr>
        <w:t xml:space="preserve"> por el Comprador y no se aplicará </w:t>
      </w:r>
      <w:r w:rsidR="003A6960" w:rsidRPr="00BA3D6E">
        <w:rPr>
          <w:lang w:val="es-ES_tradnl"/>
        </w:rPr>
        <w:t>Pena Convencional</w:t>
      </w:r>
      <w:r w:rsidR="003D29C0" w:rsidRPr="00BA3D6E">
        <w:rPr>
          <w:lang w:val="es-ES_tradnl"/>
        </w:rPr>
        <w:t xml:space="preserve"> alguna por incumplimiento a las fechas o a los plazos previstos en el </w:t>
      </w:r>
      <w:r w:rsidR="000D7C5E" w:rsidRPr="00BA3D6E">
        <w:rPr>
          <w:b/>
          <w:lang w:val="es-ES_tradnl"/>
        </w:rPr>
        <w:t>Anexo II</w:t>
      </w:r>
      <w:r w:rsidRPr="00BA3D6E">
        <w:rPr>
          <w:lang w:val="es-ES_tradnl"/>
        </w:rPr>
        <w:t>.</w:t>
      </w:r>
    </w:p>
    <w:p w14:paraId="657A7F8F" w14:textId="77777777" w:rsidR="003D29C0" w:rsidRPr="00BA3D6E" w:rsidRDefault="003D29C0" w:rsidP="00FE5DC4">
      <w:pPr>
        <w:pStyle w:val="Estilo5"/>
        <w:rPr>
          <w:lang w:val="es-ES_tradnl"/>
        </w:rPr>
      </w:pPr>
      <w:r w:rsidRPr="00BA3D6E">
        <w:rPr>
          <w:lang w:val="es-ES_tradnl"/>
        </w:rPr>
        <w:t>En caso de terminación anticipada del Contrato</w:t>
      </w:r>
      <w:r w:rsidR="00B4094B" w:rsidRPr="00BA3D6E">
        <w:rPr>
          <w:lang w:val="es-ES_tradnl"/>
        </w:rPr>
        <w:t xml:space="preserve"> por actualizarse </w:t>
      </w:r>
      <w:r w:rsidR="00074959" w:rsidRPr="00BA3D6E">
        <w:rPr>
          <w:lang w:val="es-ES_tradnl"/>
        </w:rPr>
        <w:t xml:space="preserve">cualquiera de </w:t>
      </w:r>
      <w:r w:rsidR="00B4094B" w:rsidRPr="00BA3D6E">
        <w:rPr>
          <w:lang w:val="es-ES_tradnl"/>
        </w:rPr>
        <w:t xml:space="preserve">los Eventos de Incumplimiento del Vendedor previstos en los </w:t>
      </w:r>
      <w:proofErr w:type="spellStart"/>
      <w:r w:rsidR="003835C4" w:rsidRPr="00BA3D6E">
        <w:rPr>
          <w:lang w:val="es-ES_tradnl"/>
        </w:rPr>
        <w:t>sub</w:t>
      </w:r>
      <w:r w:rsidR="00B4094B" w:rsidRPr="00BA3D6E">
        <w:rPr>
          <w:lang w:val="es-ES_tradnl"/>
        </w:rPr>
        <w:t>incisos</w:t>
      </w:r>
      <w:proofErr w:type="spellEnd"/>
      <w:r w:rsidR="00B4094B" w:rsidRPr="00BA3D6E">
        <w:rPr>
          <w:lang w:val="es-ES_tradnl"/>
        </w:rPr>
        <w:t xml:space="preserve"> (i) y (</w:t>
      </w:r>
      <w:r w:rsidR="00D60C7D" w:rsidRPr="00BA3D6E">
        <w:rPr>
          <w:lang w:val="es-ES_tradnl"/>
        </w:rPr>
        <w:t>ii</w:t>
      </w:r>
      <w:r w:rsidR="00B4094B" w:rsidRPr="00BA3D6E">
        <w:rPr>
          <w:lang w:val="es-ES_tradnl"/>
        </w:rPr>
        <w:t>) de la cláusula 19.1(a)</w:t>
      </w:r>
      <w:r w:rsidRPr="00BA3D6E">
        <w:rPr>
          <w:lang w:val="es-ES_tradnl"/>
        </w:rPr>
        <w:t xml:space="preserve">, las </w:t>
      </w:r>
      <w:r w:rsidR="00074959" w:rsidRPr="00BA3D6E">
        <w:rPr>
          <w:lang w:val="es-ES_tradnl"/>
        </w:rPr>
        <w:t>G</w:t>
      </w:r>
      <w:r w:rsidRPr="00BA3D6E">
        <w:rPr>
          <w:lang w:val="es-ES_tradnl"/>
        </w:rPr>
        <w:t xml:space="preserve">arantías </w:t>
      </w:r>
      <w:r w:rsidR="00074959" w:rsidRPr="00BA3D6E">
        <w:rPr>
          <w:lang w:val="es-ES_tradnl"/>
        </w:rPr>
        <w:t>L</w:t>
      </w:r>
      <w:r w:rsidRPr="00BA3D6E">
        <w:rPr>
          <w:lang w:val="es-ES_tradnl"/>
        </w:rPr>
        <w:t xml:space="preserve">íquidas </w:t>
      </w:r>
      <w:r w:rsidR="00074959" w:rsidRPr="00BA3D6E">
        <w:rPr>
          <w:lang w:val="es-ES_tradnl"/>
        </w:rPr>
        <w:t>A</w:t>
      </w:r>
      <w:r w:rsidRPr="00BA3D6E">
        <w:rPr>
          <w:lang w:val="es-ES_tradnl"/>
        </w:rPr>
        <w:t xml:space="preserve">dicionales y la parte incremental de la Garantía de Cumplimiento serán destinadas por el Comprador para cubrir las </w:t>
      </w:r>
      <w:r w:rsidR="0079087A" w:rsidRPr="00BA3D6E">
        <w:rPr>
          <w:lang w:val="es-ES_tradnl"/>
        </w:rPr>
        <w:t xml:space="preserve">Penas </w:t>
      </w:r>
      <w:r w:rsidR="0079087A" w:rsidRPr="00BA3D6E">
        <w:rPr>
          <w:lang w:val="es-ES_tradnl"/>
        </w:rPr>
        <w:lastRenderedPageBreak/>
        <w:t>Convencionales</w:t>
      </w:r>
      <w:r w:rsidRPr="00BA3D6E">
        <w:rPr>
          <w:lang w:val="es-ES_tradnl"/>
        </w:rPr>
        <w:t xml:space="preserve"> </w:t>
      </w:r>
      <w:r w:rsidR="00E41BFD" w:rsidRPr="00BA3D6E">
        <w:rPr>
          <w:lang w:val="es-ES_tradnl"/>
        </w:rPr>
        <w:t xml:space="preserve">a cargo del Vendedor </w:t>
      </w:r>
      <w:r w:rsidRPr="00BA3D6E">
        <w:rPr>
          <w:lang w:val="es-ES_tradnl"/>
        </w:rPr>
        <w:t xml:space="preserve">por incumplimiento a las fechas o a los plazos previstos en el </w:t>
      </w:r>
      <w:r w:rsidR="000D7C5E" w:rsidRPr="00BA3D6E">
        <w:rPr>
          <w:b/>
          <w:lang w:val="es-ES_tradnl"/>
        </w:rPr>
        <w:t>Anexo II</w:t>
      </w:r>
      <w:r w:rsidRPr="00BA3D6E">
        <w:rPr>
          <w:lang w:val="es-ES_tradnl"/>
        </w:rPr>
        <w:t>.</w:t>
      </w:r>
    </w:p>
    <w:p w14:paraId="277C7D99" w14:textId="77777777" w:rsidR="00100030" w:rsidRPr="00BA3D6E" w:rsidRDefault="00100030" w:rsidP="00100030">
      <w:pPr>
        <w:pStyle w:val="Estilo4"/>
        <w:rPr>
          <w:lang w:val="es-ES_tradnl"/>
        </w:rPr>
      </w:pPr>
      <w:r w:rsidRPr="00BA3D6E">
        <w:rPr>
          <w:lang w:val="es-ES_tradnl"/>
        </w:rPr>
        <w:t xml:space="preserve">Tratándose de un incumplimiento como resultado de (a) Caso Fortuito o de Fuerza Mayor, o (b) un incumplimiento del Comprador a sus obligaciones bajo el presente Contrato, la fecha o plazo de que se trate, así como las fechas o plazos subsecuentes serán prorrogados por </w:t>
      </w:r>
      <w:r w:rsidR="00A639E5" w:rsidRPr="00BA3D6E">
        <w:rPr>
          <w:lang w:val="es-ES_tradnl"/>
        </w:rPr>
        <w:t xml:space="preserve">el </w:t>
      </w:r>
      <w:r w:rsidRPr="00BA3D6E">
        <w:rPr>
          <w:lang w:val="es-ES_tradnl"/>
        </w:rPr>
        <w:t xml:space="preserve">periodo </w:t>
      </w:r>
      <w:r w:rsidR="00A639E5" w:rsidRPr="00BA3D6E">
        <w:rPr>
          <w:lang w:val="es-ES_tradnl"/>
        </w:rPr>
        <w:t xml:space="preserve">que requiera el Vendedor al Comprador, el cual </w:t>
      </w:r>
      <w:r w:rsidR="00F60287" w:rsidRPr="00BA3D6E">
        <w:rPr>
          <w:lang w:val="es-ES_tradnl"/>
        </w:rPr>
        <w:t>deberá ser acorde a las necesidades del Vendedor</w:t>
      </w:r>
      <w:r w:rsidR="006252EA">
        <w:rPr>
          <w:lang w:val="es-ES_tradnl"/>
        </w:rPr>
        <w:t>,</w:t>
      </w:r>
      <w:r w:rsidR="00F60287" w:rsidRPr="00BA3D6E">
        <w:rPr>
          <w:lang w:val="es-ES_tradnl"/>
        </w:rPr>
        <w:t xml:space="preserve"> pero </w:t>
      </w:r>
      <w:r w:rsidRPr="00BA3D6E">
        <w:rPr>
          <w:lang w:val="es-ES_tradnl"/>
        </w:rPr>
        <w:t>no podrá exceder por ningún motivo del periodo que haya durado el retraso; lo anterior, en el entendido de que no se realizará ninguna pr</w:t>
      </w:r>
      <w:r w:rsidR="00074959" w:rsidRPr="00BA3D6E">
        <w:rPr>
          <w:lang w:val="es-ES_tradnl"/>
        </w:rPr>
        <w:t>ó</w:t>
      </w:r>
      <w:r w:rsidRPr="00BA3D6E">
        <w:rPr>
          <w:lang w:val="es-ES_tradnl"/>
        </w:rPr>
        <w:t xml:space="preserve">rroga a menos que el Vendedor lo haya solicitado por escrito al Comprador, especificando la razón </w:t>
      </w:r>
      <w:r w:rsidR="00F60287" w:rsidRPr="00BA3D6E">
        <w:rPr>
          <w:lang w:val="es-ES_tradnl"/>
        </w:rPr>
        <w:t xml:space="preserve">y justificando la duración </w:t>
      </w:r>
      <w:r w:rsidRPr="00BA3D6E">
        <w:rPr>
          <w:lang w:val="es-ES_tradnl"/>
        </w:rPr>
        <w:t xml:space="preserve">de la misma y en un plazo no mayor a 10 días </w:t>
      </w:r>
      <w:r w:rsidR="00FF7CC9" w:rsidRPr="00BA3D6E">
        <w:rPr>
          <w:lang w:val="es-ES_tradnl"/>
        </w:rPr>
        <w:t xml:space="preserve">contados a </w:t>
      </w:r>
      <w:r w:rsidRPr="00BA3D6E">
        <w:rPr>
          <w:lang w:val="es-ES_tradnl"/>
        </w:rPr>
        <w:t>partir de que haya tenido conocimiento de la ocurrencia del Caso Fortuito o de Fuerza Mayor o del acto u omisión del Comprador que haya causad</w:t>
      </w:r>
      <w:r w:rsidR="00074959" w:rsidRPr="00BA3D6E">
        <w:rPr>
          <w:lang w:val="es-ES_tradnl"/>
        </w:rPr>
        <w:t>o</w:t>
      </w:r>
      <w:r w:rsidRPr="00BA3D6E">
        <w:rPr>
          <w:lang w:val="es-ES_tradnl"/>
        </w:rPr>
        <w:t xml:space="preserve"> dicho retraso.</w:t>
      </w:r>
    </w:p>
    <w:p w14:paraId="6DEB1897" w14:textId="77777777" w:rsidR="00100030" w:rsidRPr="00BA3D6E" w:rsidRDefault="00100030" w:rsidP="00100030">
      <w:pPr>
        <w:pStyle w:val="Estilo4"/>
        <w:rPr>
          <w:lang w:val="es-ES_tradnl"/>
        </w:rPr>
      </w:pPr>
      <w:r w:rsidRPr="00BA3D6E">
        <w:rPr>
          <w:lang w:val="es-ES_tradnl"/>
        </w:rPr>
        <w:t xml:space="preserve">En caso de que el Vendedor no haya cumplido con su obligación de alcanzar la fecha o </w:t>
      </w:r>
      <w:r w:rsidR="00FF7CC9" w:rsidRPr="00BA3D6E">
        <w:rPr>
          <w:lang w:val="es-ES_tradnl"/>
        </w:rPr>
        <w:t xml:space="preserve">el </w:t>
      </w:r>
      <w:r w:rsidRPr="00BA3D6E">
        <w:rPr>
          <w:lang w:val="es-ES_tradnl"/>
        </w:rPr>
        <w:t xml:space="preserve">plazo de que se trate conforme a lo previsto en el </w:t>
      </w:r>
      <w:r w:rsidR="000D7C5E" w:rsidRPr="00BA3D6E">
        <w:rPr>
          <w:b/>
          <w:lang w:val="es-ES_tradnl"/>
        </w:rPr>
        <w:t>Anexo II</w:t>
      </w:r>
      <w:r w:rsidRPr="00BA3D6E">
        <w:rPr>
          <w:lang w:val="es-ES_tradnl"/>
        </w:rPr>
        <w:t xml:space="preserve">, como resultado </w:t>
      </w:r>
      <w:r w:rsidR="00391BE8" w:rsidRPr="00BA3D6E">
        <w:rPr>
          <w:lang w:val="es-ES_tradnl"/>
        </w:rPr>
        <w:t>de las causas indicadas en el subinciso (iii) anterior</w:t>
      </w:r>
      <w:r w:rsidR="00F60287" w:rsidRPr="00BA3D6E">
        <w:rPr>
          <w:lang w:val="es-ES_tradnl"/>
        </w:rPr>
        <w:t xml:space="preserve">, </w:t>
      </w:r>
      <w:r w:rsidRPr="00BA3D6E">
        <w:rPr>
          <w:lang w:val="es-ES_tradnl"/>
        </w:rPr>
        <w:t>y haya presentado la solicitud para la ampliación en tiempo y forma de conformidad con lo antes señalado, el Comprador deberá reembolsar al Vendedor los gastos directos, razonables y documentados en los que haya incurrido, en un plazo que no excederá de 60 días calendario, previa comprobación de los mismos de manera fehaciente por parte del Vendedor</w:t>
      </w:r>
      <w:r w:rsidR="00391BE8" w:rsidRPr="00BA3D6E">
        <w:rPr>
          <w:lang w:val="es-ES_tradnl"/>
        </w:rPr>
        <w:t xml:space="preserve"> y de que hizo sus mejores esfuerzos para evitar incurrir en los mismos</w:t>
      </w:r>
      <w:r w:rsidRPr="00BA3D6E">
        <w:rPr>
          <w:lang w:val="es-ES_tradnl"/>
        </w:rPr>
        <w:t>.</w:t>
      </w:r>
    </w:p>
    <w:p w14:paraId="6F1B5A07" w14:textId="77777777" w:rsidR="00100030" w:rsidRPr="00BA3D6E" w:rsidRDefault="00100030" w:rsidP="00117699">
      <w:pPr>
        <w:pStyle w:val="Estilo3"/>
        <w:rPr>
          <w:lang w:val="es-ES_tradnl"/>
        </w:rPr>
      </w:pPr>
      <w:r w:rsidRPr="00BA3D6E">
        <w:rPr>
          <w:lang w:val="es-ES_tradnl"/>
        </w:rPr>
        <w:t xml:space="preserve">Si por causas imputables al Vendedor, incluyendo la ocurrencia de un Evento de Incumplimiento del Vendedor, </w:t>
      </w:r>
      <w:r w:rsidR="00E41BFD" w:rsidRPr="00BA3D6E">
        <w:rPr>
          <w:lang w:val="es-ES_tradnl"/>
        </w:rPr>
        <w:t xml:space="preserve">la Operación Comercial de la Central Eléctrica no ha tenido lugar en o antes de la </w:t>
      </w:r>
      <w:r w:rsidRPr="00BA3D6E">
        <w:rPr>
          <w:lang w:val="es-ES_tradnl"/>
        </w:rPr>
        <w:t xml:space="preserve">Fecha de Operación Comercial, el Vendedor estará obligado a incrementar </w:t>
      </w:r>
      <w:r w:rsidR="008C1BF3" w:rsidRPr="00BA3D6E">
        <w:rPr>
          <w:lang w:val="es-ES_tradnl"/>
        </w:rPr>
        <w:t xml:space="preserve">el monto de </w:t>
      </w:r>
      <w:r w:rsidRPr="00BA3D6E">
        <w:rPr>
          <w:lang w:val="es-ES_tradnl"/>
        </w:rPr>
        <w:t xml:space="preserve">la Garantía de Cumplimiento en un 10% del monto original por cada mes de </w:t>
      </w:r>
      <w:r w:rsidR="00E41BFD" w:rsidRPr="00BA3D6E">
        <w:rPr>
          <w:lang w:val="es-ES_tradnl"/>
        </w:rPr>
        <w:t>retraso</w:t>
      </w:r>
      <w:r w:rsidRPr="00BA3D6E">
        <w:rPr>
          <w:lang w:val="es-ES_tradnl"/>
        </w:rPr>
        <w:t xml:space="preserve">, con el objetivo de compensar los incrementos en los riesgos de dicho </w:t>
      </w:r>
      <w:r w:rsidR="00E41BFD" w:rsidRPr="00BA3D6E">
        <w:rPr>
          <w:lang w:val="es-ES_tradnl"/>
        </w:rPr>
        <w:t>retraso</w:t>
      </w:r>
      <w:r w:rsidRPr="00BA3D6E">
        <w:rPr>
          <w:lang w:val="es-ES_tradnl"/>
        </w:rPr>
        <w:t>.</w:t>
      </w:r>
      <w:r w:rsidR="00C93101" w:rsidRPr="00BA3D6E">
        <w:rPr>
          <w:lang w:val="es-ES_tradnl"/>
        </w:rPr>
        <w:t xml:space="preserve"> </w:t>
      </w:r>
    </w:p>
    <w:p w14:paraId="0759C472" w14:textId="77777777" w:rsidR="00100030" w:rsidRPr="00BA3D6E" w:rsidRDefault="00100030" w:rsidP="00117699">
      <w:pPr>
        <w:pStyle w:val="Estilo3"/>
        <w:rPr>
          <w:lang w:val="es-ES_tradnl"/>
        </w:rPr>
      </w:pPr>
      <w:r w:rsidRPr="00BA3D6E">
        <w:rPr>
          <w:lang w:val="es-ES_tradnl"/>
        </w:rPr>
        <w:t xml:space="preserve">En caso de que la Fecha de Operación Comercial </w:t>
      </w:r>
      <w:r w:rsidR="00711421" w:rsidRPr="00BA3D6E">
        <w:rPr>
          <w:lang w:val="es-ES_tradnl"/>
        </w:rPr>
        <w:t xml:space="preserve">deba ajustarse </w:t>
      </w:r>
      <w:r w:rsidRPr="00BA3D6E">
        <w:rPr>
          <w:lang w:val="es-ES_tradnl"/>
        </w:rPr>
        <w:t xml:space="preserve">por causas imputables a una Autoridad Gubernamental exclusivamente del fuero federal, al Transportista, Distribuidor o al CENACE, el Vendedor deberá incrementar </w:t>
      </w:r>
      <w:r w:rsidR="008C1BF3" w:rsidRPr="00BA3D6E">
        <w:rPr>
          <w:lang w:val="es-ES_tradnl"/>
        </w:rPr>
        <w:t xml:space="preserve">el monto de la </w:t>
      </w:r>
      <w:r w:rsidRPr="00BA3D6E">
        <w:rPr>
          <w:lang w:val="es-ES_tradnl"/>
        </w:rPr>
        <w:t xml:space="preserve">Garantía de Cumplimiento en un 2% del monto original por cada mes de </w:t>
      </w:r>
      <w:r w:rsidR="00711421" w:rsidRPr="00BA3D6E">
        <w:rPr>
          <w:lang w:val="es-ES_tradnl"/>
        </w:rPr>
        <w:t>ajuste</w:t>
      </w:r>
      <w:r w:rsidRPr="00BA3D6E">
        <w:rPr>
          <w:lang w:val="es-ES_tradnl"/>
        </w:rPr>
        <w:t xml:space="preserve"> con el fin de compensar los incrementos en los riesgos respectivos de incumplimiento.</w:t>
      </w:r>
    </w:p>
    <w:p w14:paraId="19D1ED4F" w14:textId="77777777" w:rsidR="00100030" w:rsidRPr="00BA3D6E" w:rsidRDefault="00100030" w:rsidP="00117699">
      <w:pPr>
        <w:pStyle w:val="Estilo3"/>
        <w:rPr>
          <w:lang w:val="es-ES_tradnl"/>
        </w:rPr>
      </w:pPr>
      <w:r w:rsidRPr="00BA3D6E">
        <w:rPr>
          <w:lang w:val="es-ES_tradnl"/>
        </w:rPr>
        <w:t xml:space="preserve">En caso de que la Fecha de Operación Comercial </w:t>
      </w:r>
      <w:r w:rsidR="00711421" w:rsidRPr="00BA3D6E">
        <w:rPr>
          <w:lang w:val="es-ES_tradnl"/>
        </w:rPr>
        <w:t xml:space="preserve">deba ajustarse </w:t>
      </w:r>
      <w:r w:rsidRPr="00BA3D6E">
        <w:rPr>
          <w:lang w:val="es-ES_tradnl"/>
        </w:rPr>
        <w:t xml:space="preserve">por causas imputables a una Autoridad Gubernamental exclusivamente del fuero estatal o municipal, el Vendedor deberá incrementar </w:t>
      </w:r>
      <w:r w:rsidR="008C1BF3" w:rsidRPr="00BA3D6E">
        <w:rPr>
          <w:lang w:val="es-ES_tradnl"/>
        </w:rPr>
        <w:t xml:space="preserve">el monto de la </w:t>
      </w:r>
      <w:r w:rsidRPr="00BA3D6E">
        <w:rPr>
          <w:lang w:val="es-ES_tradnl"/>
        </w:rPr>
        <w:t>Garantía de Cumplimiento en un 5% del monto original por cada mes de retraso en la Fecha de Operación Comercial, con el fin de compensar los incrementos en los riesgos respectivos de incumplimiento.</w:t>
      </w:r>
    </w:p>
    <w:p w14:paraId="2589A367" w14:textId="77777777" w:rsidR="008C1BF3" w:rsidRPr="00BA3D6E" w:rsidRDefault="008C1BF3" w:rsidP="00117699">
      <w:pPr>
        <w:pStyle w:val="Estilo3"/>
        <w:rPr>
          <w:lang w:val="es-ES_tradnl"/>
        </w:rPr>
      </w:pPr>
      <w:r w:rsidRPr="00BA3D6E">
        <w:rPr>
          <w:lang w:val="es-ES_tradnl"/>
        </w:rPr>
        <w:t>Una vez que el monto de la Garantía de Cumplimiento del Vendedor duplique su monto original, dej</w:t>
      </w:r>
      <w:r w:rsidR="00950D79" w:rsidRPr="00BA3D6E">
        <w:rPr>
          <w:lang w:val="es-ES_tradnl"/>
        </w:rPr>
        <w:t>arán de aplicarse los incremento</w:t>
      </w:r>
      <w:r w:rsidRPr="00BA3D6E">
        <w:rPr>
          <w:lang w:val="es-ES_tradnl"/>
        </w:rPr>
        <w:t>s a que hacen referencia los tres incisos anteriores.</w:t>
      </w:r>
    </w:p>
    <w:p w14:paraId="2C4E66A2" w14:textId="77777777" w:rsidR="00887A16" w:rsidRPr="00BA3D6E" w:rsidRDefault="00887A16" w:rsidP="00100030">
      <w:pPr>
        <w:pStyle w:val="Numeral11"/>
        <w:tabs>
          <w:tab w:val="clear" w:pos="851"/>
        </w:tabs>
        <w:ind w:left="0" w:firstLine="0"/>
        <w:rPr>
          <w:b/>
          <w:szCs w:val="24"/>
        </w:rPr>
      </w:pPr>
      <w:r w:rsidRPr="00BA3D6E">
        <w:rPr>
          <w:b/>
          <w:szCs w:val="24"/>
          <w:shd w:val="clear" w:color="auto" w:fill="C6D9F1" w:themeFill="text2" w:themeFillTint="33"/>
        </w:rPr>
        <w:lastRenderedPageBreak/>
        <w:t>[</w:t>
      </w:r>
      <w:r w:rsidRPr="00BA3D6E">
        <w:rPr>
          <w:rFonts w:ascii="Calibri" w:eastAsia="Arial Unicode MS" w:hAnsi="Calibri" w:cs="Times New Roman"/>
          <w:snapToGrid w:val="0"/>
          <w:szCs w:val="28"/>
          <w:shd w:val="clear" w:color="auto" w:fill="C6D9F1" w:themeFill="text2" w:themeFillTint="33"/>
          <w:lang w:bidi="ar-SA"/>
        </w:rPr>
        <w:t xml:space="preserve">Si el Vendedor se obliga a entregar Potencia, </w:t>
      </w:r>
      <w:r w:rsidR="004F1DD3" w:rsidRPr="00BA3D6E">
        <w:rPr>
          <w:rFonts w:ascii="Calibri" w:eastAsia="Arial Unicode MS" w:hAnsi="Calibri" w:cs="Times New Roman"/>
          <w:snapToGrid w:val="0"/>
          <w:szCs w:val="28"/>
          <w:shd w:val="clear" w:color="auto" w:fill="C6D9F1" w:themeFill="text2" w:themeFillTint="33"/>
          <w:lang w:bidi="ar-SA"/>
        </w:rPr>
        <w:t>e</w:t>
      </w:r>
      <w:r w:rsidRPr="00BA3D6E">
        <w:rPr>
          <w:rFonts w:ascii="Calibri" w:eastAsia="Arial Unicode MS" w:hAnsi="Calibri" w:cs="Times New Roman"/>
          <w:snapToGrid w:val="0"/>
          <w:szCs w:val="28"/>
          <w:shd w:val="clear" w:color="auto" w:fill="C6D9F1" w:themeFill="text2" w:themeFillTint="33"/>
          <w:lang w:bidi="ar-SA"/>
        </w:rPr>
        <w:t xml:space="preserve">nergía </w:t>
      </w:r>
      <w:r w:rsidR="004F1DD3" w:rsidRPr="00BA3D6E">
        <w:rPr>
          <w:rFonts w:ascii="Calibri" w:eastAsia="Arial Unicode MS" w:hAnsi="Calibri" w:cs="Times New Roman"/>
          <w:snapToGrid w:val="0"/>
          <w:szCs w:val="28"/>
          <w:shd w:val="clear" w:color="auto" w:fill="C6D9F1" w:themeFill="text2" w:themeFillTint="33"/>
          <w:lang w:bidi="ar-SA"/>
        </w:rPr>
        <w:t>e</w:t>
      </w:r>
      <w:r w:rsidRPr="00BA3D6E">
        <w:rPr>
          <w:rFonts w:ascii="Calibri" w:eastAsia="Arial Unicode MS" w:hAnsi="Calibri" w:cs="Times New Roman"/>
          <w:snapToGrid w:val="0"/>
          <w:szCs w:val="28"/>
          <w:shd w:val="clear" w:color="auto" w:fill="C6D9F1" w:themeFill="text2" w:themeFillTint="33"/>
          <w:lang w:bidi="ar-SA"/>
        </w:rPr>
        <w:t xml:space="preserve">léctrica o </w:t>
      </w:r>
      <w:proofErr w:type="spellStart"/>
      <w:r w:rsidRPr="00BA3D6E">
        <w:rPr>
          <w:rFonts w:ascii="Calibri" w:eastAsia="Arial Unicode MS" w:hAnsi="Calibri" w:cs="Times New Roman"/>
          <w:snapToGrid w:val="0"/>
          <w:szCs w:val="28"/>
          <w:shd w:val="clear" w:color="auto" w:fill="C6D9F1" w:themeFill="text2" w:themeFillTint="33"/>
          <w:lang w:bidi="ar-SA"/>
        </w:rPr>
        <w:t>CELs</w:t>
      </w:r>
      <w:proofErr w:type="spellEnd"/>
      <w:r w:rsidRPr="00BA3D6E">
        <w:rPr>
          <w:rFonts w:ascii="Calibri" w:eastAsia="Arial Unicode MS" w:hAnsi="Calibri" w:cs="Times New Roman"/>
          <w:snapToGrid w:val="0"/>
          <w:szCs w:val="28"/>
          <w:shd w:val="clear" w:color="auto" w:fill="C6D9F1" w:themeFill="text2" w:themeFillTint="33"/>
          <w:lang w:bidi="ar-SA"/>
        </w:rPr>
        <w:t xml:space="preserve"> a partir de Fuentes de Energía que ya estén en operación comercial</w:t>
      </w:r>
      <w:r w:rsidR="00E41BFD" w:rsidRPr="00BA3D6E">
        <w:rPr>
          <w:rFonts w:ascii="Calibri" w:eastAsia="Arial Unicode MS" w:hAnsi="Calibri" w:cs="Times New Roman"/>
          <w:snapToGrid w:val="0"/>
          <w:szCs w:val="28"/>
          <w:shd w:val="clear" w:color="auto" w:fill="C6D9F1" w:themeFill="text2" w:themeFillTint="33"/>
          <w:lang w:bidi="ar-SA"/>
        </w:rPr>
        <w:t>, en lugar de los incisos (b), (c) y (d) anteriores se utilizará el siguiente inciso (</w:t>
      </w:r>
      <w:r w:rsidR="00F23C27">
        <w:rPr>
          <w:rFonts w:ascii="Calibri" w:eastAsia="Arial Unicode MS" w:hAnsi="Calibri" w:cs="Times New Roman"/>
          <w:snapToGrid w:val="0"/>
          <w:szCs w:val="28"/>
          <w:shd w:val="clear" w:color="auto" w:fill="C6D9F1" w:themeFill="text2" w:themeFillTint="33"/>
          <w:lang w:bidi="ar-SA"/>
        </w:rPr>
        <w:t>i</w:t>
      </w:r>
      <w:r w:rsidR="00E41BFD" w:rsidRPr="00BA3D6E">
        <w:rPr>
          <w:rFonts w:ascii="Calibri" w:eastAsia="Arial Unicode MS" w:hAnsi="Calibri" w:cs="Times New Roman"/>
          <w:snapToGrid w:val="0"/>
          <w:szCs w:val="28"/>
          <w:shd w:val="clear" w:color="auto" w:fill="C6D9F1" w:themeFill="text2" w:themeFillTint="33"/>
          <w:lang w:bidi="ar-SA"/>
        </w:rPr>
        <w:t>) y se recorrerá la numeración correspondiente</w:t>
      </w:r>
      <w:r w:rsidRPr="00BA3D6E">
        <w:rPr>
          <w:rFonts w:ascii="Calibri" w:eastAsia="Arial Unicode MS" w:hAnsi="Calibri" w:cs="Times New Roman"/>
          <w:snapToGrid w:val="0"/>
          <w:szCs w:val="28"/>
          <w:shd w:val="clear" w:color="auto" w:fill="C6D9F1" w:themeFill="text2" w:themeFillTint="33"/>
          <w:lang w:bidi="ar-SA"/>
        </w:rPr>
        <w:t>.]</w:t>
      </w:r>
    </w:p>
    <w:p w14:paraId="56C421E0" w14:textId="77777777" w:rsidR="00887A16" w:rsidRPr="00BA3D6E" w:rsidRDefault="00887A16" w:rsidP="00117699">
      <w:pPr>
        <w:pStyle w:val="Estilo3"/>
        <w:rPr>
          <w:lang w:val="es-ES_tradnl"/>
        </w:rPr>
      </w:pPr>
      <w:r w:rsidRPr="00BA3D6E">
        <w:rPr>
          <w:lang w:val="es-ES_tradnl"/>
        </w:rPr>
        <w:t>El monto mínimo de la Garantía de Cumplimiento que deberá otorgar el Vendedor en favor del Comprador se calculará con base en los montos siguientes</w:t>
      </w:r>
      <w:r w:rsidR="00CC1A30" w:rsidRPr="00BA3D6E">
        <w:rPr>
          <w:lang w:val="es-ES_tradnl"/>
        </w:rPr>
        <w:t xml:space="preserve"> (aplicándose el valor del UDI que corresponda al quinto </w:t>
      </w:r>
      <w:r w:rsidR="00A84767" w:rsidRPr="00BA3D6E">
        <w:rPr>
          <w:lang w:val="es-ES_tradnl"/>
        </w:rPr>
        <w:t>D</w:t>
      </w:r>
      <w:r w:rsidR="00CC1A30" w:rsidRPr="00BA3D6E">
        <w:rPr>
          <w:lang w:val="es-ES_tradnl"/>
        </w:rPr>
        <w:t>ía hábil anterior al día del fallo</w:t>
      </w:r>
      <w:r w:rsidR="00546788" w:rsidRPr="00BA3D6E">
        <w:rPr>
          <w:lang w:val="es-ES_tradnl"/>
        </w:rPr>
        <w:t xml:space="preserve"> de la Subasta</w:t>
      </w:r>
      <w:r w:rsidR="00CC1A30" w:rsidRPr="00BA3D6E">
        <w:rPr>
          <w:lang w:val="es-ES_tradnl"/>
        </w:rPr>
        <w:t>)</w:t>
      </w:r>
      <w:r w:rsidRPr="00BA3D6E">
        <w:rPr>
          <w:lang w:val="es-ES_tradnl"/>
        </w:rPr>
        <w:t xml:space="preserve">: </w:t>
      </w:r>
    </w:p>
    <w:p w14:paraId="3D548416" w14:textId="77777777" w:rsidR="00F110BE" w:rsidRPr="00BA3D6E" w:rsidRDefault="00F110BE" w:rsidP="00F110BE">
      <w:pPr>
        <w:pStyle w:val="Estilo4"/>
        <w:shd w:val="clear" w:color="auto" w:fill="BFBFBF" w:themeFill="background1" w:themeFillShade="BF"/>
        <w:rPr>
          <w:lang w:val="es-ES_tradnl"/>
        </w:rPr>
      </w:pPr>
      <w:r>
        <w:rPr>
          <w:lang w:val="es-ES_tradnl"/>
        </w:rPr>
        <w:t>[32</w:t>
      </w:r>
      <w:r w:rsidRPr="00BA3D6E">
        <w:rPr>
          <w:lang w:val="es-ES_tradnl"/>
        </w:rPr>
        <w:t>,</w:t>
      </w:r>
      <w:r>
        <w:rPr>
          <w:lang w:val="es-ES_tradnl"/>
        </w:rPr>
        <w:t>5</w:t>
      </w:r>
      <w:r w:rsidRPr="00BA3D6E">
        <w:rPr>
          <w:lang w:val="es-ES_tradnl"/>
        </w:rPr>
        <w:t xml:space="preserve">00 </w:t>
      </w:r>
      <w:proofErr w:type="spellStart"/>
      <w:r w:rsidRPr="00BA3D6E">
        <w:rPr>
          <w:lang w:val="es-ES_tradnl"/>
        </w:rPr>
        <w:t>UDIs</w:t>
      </w:r>
      <w:proofErr w:type="spellEnd"/>
      <w:r w:rsidRPr="00BA3D6E">
        <w:rPr>
          <w:lang w:val="es-ES_tradnl"/>
        </w:rPr>
        <w:t xml:space="preserve"> por </w:t>
      </w:r>
      <w:r>
        <w:rPr>
          <w:lang w:val="es-ES_tradnl"/>
        </w:rPr>
        <w:t xml:space="preserve">cada </w:t>
      </w:r>
      <w:r w:rsidRPr="00BA3D6E">
        <w:rPr>
          <w:lang w:val="es-ES_tradnl"/>
        </w:rPr>
        <w:t xml:space="preserve">MW de </w:t>
      </w:r>
      <w:r>
        <w:rPr>
          <w:lang w:val="es-ES_tradnl"/>
        </w:rPr>
        <w:t>la cantidad de Potencia pactada por año de acuerdo a lo previsto en la cláusula 4.1(a)</w:t>
      </w:r>
      <w:r w:rsidRPr="00BA3D6E">
        <w:rPr>
          <w:lang w:val="es-ES_tradnl"/>
        </w:rPr>
        <w:t>, más</w:t>
      </w:r>
    </w:p>
    <w:p w14:paraId="6E5C278A" w14:textId="77777777" w:rsidR="00F110BE" w:rsidRPr="00BA3D6E" w:rsidRDefault="00F110BE" w:rsidP="00F110BE">
      <w:pPr>
        <w:pStyle w:val="Estilo4"/>
        <w:shd w:val="clear" w:color="auto" w:fill="BFBFBF" w:themeFill="background1" w:themeFillShade="BF"/>
        <w:rPr>
          <w:lang w:val="es-ES_tradnl"/>
        </w:rPr>
      </w:pPr>
      <w:r>
        <w:rPr>
          <w:lang w:val="es-ES_tradnl"/>
        </w:rPr>
        <w:t>15</w:t>
      </w:r>
      <w:r w:rsidRPr="00BA3D6E">
        <w:rPr>
          <w:lang w:val="es-ES_tradnl"/>
        </w:rPr>
        <w:t xml:space="preserve"> </w:t>
      </w:r>
      <w:proofErr w:type="spellStart"/>
      <w:r w:rsidRPr="00BA3D6E">
        <w:rPr>
          <w:lang w:val="es-ES_tradnl"/>
        </w:rPr>
        <w:t>UDIs</w:t>
      </w:r>
      <w:proofErr w:type="spellEnd"/>
      <w:r w:rsidRPr="00BA3D6E">
        <w:rPr>
          <w:lang w:val="es-ES_tradnl"/>
        </w:rPr>
        <w:t xml:space="preserve"> por cada </w:t>
      </w:r>
      <w:proofErr w:type="spellStart"/>
      <w:r w:rsidRPr="00BA3D6E">
        <w:rPr>
          <w:lang w:val="es-ES_tradnl"/>
        </w:rPr>
        <w:t>MWh</w:t>
      </w:r>
      <w:proofErr w:type="spellEnd"/>
      <w:r w:rsidRPr="00BA3D6E">
        <w:rPr>
          <w:lang w:val="es-ES_tradnl"/>
        </w:rPr>
        <w:t xml:space="preserve"> de </w:t>
      </w:r>
      <w:r>
        <w:rPr>
          <w:lang w:val="es-ES_tradnl"/>
        </w:rPr>
        <w:t xml:space="preserve">la cantidad de </w:t>
      </w:r>
      <w:r w:rsidRPr="00BA3D6E">
        <w:rPr>
          <w:lang w:val="es-ES_tradnl"/>
        </w:rPr>
        <w:t xml:space="preserve">energía eléctrica </w:t>
      </w:r>
      <w:r>
        <w:rPr>
          <w:lang w:val="es-ES_tradnl"/>
        </w:rPr>
        <w:t>pactada por año de acuerdo a lo previsto en la cláusula 5.1(a)</w:t>
      </w:r>
      <w:r w:rsidRPr="00BA3D6E">
        <w:rPr>
          <w:lang w:val="es-ES_tradnl"/>
        </w:rPr>
        <w:t>, más</w:t>
      </w:r>
    </w:p>
    <w:p w14:paraId="6065DA62" w14:textId="77777777" w:rsidR="00F110BE" w:rsidRPr="00BA3D6E" w:rsidRDefault="00F110BE" w:rsidP="00F110BE">
      <w:pPr>
        <w:pStyle w:val="Estilo4"/>
        <w:shd w:val="clear" w:color="auto" w:fill="BFBFBF" w:themeFill="background1" w:themeFillShade="BF"/>
        <w:rPr>
          <w:lang w:val="es-ES_tradnl"/>
        </w:rPr>
      </w:pPr>
      <w:r w:rsidRPr="00BA3D6E">
        <w:rPr>
          <w:lang w:val="es-ES_tradnl"/>
        </w:rPr>
        <w:t xml:space="preserve">7.5 </w:t>
      </w:r>
      <w:proofErr w:type="spellStart"/>
      <w:r w:rsidRPr="00BA3D6E">
        <w:rPr>
          <w:lang w:val="es-ES_tradnl"/>
        </w:rPr>
        <w:t>UDIs</w:t>
      </w:r>
      <w:proofErr w:type="spellEnd"/>
      <w:r w:rsidRPr="00BA3D6E">
        <w:rPr>
          <w:lang w:val="es-ES_tradnl"/>
        </w:rPr>
        <w:t xml:space="preserve"> por cada CEL </w:t>
      </w:r>
      <w:r>
        <w:rPr>
          <w:lang w:val="es-ES_tradnl"/>
        </w:rPr>
        <w:t>de la cantidad pactada por año de acuerdo a lo previsto en la cláusula 6.1(a)</w:t>
      </w:r>
      <w:r w:rsidRPr="00BA3D6E">
        <w:rPr>
          <w:lang w:val="es-ES_tradnl"/>
        </w:rPr>
        <w:t>.</w:t>
      </w:r>
      <w:r>
        <w:rPr>
          <w:lang w:val="es-ES_tradnl"/>
        </w:rPr>
        <w:t>]</w:t>
      </w:r>
    </w:p>
    <w:p w14:paraId="3E77C82E" w14:textId="77777777" w:rsidR="00887A16" w:rsidRPr="00BA3D6E" w:rsidRDefault="00887A16" w:rsidP="00117699">
      <w:pPr>
        <w:pStyle w:val="Estilo3"/>
        <w:rPr>
          <w:lang w:val="es-ES_tradnl"/>
        </w:rPr>
      </w:pPr>
      <w:r w:rsidRPr="00BA3D6E">
        <w:rPr>
          <w:lang w:val="es-ES_tradnl"/>
        </w:rPr>
        <w:t xml:space="preserve">La Garantía de Cumplimiento a que hace referencia esta </w:t>
      </w:r>
      <w:r w:rsidR="002740AE" w:rsidRPr="00BA3D6E">
        <w:rPr>
          <w:lang w:val="es-ES_tradnl"/>
        </w:rPr>
        <w:t>cláusula</w:t>
      </w:r>
      <w:r w:rsidRPr="00BA3D6E">
        <w:rPr>
          <w:lang w:val="es-ES_tradnl"/>
        </w:rPr>
        <w:t xml:space="preserve"> deberá estar vigente durante el plazo de vigencia del Contrato y en los términos establecidos para cada uno de los Productos y</w:t>
      </w:r>
      <w:r w:rsidR="00DC7AF2" w:rsidRPr="00BA3D6E">
        <w:rPr>
          <w:lang w:val="es-ES_tradnl"/>
        </w:rPr>
        <w:t>,</w:t>
      </w:r>
      <w:r w:rsidRPr="00BA3D6E">
        <w:rPr>
          <w:lang w:val="es-ES_tradnl"/>
        </w:rPr>
        <w:t xml:space="preserve"> de ser el caso, deberá ser </w:t>
      </w:r>
      <w:r w:rsidR="00DC7AF2" w:rsidRPr="00BA3D6E">
        <w:rPr>
          <w:lang w:val="es-ES_tradnl"/>
        </w:rPr>
        <w:t xml:space="preserve">restituida por montos dispuestos dentro de los 10 Días hábiles siguientes a cada disposición y </w:t>
      </w:r>
      <w:r w:rsidRPr="00BA3D6E">
        <w:rPr>
          <w:lang w:val="es-ES_tradnl"/>
        </w:rPr>
        <w:t>renovada cada año durante la vigencia del Contrato, para lo cual será necesario que el Vendedor entregue al Comprador el nuevo instrumento</w:t>
      </w:r>
      <w:r w:rsidR="00495870" w:rsidRPr="00BA3D6E">
        <w:rPr>
          <w:lang w:val="es-ES_tradnl"/>
        </w:rPr>
        <w:t xml:space="preserve"> o el documento que acredite la </w:t>
      </w:r>
      <w:r w:rsidR="00B65E4D" w:rsidRPr="00BA3D6E">
        <w:rPr>
          <w:lang w:val="es-ES_tradnl"/>
        </w:rPr>
        <w:t xml:space="preserve">modificación o </w:t>
      </w:r>
      <w:r w:rsidR="00495870" w:rsidRPr="00BA3D6E">
        <w:rPr>
          <w:lang w:val="es-ES_tradnl"/>
        </w:rPr>
        <w:t>prórroga del mismo</w:t>
      </w:r>
      <w:r w:rsidRPr="00BA3D6E">
        <w:rPr>
          <w:lang w:val="es-ES_tradnl"/>
        </w:rPr>
        <w:t xml:space="preserve"> por lo menos </w:t>
      </w:r>
      <w:r w:rsidR="00DC7AF2" w:rsidRPr="00BA3D6E">
        <w:rPr>
          <w:lang w:val="es-ES_tradnl"/>
        </w:rPr>
        <w:t>10</w:t>
      </w:r>
      <w:r w:rsidRPr="00BA3D6E">
        <w:rPr>
          <w:lang w:val="es-ES_tradnl"/>
        </w:rPr>
        <w:t xml:space="preserve"> </w:t>
      </w:r>
      <w:r w:rsidR="00EC3435" w:rsidRPr="00BA3D6E">
        <w:rPr>
          <w:lang w:val="es-ES_tradnl"/>
        </w:rPr>
        <w:t>Días hábiles</w:t>
      </w:r>
      <w:r w:rsidRPr="00BA3D6E">
        <w:rPr>
          <w:lang w:val="es-ES_tradnl"/>
        </w:rPr>
        <w:t xml:space="preserve"> antes de que termine la vigencia del instrumento anterior.</w:t>
      </w:r>
    </w:p>
    <w:p w14:paraId="144759BD" w14:textId="77777777" w:rsidR="00887A16" w:rsidRPr="00BA3D6E" w:rsidRDefault="00887A16" w:rsidP="00117699">
      <w:pPr>
        <w:pStyle w:val="Estilo3"/>
        <w:rPr>
          <w:lang w:val="es-ES_tradnl"/>
        </w:rPr>
      </w:pPr>
      <w:r w:rsidRPr="00BA3D6E">
        <w:rPr>
          <w:lang w:val="es-ES_tradnl"/>
        </w:rPr>
        <w:t>El incumplimiento del Vendedor en entregar y mantener la Garantía de Cumplimiento en los términos descritos en la presente Cláusula será considerado como un Evento de Incumplimiento del Vendedor y será causa de rescisión del presente Contrato en términos de lo previsto en la Cláusula 1</w:t>
      </w:r>
      <w:r w:rsidR="004C707F" w:rsidRPr="00BA3D6E">
        <w:rPr>
          <w:lang w:val="es-ES_tradnl"/>
        </w:rPr>
        <w:t>9</w:t>
      </w:r>
      <w:r w:rsidRPr="00BA3D6E">
        <w:rPr>
          <w:lang w:val="es-ES_tradnl"/>
        </w:rPr>
        <w:t>.</w:t>
      </w:r>
    </w:p>
    <w:p w14:paraId="104A7703" w14:textId="77777777" w:rsidR="003512C9" w:rsidRPr="00BA3D6E" w:rsidRDefault="00B65E4D" w:rsidP="00117699">
      <w:pPr>
        <w:pStyle w:val="Estilo3"/>
        <w:rPr>
          <w:lang w:val="es-ES_tradnl"/>
        </w:rPr>
      </w:pPr>
      <w:bookmarkStart w:id="138" w:name="_Ref439503902"/>
      <w:r w:rsidRPr="00BA3D6E">
        <w:rPr>
          <w:lang w:val="es-ES_tradnl"/>
        </w:rPr>
        <w:t xml:space="preserve">Conforme a lo establecido en el numeral 4.4.5 del Manual, </w:t>
      </w:r>
      <w:r w:rsidR="003835C4" w:rsidRPr="00BA3D6E">
        <w:rPr>
          <w:lang w:val="es-ES_tradnl"/>
        </w:rPr>
        <w:t xml:space="preserve">cuando el Vendedor incumpla con la </w:t>
      </w:r>
      <w:r w:rsidR="00444967" w:rsidRPr="00BA3D6E">
        <w:rPr>
          <w:lang w:val="es-ES_tradnl"/>
        </w:rPr>
        <w:t xml:space="preserve">obligación de lograr la </w:t>
      </w:r>
      <w:r w:rsidR="003835C4" w:rsidRPr="00BA3D6E">
        <w:rPr>
          <w:lang w:val="es-ES_tradnl"/>
        </w:rPr>
        <w:t xml:space="preserve">Operación Comercial de la Central Eléctrica </w:t>
      </w:r>
      <w:r w:rsidR="00CA306A" w:rsidRPr="00BA3D6E">
        <w:rPr>
          <w:lang w:val="es-ES_tradnl"/>
        </w:rPr>
        <w:t xml:space="preserve">a más tardar </w:t>
      </w:r>
      <w:r w:rsidR="00444967" w:rsidRPr="00BA3D6E">
        <w:rPr>
          <w:lang w:val="es-ES_tradnl"/>
        </w:rPr>
        <w:t>en la Fecha de Operación Comercial,</w:t>
      </w:r>
      <w:r w:rsidR="003835C4" w:rsidRPr="00BA3D6E">
        <w:rPr>
          <w:lang w:val="es-ES_tradnl"/>
        </w:rPr>
        <w:t xml:space="preserve"> </w:t>
      </w:r>
      <w:r w:rsidRPr="00BA3D6E">
        <w:rPr>
          <w:lang w:val="es-ES_tradnl"/>
        </w:rPr>
        <w:t xml:space="preserve">se aplicará una </w:t>
      </w:r>
      <w:r w:rsidR="003A6960" w:rsidRPr="00BA3D6E">
        <w:rPr>
          <w:lang w:val="es-ES_tradnl"/>
        </w:rPr>
        <w:t>Pena Convencional</w:t>
      </w:r>
      <w:r w:rsidRPr="00BA3D6E">
        <w:rPr>
          <w:lang w:val="es-ES_tradnl"/>
        </w:rPr>
        <w:t xml:space="preserve"> del 5% de</w:t>
      </w:r>
      <w:r w:rsidR="0088472E" w:rsidRPr="00BA3D6E">
        <w:rPr>
          <w:lang w:val="es-ES_tradnl"/>
        </w:rPr>
        <w:t xml:space="preserve">l monto total de </w:t>
      </w:r>
      <w:r w:rsidR="00FF7CC9" w:rsidRPr="00BA3D6E">
        <w:rPr>
          <w:lang w:val="es-ES_tradnl"/>
        </w:rPr>
        <w:t>cada P</w:t>
      </w:r>
      <w:r w:rsidRPr="00BA3D6E">
        <w:rPr>
          <w:lang w:val="es-ES_tradnl"/>
        </w:rPr>
        <w:t xml:space="preserve">ago </w:t>
      </w:r>
      <w:r w:rsidR="00FF7CC9" w:rsidRPr="00BA3D6E">
        <w:rPr>
          <w:lang w:val="es-ES_tradnl"/>
        </w:rPr>
        <w:t>M</w:t>
      </w:r>
      <w:r w:rsidRPr="00BA3D6E">
        <w:rPr>
          <w:lang w:val="es-ES_tradnl"/>
        </w:rPr>
        <w:t xml:space="preserve">ensual que </w:t>
      </w:r>
      <w:r w:rsidR="00FF7CC9" w:rsidRPr="00BA3D6E">
        <w:rPr>
          <w:lang w:val="es-ES_tradnl"/>
        </w:rPr>
        <w:t xml:space="preserve">le </w:t>
      </w:r>
      <w:r w:rsidRPr="00BA3D6E">
        <w:rPr>
          <w:lang w:val="es-ES_tradnl"/>
        </w:rPr>
        <w:t xml:space="preserve">corresponda </w:t>
      </w:r>
      <w:r w:rsidR="00FF7CC9" w:rsidRPr="00BA3D6E">
        <w:rPr>
          <w:lang w:val="es-ES_tradnl"/>
        </w:rPr>
        <w:t xml:space="preserve">recibir al Vendedor por </w:t>
      </w:r>
      <w:r w:rsidR="0088472E" w:rsidRPr="00BA3D6E">
        <w:rPr>
          <w:lang w:val="es-ES_tradnl"/>
        </w:rPr>
        <w:t xml:space="preserve">las </w:t>
      </w:r>
      <w:r w:rsidR="00FF7CC9" w:rsidRPr="00BA3D6E">
        <w:rPr>
          <w:lang w:val="es-ES_tradnl"/>
        </w:rPr>
        <w:t>transacciones realizadas en los términos de este Contrato a partir de la Fecha de Operación Comercial y hasta que no tenga lugar la Operación Comercial de la Central Eléctrica</w:t>
      </w:r>
      <w:r w:rsidR="0088472E" w:rsidRPr="00BA3D6E">
        <w:rPr>
          <w:lang w:val="es-ES_tradnl"/>
        </w:rPr>
        <w:t xml:space="preserve">. Esta </w:t>
      </w:r>
      <w:r w:rsidR="003A6960" w:rsidRPr="00BA3D6E">
        <w:rPr>
          <w:lang w:val="es-ES_tradnl"/>
        </w:rPr>
        <w:t>Pena Convencional</w:t>
      </w:r>
      <w:r w:rsidR="0088472E" w:rsidRPr="00BA3D6E">
        <w:rPr>
          <w:lang w:val="es-ES_tradnl"/>
        </w:rPr>
        <w:t xml:space="preserve"> será aplicada directamente por el Comprador al realizar el Pago Mensual correspondiente de conformidad con lo previsto en la cláusula 8 y en el </w:t>
      </w:r>
      <w:r w:rsidR="000D7C5E" w:rsidRPr="00BA3D6E">
        <w:rPr>
          <w:b/>
          <w:lang w:val="es-ES_tradnl"/>
        </w:rPr>
        <w:t>Anexo III</w:t>
      </w:r>
      <w:r w:rsidR="0088472E" w:rsidRPr="00BA3D6E">
        <w:rPr>
          <w:lang w:val="es-ES_tradnl"/>
        </w:rPr>
        <w:t xml:space="preserve"> (Mecanismo de Pago)</w:t>
      </w:r>
      <w:r w:rsidR="003512C9" w:rsidRPr="00BA3D6E">
        <w:rPr>
          <w:lang w:val="es-ES_tradnl"/>
        </w:rPr>
        <w:t>.</w:t>
      </w:r>
    </w:p>
    <w:p w14:paraId="13C46F48" w14:textId="77777777" w:rsidR="003512C9" w:rsidRPr="00BA3D6E" w:rsidRDefault="003512C9" w:rsidP="003512C9">
      <w:pPr>
        <w:pStyle w:val="Ttulo3"/>
        <w:rPr>
          <w:lang w:val="es-ES_tradnl"/>
        </w:rPr>
      </w:pPr>
      <w:r w:rsidRPr="00BA3D6E">
        <w:rPr>
          <w:shd w:val="clear" w:color="auto" w:fill="C6D9F1" w:themeFill="text2" w:themeFillTint="33"/>
          <w:lang w:val="es-ES_tradnl"/>
        </w:rPr>
        <w:t xml:space="preserve">[Si el Vendedor es una Sociedad de Propósito Específico constituida por el Licitante actuando en Consorcio conforme a lo previsto en </w:t>
      </w:r>
      <w:r w:rsidR="00543FCF" w:rsidRPr="00BA3D6E">
        <w:rPr>
          <w:shd w:val="clear" w:color="auto" w:fill="C6D9F1" w:themeFill="text2" w:themeFillTint="33"/>
          <w:lang w:val="es-ES_tradnl"/>
        </w:rPr>
        <w:t xml:space="preserve">la Oferta de Venta y </w:t>
      </w:r>
      <w:r w:rsidRPr="00BA3D6E">
        <w:rPr>
          <w:shd w:val="clear" w:color="auto" w:fill="C6D9F1" w:themeFill="text2" w:themeFillTint="33"/>
          <w:lang w:val="es-ES_tradnl"/>
        </w:rPr>
        <w:t>las Bases de Licitación, se incluirá el inciso (</w:t>
      </w:r>
      <w:r w:rsidR="00F23C27">
        <w:rPr>
          <w:shd w:val="clear" w:color="auto" w:fill="C6D9F1" w:themeFill="text2" w:themeFillTint="33"/>
          <w:lang w:val="es-ES_tradnl"/>
        </w:rPr>
        <w:t>m</w:t>
      </w:r>
      <w:r w:rsidRPr="00BA3D6E">
        <w:rPr>
          <w:shd w:val="clear" w:color="auto" w:fill="C6D9F1" w:themeFill="text2" w:themeFillTint="33"/>
          <w:lang w:val="es-ES_tradnl"/>
        </w:rPr>
        <w:t>) siguiente:]</w:t>
      </w:r>
    </w:p>
    <w:p w14:paraId="71EDD1AE" w14:textId="77777777" w:rsidR="00B65E4D" w:rsidRPr="00BA3D6E" w:rsidRDefault="003512C9" w:rsidP="00117699">
      <w:pPr>
        <w:pStyle w:val="Estilo3"/>
        <w:rPr>
          <w:lang w:val="es-ES_tradnl"/>
        </w:rPr>
      </w:pPr>
      <w:r w:rsidRPr="00BA3D6E">
        <w:rPr>
          <w:lang w:val="es-ES_tradnl"/>
        </w:rPr>
        <w:t xml:space="preserve">A partir de la Fecha de Suscripción del Contrato y hasta que transcurran 90 días a partir de esa fecha, el Vendedor </w:t>
      </w:r>
      <w:r w:rsidR="00BB76C5" w:rsidRPr="00BA3D6E">
        <w:rPr>
          <w:lang w:val="es-ES_tradnl"/>
        </w:rPr>
        <w:t>asum</w:t>
      </w:r>
      <w:r w:rsidR="00543FCF" w:rsidRPr="00BA3D6E">
        <w:rPr>
          <w:lang w:val="es-ES_tradnl"/>
        </w:rPr>
        <w:t xml:space="preserve">e </w:t>
      </w:r>
      <w:r w:rsidRPr="00BA3D6E">
        <w:rPr>
          <w:lang w:val="es-ES_tradnl"/>
        </w:rPr>
        <w:t xml:space="preserve">una responsabilidad solidaria con el Licitante respecto a las obligaciones que el Licitante haya asumido en la Subasta en relación a la Oferta de Venta. Lo anterior no implica </w:t>
      </w:r>
      <w:r w:rsidR="00BB76C5" w:rsidRPr="00BA3D6E">
        <w:rPr>
          <w:lang w:val="es-ES_tradnl"/>
        </w:rPr>
        <w:lastRenderedPageBreak/>
        <w:t xml:space="preserve">de manera alguna </w:t>
      </w:r>
      <w:r w:rsidRPr="00BA3D6E">
        <w:rPr>
          <w:lang w:val="es-ES_tradnl"/>
        </w:rPr>
        <w:t>que el Licitante</w:t>
      </w:r>
      <w:r w:rsidR="00BB76C5" w:rsidRPr="00BA3D6E">
        <w:rPr>
          <w:lang w:val="es-ES_tradnl"/>
        </w:rPr>
        <w:t>,</w:t>
      </w:r>
      <w:r w:rsidRPr="00BA3D6E">
        <w:rPr>
          <w:lang w:val="es-ES_tradnl"/>
        </w:rPr>
        <w:t xml:space="preserve"> </w:t>
      </w:r>
      <w:r w:rsidR="00BB76C5" w:rsidRPr="00BA3D6E">
        <w:rPr>
          <w:lang w:val="es-ES_tradnl"/>
        </w:rPr>
        <w:t xml:space="preserve">o quienes integren al Licitante, asuman una responsabilidad </w:t>
      </w:r>
      <w:r w:rsidRPr="00BA3D6E">
        <w:rPr>
          <w:lang w:val="es-ES_tradnl"/>
        </w:rPr>
        <w:t>solidaria</w:t>
      </w:r>
      <w:r w:rsidR="00BB76C5" w:rsidRPr="00BA3D6E">
        <w:rPr>
          <w:lang w:val="es-ES_tradnl"/>
        </w:rPr>
        <w:t xml:space="preserve"> con el Vendedor respecto a las obligaciones que el Vendedor asume </w:t>
      </w:r>
      <w:r w:rsidRPr="00BA3D6E">
        <w:rPr>
          <w:lang w:val="es-ES_tradnl"/>
        </w:rPr>
        <w:t>en este Contrato</w:t>
      </w:r>
      <w:r w:rsidR="0088472E" w:rsidRPr="00BA3D6E">
        <w:rPr>
          <w:lang w:val="es-ES_tradnl"/>
        </w:rPr>
        <w:t>.</w:t>
      </w:r>
      <w:bookmarkEnd w:id="138"/>
      <w:r w:rsidR="00543FCF" w:rsidRPr="00BA3D6E">
        <w:rPr>
          <w:lang w:val="es-ES_tradnl"/>
        </w:rPr>
        <w:t xml:space="preserve"> Para mayor claridad, se hace constar que las obligaciones asumidas por el Licitante, y por quienes integran al Licitante, en el convenio consorcial presentado como parte de la Oferta de Venta, han quedado sin efecto a partir de la suscripción del presente Contrato.</w:t>
      </w:r>
    </w:p>
    <w:p w14:paraId="4B91E6B6" w14:textId="77777777" w:rsidR="00887A16" w:rsidRPr="00BA3D6E" w:rsidRDefault="00887A16" w:rsidP="00AC2AE3">
      <w:pPr>
        <w:pStyle w:val="Estilo2"/>
        <w:rPr>
          <w:rStyle w:val="StyleHeading2SmallcapsChar"/>
          <w:rFonts w:asciiTheme="minorHAnsi" w:hAnsiTheme="minorHAnsi"/>
          <w:lang w:val="es-ES_tradnl"/>
        </w:rPr>
      </w:pPr>
      <w:bookmarkStart w:id="139" w:name="_Toc243325681"/>
      <w:bookmarkStart w:id="140" w:name="_Toc439713416"/>
      <w:bookmarkStart w:id="141" w:name="_Toc442976028"/>
      <w:bookmarkEnd w:id="139"/>
      <w:r w:rsidRPr="00BA3D6E">
        <w:rPr>
          <w:rStyle w:val="StyleHeading2SmallcapsChar"/>
          <w:rFonts w:asciiTheme="minorHAnsi" w:hAnsiTheme="minorHAnsi"/>
          <w:lang w:val="es-ES_tradnl"/>
        </w:rPr>
        <w:t xml:space="preserve">Garantía de Cumplimiento del </w:t>
      </w:r>
      <w:r w:rsidR="0049761C" w:rsidRPr="00BA3D6E">
        <w:rPr>
          <w:rStyle w:val="StyleHeading2SmallcapsChar"/>
          <w:rFonts w:asciiTheme="minorHAnsi" w:hAnsiTheme="minorHAnsi"/>
          <w:lang w:val="es-ES_tradnl"/>
        </w:rPr>
        <w:t>Comprador</w:t>
      </w:r>
      <w:bookmarkEnd w:id="140"/>
      <w:bookmarkEnd w:id="141"/>
    </w:p>
    <w:p w14:paraId="374CC08A" w14:textId="77777777" w:rsidR="00887A16" w:rsidRPr="00BA3D6E" w:rsidRDefault="00887A16" w:rsidP="00117699">
      <w:pPr>
        <w:pStyle w:val="Estilo3"/>
        <w:rPr>
          <w:lang w:val="es-ES_tradnl"/>
        </w:rPr>
      </w:pPr>
      <w:r w:rsidRPr="00BA3D6E">
        <w:rPr>
          <w:lang w:val="es-ES_tradnl"/>
        </w:rPr>
        <w:t xml:space="preserve">Para garantizar el cumplimiento de sus obligaciones bajo el presente Contrato, el Comprador deberá entregar al Vendedor </w:t>
      </w:r>
      <w:r w:rsidR="002E3437" w:rsidRPr="00BA3D6E">
        <w:rPr>
          <w:lang w:val="es-ES_tradnl"/>
        </w:rPr>
        <w:t xml:space="preserve">dentro de los 30 días siguientes a la </w:t>
      </w:r>
      <w:r w:rsidRPr="00BA3D6E">
        <w:rPr>
          <w:lang w:val="es-ES_tradnl"/>
        </w:rPr>
        <w:t xml:space="preserve">Fecha de Operación Comercial la Garantía de Cumplimiento en favor del Vendedor. </w:t>
      </w:r>
    </w:p>
    <w:p w14:paraId="1683419B" w14:textId="77777777" w:rsidR="00887A16" w:rsidRPr="00BA3D6E" w:rsidRDefault="00887A16" w:rsidP="00117699">
      <w:pPr>
        <w:pStyle w:val="Estilo3"/>
        <w:rPr>
          <w:lang w:val="es-ES_tradnl"/>
        </w:rPr>
      </w:pPr>
      <w:r w:rsidRPr="00BA3D6E">
        <w:rPr>
          <w:lang w:val="es-ES_tradnl"/>
        </w:rPr>
        <w:t xml:space="preserve">El monto mínimo de la Garantía de Cumplimiento que deberá otorgar el Comprador en favor del Vendedor se calculará con base en los montos siguientes: </w:t>
      </w:r>
    </w:p>
    <w:p w14:paraId="4478981F" w14:textId="77777777" w:rsidR="00F110BE" w:rsidRPr="00BA3D6E" w:rsidRDefault="00F110BE" w:rsidP="00F110BE">
      <w:pPr>
        <w:pStyle w:val="Estilo4"/>
        <w:shd w:val="clear" w:color="auto" w:fill="BFBFBF" w:themeFill="background1" w:themeFillShade="BF"/>
        <w:rPr>
          <w:lang w:val="es-ES_tradnl"/>
        </w:rPr>
      </w:pPr>
      <w:r>
        <w:rPr>
          <w:lang w:val="es-ES_tradnl"/>
        </w:rPr>
        <w:t>[32</w:t>
      </w:r>
      <w:r w:rsidRPr="00BA3D6E">
        <w:rPr>
          <w:lang w:val="es-ES_tradnl"/>
        </w:rPr>
        <w:t>,</w:t>
      </w:r>
      <w:r>
        <w:rPr>
          <w:lang w:val="es-ES_tradnl"/>
        </w:rPr>
        <w:t>5</w:t>
      </w:r>
      <w:r w:rsidRPr="00BA3D6E">
        <w:rPr>
          <w:lang w:val="es-ES_tradnl"/>
        </w:rPr>
        <w:t xml:space="preserve">00 </w:t>
      </w:r>
      <w:proofErr w:type="spellStart"/>
      <w:r w:rsidRPr="00BA3D6E">
        <w:rPr>
          <w:lang w:val="es-ES_tradnl"/>
        </w:rPr>
        <w:t>UDIs</w:t>
      </w:r>
      <w:proofErr w:type="spellEnd"/>
      <w:r w:rsidRPr="00BA3D6E">
        <w:rPr>
          <w:lang w:val="es-ES_tradnl"/>
        </w:rPr>
        <w:t xml:space="preserve"> por </w:t>
      </w:r>
      <w:r>
        <w:rPr>
          <w:lang w:val="es-ES_tradnl"/>
        </w:rPr>
        <w:t xml:space="preserve">cada </w:t>
      </w:r>
      <w:r w:rsidRPr="00BA3D6E">
        <w:rPr>
          <w:lang w:val="es-ES_tradnl"/>
        </w:rPr>
        <w:t xml:space="preserve">MW de </w:t>
      </w:r>
      <w:r>
        <w:rPr>
          <w:lang w:val="es-ES_tradnl"/>
        </w:rPr>
        <w:t>la cantidad de Potencia pactada por año de acuerdo a lo previsto en la cláusula 4.1(a)</w:t>
      </w:r>
      <w:r w:rsidRPr="00BA3D6E">
        <w:rPr>
          <w:lang w:val="es-ES_tradnl"/>
        </w:rPr>
        <w:t>, más</w:t>
      </w:r>
    </w:p>
    <w:p w14:paraId="6170BBAB" w14:textId="77777777" w:rsidR="00F110BE" w:rsidRPr="00BA3D6E" w:rsidRDefault="00F110BE" w:rsidP="00F110BE">
      <w:pPr>
        <w:pStyle w:val="Estilo4"/>
        <w:shd w:val="clear" w:color="auto" w:fill="BFBFBF" w:themeFill="background1" w:themeFillShade="BF"/>
        <w:rPr>
          <w:lang w:val="es-ES_tradnl"/>
        </w:rPr>
      </w:pPr>
      <w:r>
        <w:rPr>
          <w:lang w:val="es-ES_tradnl"/>
        </w:rPr>
        <w:t>15</w:t>
      </w:r>
      <w:r w:rsidRPr="00BA3D6E">
        <w:rPr>
          <w:lang w:val="es-ES_tradnl"/>
        </w:rPr>
        <w:t xml:space="preserve"> </w:t>
      </w:r>
      <w:proofErr w:type="spellStart"/>
      <w:r w:rsidRPr="00BA3D6E">
        <w:rPr>
          <w:lang w:val="es-ES_tradnl"/>
        </w:rPr>
        <w:t>UDIs</w:t>
      </w:r>
      <w:proofErr w:type="spellEnd"/>
      <w:r w:rsidRPr="00BA3D6E">
        <w:rPr>
          <w:lang w:val="es-ES_tradnl"/>
        </w:rPr>
        <w:t xml:space="preserve"> por cada </w:t>
      </w:r>
      <w:proofErr w:type="spellStart"/>
      <w:r w:rsidRPr="00BA3D6E">
        <w:rPr>
          <w:lang w:val="es-ES_tradnl"/>
        </w:rPr>
        <w:t>MWh</w:t>
      </w:r>
      <w:proofErr w:type="spellEnd"/>
      <w:r w:rsidRPr="00BA3D6E">
        <w:rPr>
          <w:lang w:val="es-ES_tradnl"/>
        </w:rPr>
        <w:t xml:space="preserve"> de </w:t>
      </w:r>
      <w:r>
        <w:rPr>
          <w:lang w:val="es-ES_tradnl"/>
        </w:rPr>
        <w:t xml:space="preserve">la cantidad de </w:t>
      </w:r>
      <w:r w:rsidRPr="00BA3D6E">
        <w:rPr>
          <w:lang w:val="es-ES_tradnl"/>
        </w:rPr>
        <w:t xml:space="preserve">energía eléctrica </w:t>
      </w:r>
      <w:r>
        <w:rPr>
          <w:lang w:val="es-ES_tradnl"/>
        </w:rPr>
        <w:t>pactada por año de acuerdo a lo previsto en la cláusula 5.1(a)</w:t>
      </w:r>
      <w:r w:rsidRPr="00BA3D6E">
        <w:rPr>
          <w:lang w:val="es-ES_tradnl"/>
        </w:rPr>
        <w:t>, más</w:t>
      </w:r>
    </w:p>
    <w:p w14:paraId="3CDC8A3B" w14:textId="77777777" w:rsidR="00F110BE" w:rsidRPr="00BA3D6E" w:rsidRDefault="00F110BE" w:rsidP="00F110BE">
      <w:pPr>
        <w:pStyle w:val="Estilo4"/>
        <w:shd w:val="clear" w:color="auto" w:fill="BFBFBF" w:themeFill="background1" w:themeFillShade="BF"/>
        <w:rPr>
          <w:lang w:val="es-ES_tradnl"/>
        </w:rPr>
      </w:pPr>
      <w:r w:rsidRPr="00BA3D6E">
        <w:rPr>
          <w:lang w:val="es-ES_tradnl"/>
        </w:rPr>
        <w:t xml:space="preserve">7.5 </w:t>
      </w:r>
      <w:proofErr w:type="spellStart"/>
      <w:r w:rsidRPr="00BA3D6E">
        <w:rPr>
          <w:lang w:val="es-ES_tradnl"/>
        </w:rPr>
        <w:t>UDIs</w:t>
      </w:r>
      <w:proofErr w:type="spellEnd"/>
      <w:r w:rsidRPr="00BA3D6E">
        <w:rPr>
          <w:lang w:val="es-ES_tradnl"/>
        </w:rPr>
        <w:t xml:space="preserve"> por cada CEL </w:t>
      </w:r>
      <w:r>
        <w:rPr>
          <w:lang w:val="es-ES_tradnl"/>
        </w:rPr>
        <w:t>de la cantidad pactada por año de acuerdo a lo previsto en la cláusula 6.1(a)</w:t>
      </w:r>
      <w:r w:rsidRPr="00BA3D6E">
        <w:rPr>
          <w:lang w:val="es-ES_tradnl"/>
        </w:rPr>
        <w:t>.</w:t>
      </w:r>
      <w:r>
        <w:rPr>
          <w:lang w:val="es-ES_tradnl"/>
        </w:rPr>
        <w:t>]</w:t>
      </w:r>
    </w:p>
    <w:p w14:paraId="73AFBD9E" w14:textId="77777777" w:rsidR="00DC7AF2" w:rsidRPr="00BA3D6E" w:rsidRDefault="00DC7AF2" w:rsidP="00117699">
      <w:pPr>
        <w:pStyle w:val="Estilo3"/>
        <w:rPr>
          <w:lang w:val="es-ES_tradnl"/>
        </w:rPr>
      </w:pPr>
      <w:r w:rsidRPr="00BA3D6E">
        <w:rPr>
          <w:lang w:val="es-ES_tradnl"/>
        </w:rPr>
        <w:t xml:space="preserve">La Garantía de Cumplimiento a que hace referencia esta cláusula deberá estar vigente a partir de la fecha de su otorgamiento y durante el plazo de vigencia del Contrato en los términos y montos establecidos para cada uno de los Productos y, de ser el caso, deberá ser restituida por montos dispuestos dentro de los 10 Días hábiles siguientes a cada disposición y renovada cada año durante la vigencia del Contrato, para lo cual será necesario que el Comprador entregue al Vendedor el nuevo instrumento o el documento que acredite la modificación o prórroga del mismo por lo menos 10 Días hábiles antes de que termine la vigencia del instrumento anterior. </w:t>
      </w:r>
    </w:p>
    <w:p w14:paraId="380A3B7A" w14:textId="77777777" w:rsidR="002B0F6B" w:rsidRPr="00BA3D6E" w:rsidRDefault="00887A16" w:rsidP="00117699">
      <w:pPr>
        <w:pStyle w:val="Estilo3"/>
        <w:rPr>
          <w:lang w:val="es-ES_tradnl"/>
        </w:rPr>
      </w:pPr>
      <w:r w:rsidRPr="00BA3D6E">
        <w:rPr>
          <w:lang w:val="es-ES_tradnl"/>
        </w:rPr>
        <w:t xml:space="preserve">El incumplimiento del Comprador de entregar y mantener la Garantía de Cumplimiento en los términos descritos en la presente cláusula será considerado como un Evento de Incumplimiento del </w:t>
      </w:r>
      <w:r w:rsidR="0049761C" w:rsidRPr="00BA3D6E">
        <w:rPr>
          <w:lang w:val="es-ES_tradnl"/>
        </w:rPr>
        <w:t xml:space="preserve">Comprador </w:t>
      </w:r>
      <w:r w:rsidRPr="00BA3D6E">
        <w:rPr>
          <w:lang w:val="es-ES_tradnl"/>
        </w:rPr>
        <w:t xml:space="preserve">y será causa de </w:t>
      </w:r>
      <w:r w:rsidR="0049761C" w:rsidRPr="00BA3D6E">
        <w:rPr>
          <w:lang w:val="es-ES_tradnl"/>
        </w:rPr>
        <w:t xml:space="preserve">terminación anticipada </w:t>
      </w:r>
      <w:r w:rsidRPr="00BA3D6E">
        <w:rPr>
          <w:lang w:val="es-ES_tradnl"/>
        </w:rPr>
        <w:t xml:space="preserve">del presente Contrato en términos de lo previsto en la </w:t>
      </w:r>
      <w:r w:rsidR="00130EB6" w:rsidRPr="00BA3D6E">
        <w:rPr>
          <w:lang w:val="es-ES_tradnl"/>
        </w:rPr>
        <w:t>C</w:t>
      </w:r>
      <w:r w:rsidRPr="00BA3D6E">
        <w:rPr>
          <w:lang w:val="es-ES_tradnl"/>
        </w:rPr>
        <w:t xml:space="preserve">láusula </w:t>
      </w:r>
      <w:r w:rsidR="00130EB6" w:rsidRPr="00BA3D6E">
        <w:rPr>
          <w:lang w:val="es-ES_tradnl"/>
        </w:rPr>
        <w:t>19</w:t>
      </w:r>
      <w:r w:rsidR="002B0F6B" w:rsidRPr="00BA3D6E">
        <w:rPr>
          <w:lang w:val="es-ES_tradnl"/>
        </w:rPr>
        <w:t>.</w:t>
      </w:r>
    </w:p>
    <w:p w14:paraId="7B989281" w14:textId="77777777" w:rsidR="00887A16" w:rsidRPr="00BA3D6E" w:rsidRDefault="00887A16" w:rsidP="00AC2AE3">
      <w:pPr>
        <w:pStyle w:val="Estilo2"/>
        <w:rPr>
          <w:lang w:val="es-ES_tradnl"/>
        </w:rPr>
      </w:pPr>
      <w:bookmarkStart w:id="142" w:name="_Toc439713417"/>
      <w:bookmarkStart w:id="143" w:name="_Toc442976029"/>
      <w:r w:rsidRPr="00BA3D6E">
        <w:rPr>
          <w:lang w:val="es-ES_tradnl"/>
        </w:rPr>
        <w:t>Ejecución y liberación de las Garantías de Cumplimiento</w:t>
      </w:r>
      <w:bookmarkEnd w:id="142"/>
      <w:bookmarkEnd w:id="143"/>
    </w:p>
    <w:p w14:paraId="2739613E" w14:textId="77777777" w:rsidR="00887A16" w:rsidRPr="00BA3D6E" w:rsidRDefault="00887A16" w:rsidP="00117699">
      <w:pPr>
        <w:pStyle w:val="Estilo3"/>
        <w:rPr>
          <w:lang w:val="es-ES_tradnl"/>
        </w:rPr>
      </w:pPr>
      <w:r w:rsidRPr="00BA3D6E">
        <w:rPr>
          <w:lang w:val="es-ES_tradnl"/>
        </w:rPr>
        <w:t xml:space="preserve">En caso de </w:t>
      </w:r>
      <w:r w:rsidR="001442F3" w:rsidRPr="00BA3D6E">
        <w:rPr>
          <w:lang w:val="es-ES_tradnl"/>
        </w:rPr>
        <w:t xml:space="preserve">incumplimiento de las obligaciones a cargo de cada una de las Partes o de terminación anticipada </w:t>
      </w:r>
      <w:r w:rsidRPr="00BA3D6E">
        <w:rPr>
          <w:lang w:val="es-ES_tradnl"/>
        </w:rPr>
        <w:t xml:space="preserve">por causas imputables a una de </w:t>
      </w:r>
      <w:r w:rsidR="001442F3" w:rsidRPr="00BA3D6E">
        <w:rPr>
          <w:lang w:val="es-ES_tradnl"/>
        </w:rPr>
        <w:t xml:space="preserve">ellas, </w:t>
      </w:r>
      <w:r w:rsidRPr="00BA3D6E">
        <w:rPr>
          <w:lang w:val="es-ES_tradnl"/>
        </w:rPr>
        <w:t xml:space="preserve">la otra Parte podrá ejecutar la Garantía de Cumplimiento a fin de </w:t>
      </w:r>
      <w:r w:rsidR="00130EB6" w:rsidRPr="00BA3D6E">
        <w:rPr>
          <w:lang w:val="es-ES_tradnl"/>
        </w:rPr>
        <w:t xml:space="preserve">recibir el pago correspondiente, de </w:t>
      </w:r>
      <w:r w:rsidRPr="00BA3D6E">
        <w:rPr>
          <w:lang w:val="es-ES_tradnl"/>
        </w:rPr>
        <w:t xml:space="preserve">resarcir cualquier daño causado al mismo o de cubrir las </w:t>
      </w:r>
      <w:r w:rsidR="0079087A" w:rsidRPr="00BA3D6E">
        <w:rPr>
          <w:lang w:val="es-ES_tradnl"/>
        </w:rPr>
        <w:t>Penas Convencionales</w:t>
      </w:r>
      <w:r w:rsidRPr="00BA3D6E">
        <w:rPr>
          <w:lang w:val="es-ES_tradnl"/>
        </w:rPr>
        <w:t xml:space="preserve"> que resulten aplicables</w:t>
      </w:r>
      <w:r w:rsidR="00FB011B" w:rsidRPr="00BA3D6E">
        <w:rPr>
          <w:lang w:val="es-ES_tradnl"/>
        </w:rPr>
        <w:t xml:space="preserve"> conforme a lo establecido en este Contrato</w:t>
      </w:r>
      <w:r w:rsidRPr="00BA3D6E">
        <w:rPr>
          <w:lang w:val="es-ES_tradnl"/>
        </w:rPr>
        <w:t>, lo cual se hará en términos de la Legislación Aplicable.</w:t>
      </w:r>
      <w:r w:rsidR="00FB011B" w:rsidRPr="00BA3D6E">
        <w:rPr>
          <w:lang w:val="es-ES_tradnl"/>
        </w:rPr>
        <w:t xml:space="preserve"> Antes de que cualquier Parte ejecute una Garantía de Cumplimiento deberá avisar por escrito a la otra Parte y ésta tendrá un </w:t>
      </w:r>
      <w:r w:rsidR="00FB011B" w:rsidRPr="00BA3D6E">
        <w:rPr>
          <w:lang w:val="es-ES_tradnl"/>
        </w:rPr>
        <w:lastRenderedPageBreak/>
        <w:t xml:space="preserve">plazo de </w:t>
      </w:r>
      <w:r w:rsidR="00B20121">
        <w:rPr>
          <w:lang w:val="es-ES_tradnl"/>
        </w:rPr>
        <w:t xml:space="preserve">10 </w:t>
      </w:r>
      <w:r w:rsidR="00FB011B" w:rsidRPr="00BA3D6E">
        <w:rPr>
          <w:lang w:val="es-ES_tradnl"/>
        </w:rPr>
        <w:t>días para hacer el pago de la cantidad que le requiera la primera Parte y por la cual tendría derecho a ejecutar la Garantía de Cumplimiento.</w:t>
      </w:r>
    </w:p>
    <w:p w14:paraId="5F543D18" w14:textId="77777777" w:rsidR="00887A16" w:rsidRPr="00BA3D6E" w:rsidRDefault="00887A16" w:rsidP="00117699">
      <w:pPr>
        <w:pStyle w:val="Estilo3"/>
        <w:rPr>
          <w:lang w:val="es-ES_tradnl"/>
        </w:rPr>
      </w:pPr>
      <w:r w:rsidRPr="00BA3D6E">
        <w:rPr>
          <w:lang w:val="es-ES_tradnl"/>
        </w:rPr>
        <w:t xml:space="preserve">En caso de terminación anticipada por causas que no sean imputables a las Partes, las Partes liberarán de forma inmediata la Garantía de Cumplimiento otorgadas por las Partes previa deducción de los montos necesarios para satisfacer las </w:t>
      </w:r>
      <w:r w:rsidR="0079087A" w:rsidRPr="00BA3D6E">
        <w:rPr>
          <w:lang w:val="es-ES_tradnl"/>
        </w:rPr>
        <w:t>Penas Convencionales</w:t>
      </w:r>
      <w:r w:rsidRPr="00BA3D6E">
        <w:rPr>
          <w:lang w:val="es-ES_tradnl"/>
        </w:rPr>
        <w:t xml:space="preserve">, indemnizaciones, responsabilidades u otros importes no pagados y vencidos, líquidos y exigibles, si los hubiere, conforme al presente Contrato. </w:t>
      </w:r>
    </w:p>
    <w:p w14:paraId="3DB8BD0D" w14:textId="77777777" w:rsidR="000E338A" w:rsidRPr="00BA3D6E" w:rsidRDefault="000E338A" w:rsidP="000E338A">
      <w:pPr>
        <w:pStyle w:val="Estilo1"/>
        <w:rPr>
          <w:lang w:val="es-ES_tradnl"/>
        </w:rPr>
      </w:pPr>
      <w:bookmarkStart w:id="144" w:name="_Ref438488324"/>
      <w:bookmarkStart w:id="145" w:name="_Ref438488334"/>
      <w:bookmarkStart w:id="146" w:name="_Toc439713418"/>
      <w:bookmarkStart w:id="147" w:name="_Toc442976030"/>
      <w:r w:rsidRPr="00BA3D6E">
        <w:rPr>
          <w:lang w:val="es-ES_tradnl"/>
        </w:rPr>
        <w:t>SEGUROS</w:t>
      </w:r>
      <w:bookmarkEnd w:id="133"/>
      <w:bookmarkEnd w:id="144"/>
      <w:bookmarkEnd w:id="145"/>
      <w:bookmarkEnd w:id="146"/>
      <w:bookmarkEnd w:id="147"/>
    </w:p>
    <w:p w14:paraId="733974CF" w14:textId="77777777" w:rsidR="000E338A" w:rsidRPr="00BA3D6E" w:rsidRDefault="000E338A" w:rsidP="00117699">
      <w:pPr>
        <w:pStyle w:val="Estilo3"/>
        <w:rPr>
          <w:lang w:val="es-ES_tradnl"/>
        </w:rPr>
      </w:pPr>
      <w:r w:rsidRPr="00BA3D6E">
        <w:rPr>
          <w:lang w:val="es-ES_tradnl"/>
        </w:rPr>
        <w:t xml:space="preserve">Los riesgos, obligaciones y responsabilidades previstas a cargo del Vendedor en este Contrato son independientes de la contratación de los seguros a que se refiere esta cláusula </w:t>
      </w:r>
      <w:r w:rsidR="000E294A" w:rsidRPr="00BA3D6E">
        <w:rPr>
          <w:lang w:val="es-ES_tradnl"/>
        </w:rPr>
        <w:fldChar w:fldCharType="begin"/>
      </w:r>
      <w:r w:rsidR="00F423FD" w:rsidRPr="00BA3D6E">
        <w:rPr>
          <w:lang w:val="es-ES_tradnl"/>
        </w:rPr>
        <w:instrText xml:space="preserve"> REF _Ref438488334 \r \h </w:instrText>
      </w:r>
      <w:r w:rsidR="000E294A" w:rsidRPr="00BA3D6E">
        <w:rPr>
          <w:lang w:val="es-ES_tradnl"/>
        </w:rPr>
      </w:r>
      <w:r w:rsidR="000E294A" w:rsidRPr="00BA3D6E">
        <w:rPr>
          <w:lang w:val="es-ES_tradnl"/>
        </w:rPr>
        <w:fldChar w:fldCharType="separate"/>
      </w:r>
      <w:r w:rsidR="00AE2415">
        <w:rPr>
          <w:lang w:val="es-ES_tradnl"/>
        </w:rPr>
        <w:t>11</w:t>
      </w:r>
      <w:r w:rsidR="000E294A" w:rsidRPr="00BA3D6E">
        <w:rPr>
          <w:lang w:val="es-ES_tradnl"/>
        </w:rPr>
        <w:fldChar w:fldCharType="end"/>
      </w:r>
      <w:r w:rsidRPr="00BA3D6E">
        <w:rPr>
          <w:lang w:val="es-ES_tradnl"/>
        </w:rPr>
        <w:t xml:space="preserve"> y, por consecuencia, el importe de las obligaciones y responsabilidades derivadas de la asunción de tales riesgos no podrán reducirse en la medida de los mencionados seguros o por la falta de contratación o cobertura suficiente de ellos, en perjuicio del Comprador o de terceros. </w:t>
      </w:r>
    </w:p>
    <w:p w14:paraId="7E432846" w14:textId="77777777" w:rsidR="000E338A" w:rsidRPr="00BA3D6E" w:rsidRDefault="004F261A" w:rsidP="00117699">
      <w:pPr>
        <w:pStyle w:val="Estilo3"/>
        <w:rPr>
          <w:lang w:val="es-ES_tradnl"/>
        </w:rPr>
      </w:pPr>
      <w:r w:rsidRPr="00BA3D6E">
        <w:rPr>
          <w:lang w:val="es-ES_tradnl"/>
        </w:rPr>
        <w:t>El Vendedor</w:t>
      </w:r>
      <w:r w:rsidR="000E338A" w:rsidRPr="00BA3D6E">
        <w:rPr>
          <w:lang w:val="es-ES_tradnl"/>
        </w:rPr>
        <w:t xml:space="preserve"> se obliga a contratar y mantener vigentes los seguros de responsabilidad civil que resulten necesarios para hacer frente a las responsabilidades que pudieran incurrir ante terceros, con motivo de las obligaciones derivadas del presente Contrato.</w:t>
      </w:r>
    </w:p>
    <w:p w14:paraId="716D0807" w14:textId="77777777" w:rsidR="000E338A" w:rsidRPr="00BA3D6E" w:rsidRDefault="000E338A" w:rsidP="00117699">
      <w:pPr>
        <w:pStyle w:val="Estilo3"/>
        <w:rPr>
          <w:lang w:val="es-ES_tradnl"/>
        </w:rPr>
      </w:pPr>
      <w:r w:rsidRPr="00BA3D6E">
        <w:rPr>
          <w:lang w:val="es-ES_tradnl"/>
        </w:rPr>
        <w:t>Dichos seguros deberán estar vigentes a partir de la Fecha de Operación Comercial y hasta que concluyan los periodos de cumplimiento para la entrega de los Productos Contratados.</w:t>
      </w:r>
    </w:p>
    <w:p w14:paraId="7ED9E575" w14:textId="77777777" w:rsidR="000E338A" w:rsidRPr="00BA3D6E" w:rsidRDefault="000E338A" w:rsidP="00117699">
      <w:pPr>
        <w:pStyle w:val="Estilo3"/>
        <w:rPr>
          <w:lang w:val="es-ES_tradnl"/>
        </w:rPr>
      </w:pPr>
      <w:r w:rsidRPr="00BA3D6E">
        <w:rPr>
          <w:lang w:val="es-ES_tradnl"/>
        </w:rPr>
        <w:t xml:space="preserve">La póliza del seguro que </w:t>
      </w:r>
      <w:r w:rsidR="006A2FDA" w:rsidRPr="00BA3D6E">
        <w:rPr>
          <w:lang w:val="es-ES_tradnl"/>
        </w:rPr>
        <w:t>el Vendedor</w:t>
      </w:r>
      <w:r w:rsidRPr="00BA3D6E">
        <w:rPr>
          <w:lang w:val="es-ES_tradnl"/>
        </w:rPr>
        <w:t xml:space="preserve"> contrate deberá cubrir la responsabilidad frente a terceros, en los términos de la Ley Sobre el Contrato de Seguro y demás disposiciones que resulten aplicables.</w:t>
      </w:r>
    </w:p>
    <w:p w14:paraId="0844AF85" w14:textId="77777777" w:rsidR="000E338A" w:rsidRPr="00BA3D6E" w:rsidRDefault="000E338A" w:rsidP="00117699">
      <w:pPr>
        <w:pStyle w:val="Estilo3"/>
        <w:rPr>
          <w:lang w:val="es-ES_tradnl"/>
        </w:rPr>
      </w:pPr>
      <w:r w:rsidRPr="00BA3D6E">
        <w:rPr>
          <w:lang w:val="es-ES_tradnl"/>
        </w:rPr>
        <w:t>El seguro de responsabilidad civil que contrate el Vendedor no podrá tener exclusiones que estén directamente relacionadas con las obligaciones derivadas del presente Contrato, salvo la de culpa grave o negligencia inexcusable de la víctima y las relativas a daños ocasionados por guerra u otros actos bélicos, revolución, rebelión, motines, huelgas o daños que se originen por orden de autoridad competente.</w:t>
      </w:r>
    </w:p>
    <w:p w14:paraId="4E0E3817" w14:textId="77777777" w:rsidR="000E338A" w:rsidRPr="00BA3D6E" w:rsidRDefault="000E338A" w:rsidP="000E338A">
      <w:pPr>
        <w:pStyle w:val="Estilo1"/>
        <w:rPr>
          <w:lang w:val="es-ES_tradnl"/>
        </w:rPr>
      </w:pPr>
      <w:bookmarkStart w:id="148" w:name="_Toc439713419"/>
      <w:bookmarkStart w:id="149" w:name="_Toc442976031"/>
      <w:r w:rsidRPr="00BA3D6E">
        <w:rPr>
          <w:lang w:val="es-ES_tradnl"/>
        </w:rPr>
        <w:t>Confidencialidad</w:t>
      </w:r>
      <w:bookmarkEnd w:id="148"/>
      <w:bookmarkEnd w:id="149"/>
    </w:p>
    <w:p w14:paraId="128A9BBB" w14:textId="77777777" w:rsidR="000E338A" w:rsidRPr="00BA3D6E" w:rsidRDefault="000E338A" w:rsidP="00AC2AE3">
      <w:pPr>
        <w:pStyle w:val="Estilo2"/>
        <w:rPr>
          <w:lang w:val="es-ES_tradnl"/>
        </w:rPr>
      </w:pPr>
      <w:bookmarkStart w:id="150" w:name="_Toc439713420"/>
      <w:bookmarkStart w:id="151" w:name="_Toc442976032"/>
      <w:r w:rsidRPr="00BA3D6E">
        <w:rPr>
          <w:lang w:val="es-ES_tradnl"/>
        </w:rPr>
        <w:t>Información Confidencial</w:t>
      </w:r>
      <w:bookmarkEnd w:id="150"/>
      <w:bookmarkEnd w:id="151"/>
    </w:p>
    <w:p w14:paraId="6A851273" w14:textId="77777777" w:rsidR="00C354A0" w:rsidRPr="00BA3D6E" w:rsidRDefault="00C354A0" w:rsidP="00117699">
      <w:pPr>
        <w:pStyle w:val="Estilo3"/>
        <w:rPr>
          <w:lang w:val="es-ES_tradnl"/>
        </w:rPr>
      </w:pPr>
      <w:r w:rsidRPr="00BA3D6E">
        <w:rPr>
          <w:lang w:val="es-ES_tradnl"/>
        </w:rPr>
        <w:t xml:space="preserve">Cada una de las </w:t>
      </w:r>
      <w:r w:rsidR="00716374" w:rsidRPr="00BA3D6E">
        <w:rPr>
          <w:lang w:val="es-ES_tradnl"/>
        </w:rPr>
        <w:t>Parte</w:t>
      </w:r>
      <w:r w:rsidRPr="00BA3D6E">
        <w:rPr>
          <w:lang w:val="es-ES_tradnl"/>
        </w:rPr>
        <w:t xml:space="preserve">s reconoce que para fines del presente Contrato, tendrá acceso a Información Confidencial, la cual para fines del presente Contrato comprende cualquier información relacionada con la ejecución del presente Contrato incluyendo sin limitación, planes de trabajo y operaciones, información técnica y operativa, manuales, protocolos, esquemas, datos, secretos industriales, procesos, ideas, información de propiedad intelectual, información de costos, precios, </w:t>
      </w:r>
      <w:r w:rsidRPr="00BA3D6E">
        <w:rPr>
          <w:lang w:val="es-ES_tradnl"/>
        </w:rPr>
        <w:lastRenderedPageBreak/>
        <w:t xml:space="preserve">estrategias de operación y administración, toda la información relativa a usuarios y las operaciones llevadas a cabo con ellos, información relativa a productos y tecnología de la parte que revele Información Confidencial o las propiedades, composición, estructura, uso o procesamiento de los mismos; nombres y experiencia de los trabajadores y consultores de la parte revelando Información Confidencial; información de accionistas, consejeros, representante y funcionarios de las empresas clave del Vendedor; otra información técnica de negocios, financiera, planes de desarrollo, productos, estudios, estrategias, así como cualquier otra información o documentación análoga a la mencionada anteriormente. </w:t>
      </w:r>
    </w:p>
    <w:p w14:paraId="0E21A47D" w14:textId="77777777" w:rsidR="00C354A0" w:rsidRPr="00BA3D6E" w:rsidRDefault="00C354A0" w:rsidP="00117699">
      <w:pPr>
        <w:pStyle w:val="Estilo3"/>
        <w:rPr>
          <w:lang w:val="es-ES_tradnl"/>
        </w:rPr>
      </w:pPr>
      <w:r w:rsidRPr="00BA3D6E">
        <w:rPr>
          <w:lang w:val="es-ES_tradnl"/>
        </w:rPr>
        <w:t xml:space="preserve">Cada </w:t>
      </w:r>
      <w:r w:rsidR="00716374" w:rsidRPr="00BA3D6E">
        <w:rPr>
          <w:lang w:val="es-ES_tradnl"/>
        </w:rPr>
        <w:t>Parte</w:t>
      </w:r>
      <w:r w:rsidRPr="00BA3D6E">
        <w:rPr>
          <w:lang w:val="es-ES_tradnl"/>
        </w:rPr>
        <w:t xml:space="preserve"> acuerda que no utilizará en forma alguna, por cuenta propia o a cuenta de otra persona, ni revelará a una tercera persona, salvo que expresamente se permita en términos del presente Contrato, la Información Confidencial de la otra </w:t>
      </w:r>
      <w:r w:rsidR="00716374" w:rsidRPr="00BA3D6E">
        <w:rPr>
          <w:lang w:val="es-ES_tradnl"/>
        </w:rPr>
        <w:t>Parte</w:t>
      </w:r>
      <w:r w:rsidRPr="00BA3D6E">
        <w:rPr>
          <w:lang w:val="es-ES_tradnl"/>
        </w:rPr>
        <w:t xml:space="preserve"> y ejercerá el máximo grado de cuidado de la Información Confidencial.</w:t>
      </w:r>
    </w:p>
    <w:p w14:paraId="3BB019AA" w14:textId="77777777" w:rsidR="00C354A0" w:rsidRPr="00BA3D6E" w:rsidRDefault="00C354A0" w:rsidP="00117699">
      <w:pPr>
        <w:pStyle w:val="Estilo3"/>
        <w:rPr>
          <w:lang w:val="es-ES_tradnl"/>
        </w:rPr>
      </w:pPr>
      <w:r w:rsidRPr="00BA3D6E">
        <w:rPr>
          <w:lang w:val="es-ES_tradnl"/>
        </w:rPr>
        <w:t>No constituirá Información Confidencial aquella información que:</w:t>
      </w:r>
    </w:p>
    <w:p w14:paraId="6DD568D2" w14:textId="77777777" w:rsidR="000E338A" w:rsidRPr="00BA3D6E" w:rsidRDefault="000E338A" w:rsidP="00C354A0">
      <w:pPr>
        <w:pStyle w:val="Estilo4"/>
        <w:rPr>
          <w:lang w:val="es-ES_tradnl"/>
        </w:rPr>
      </w:pPr>
      <w:r w:rsidRPr="00BA3D6E">
        <w:rPr>
          <w:lang w:val="es-ES_tradnl"/>
        </w:rPr>
        <w:t xml:space="preserve">Haya sido conocida por la </w:t>
      </w:r>
      <w:r w:rsidR="00716374" w:rsidRPr="00BA3D6E">
        <w:rPr>
          <w:lang w:val="es-ES_tradnl"/>
        </w:rPr>
        <w:t>Parte</w:t>
      </w:r>
      <w:r w:rsidRPr="00BA3D6E">
        <w:rPr>
          <w:lang w:val="es-ES_tradnl"/>
        </w:rPr>
        <w:t xml:space="preserve"> que la reciba con anterioridad a dicha recepción en forma directa o indirecta de una fuente distinta a la de una tercera persona que tenga una obligación de confidencialidad con la </w:t>
      </w:r>
      <w:r w:rsidR="00716374" w:rsidRPr="00BA3D6E">
        <w:rPr>
          <w:lang w:val="es-ES_tradnl"/>
        </w:rPr>
        <w:t>Parte</w:t>
      </w:r>
      <w:r w:rsidRPr="00BA3D6E">
        <w:rPr>
          <w:lang w:val="es-ES_tradnl"/>
        </w:rPr>
        <w:t xml:space="preserve"> revelando Información Confidencial; </w:t>
      </w:r>
    </w:p>
    <w:p w14:paraId="2F2326DE" w14:textId="77777777" w:rsidR="000E338A" w:rsidRPr="00BA3D6E" w:rsidRDefault="000E338A" w:rsidP="000E338A">
      <w:pPr>
        <w:pStyle w:val="Estilo4"/>
        <w:rPr>
          <w:lang w:val="es-ES_tradnl"/>
        </w:rPr>
      </w:pPr>
      <w:r w:rsidRPr="00BA3D6E">
        <w:rPr>
          <w:lang w:val="es-ES_tradnl"/>
        </w:rPr>
        <w:t xml:space="preserve">Sea del conocimiento de la </w:t>
      </w:r>
      <w:r w:rsidR="00716374" w:rsidRPr="00BA3D6E">
        <w:rPr>
          <w:lang w:val="es-ES_tradnl"/>
        </w:rPr>
        <w:t>Parte</w:t>
      </w:r>
      <w:r w:rsidRPr="00BA3D6E">
        <w:rPr>
          <w:lang w:val="es-ES_tradnl"/>
        </w:rPr>
        <w:t xml:space="preserve"> que la reciba (sea o no revelada por la </w:t>
      </w:r>
      <w:r w:rsidR="00716374" w:rsidRPr="00BA3D6E">
        <w:rPr>
          <w:lang w:val="es-ES_tradnl"/>
        </w:rPr>
        <w:t>Parte</w:t>
      </w:r>
      <w:r w:rsidRPr="00BA3D6E">
        <w:rPr>
          <w:lang w:val="es-ES_tradnl"/>
        </w:rPr>
        <w:t xml:space="preserve">) en forma directa o indirecta de una fuente distinta a la de una tercera persona que tenga una obligación de confidencialidad con la </w:t>
      </w:r>
      <w:r w:rsidR="00716374" w:rsidRPr="00BA3D6E">
        <w:rPr>
          <w:lang w:val="es-ES_tradnl"/>
        </w:rPr>
        <w:t>Parte</w:t>
      </w:r>
      <w:r w:rsidRPr="00BA3D6E">
        <w:rPr>
          <w:lang w:val="es-ES_tradnl"/>
        </w:rPr>
        <w:t xml:space="preserve"> revelando Información Confidencial; </w:t>
      </w:r>
    </w:p>
    <w:p w14:paraId="7296DFBF" w14:textId="77777777" w:rsidR="000E338A" w:rsidRPr="00BA3D6E" w:rsidRDefault="000E338A" w:rsidP="000E338A">
      <w:pPr>
        <w:pStyle w:val="Estilo4"/>
        <w:rPr>
          <w:lang w:val="es-ES_tradnl"/>
        </w:rPr>
      </w:pPr>
      <w:r w:rsidRPr="00BA3D6E">
        <w:rPr>
          <w:lang w:val="es-ES_tradnl"/>
        </w:rPr>
        <w:t xml:space="preserve">Sea del conocimiento público o por algún motivo deje </w:t>
      </w:r>
      <w:r w:rsidR="00B718E0" w:rsidRPr="00BA3D6E">
        <w:rPr>
          <w:lang w:val="es-ES_tradnl"/>
        </w:rPr>
        <w:t xml:space="preserve">de </w:t>
      </w:r>
      <w:r w:rsidRPr="00BA3D6E">
        <w:rPr>
          <w:lang w:val="es-ES_tradnl"/>
        </w:rPr>
        <w:t xml:space="preserve">ser secreta o confidencial, salvo por incumplimiento del presente Contrato por la </w:t>
      </w:r>
      <w:r w:rsidR="00716374" w:rsidRPr="00BA3D6E">
        <w:rPr>
          <w:lang w:val="es-ES_tradnl"/>
        </w:rPr>
        <w:t>Parte</w:t>
      </w:r>
      <w:r w:rsidRPr="00BA3D6E">
        <w:rPr>
          <w:lang w:val="es-ES_tradnl"/>
        </w:rPr>
        <w:t xml:space="preserve"> que reciba la Información Confidencial; </w:t>
      </w:r>
    </w:p>
    <w:p w14:paraId="21129F12" w14:textId="77777777" w:rsidR="000E338A" w:rsidRPr="00BA3D6E" w:rsidRDefault="000E338A" w:rsidP="000E338A">
      <w:pPr>
        <w:pStyle w:val="Estilo4"/>
        <w:rPr>
          <w:lang w:val="es-ES_tradnl"/>
        </w:rPr>
      </w:pPr>
      <w:r w:rsidRPr="00BA3D6E">
        <w:rPr>
          <w:lang w:val="es-ES_tradnl"/>
        </w:rPr>
        <w:t xml:space="preserve">Sea desarrollada en forma independiente por la </w:t>
      </w:r>
      <w:r w:rsidR="00716374" w:rsidRPr="00BA3D6E">
        <w:rPr>
          <w:lang w:val="es-ES_tradnl"/>
        </w:rPr>
        <w:t>Parte</w:t>
      </w:r>
      <w:r w:rsidRPr="00BA3D6E">
        <w:rPr>
          <w:lang w:val="es-ES_tradnl"/>
        </w:rPr>
        <w:t xml:space="preserve"> que reciba Información Confidencial; o, </w:t>
      </w:r>
    </w:p>
    <w:p w14:paraId="626D329B" w14:textId="77777777" w:rsidR="000E338A" w:rsidRPr="00BA3D6E" w:rsidRDefault="000E338A" w:rsidP="000E338A">
      <w:pPr>
        <w:pStyle w:val="Estilo4"/>
        <w:rPr>
          <w:lang w:val="es-ES_tradnl"/>
        </w:rPr>
      </w:pPr>
      <w:r w:rsidRPr="00BA3D6E">
        <w:rPr>
          <w:lang w:val="es-ES_tradnl"/>
        </w:rPr>
        <w:t>Sea información que conforme a la Ley Federal de Transparencia y Acceso a la Información Pública Gubernamental y la Ley General de Transparencia y Acceso a la Información Pública, deba ser pública.</w:t>
      </w:r>
    </w:p>
    <w:p w14:paraId="123B3F93" w14:textId="77777777" w:rsidR="000E338A" w:rsidRPr="00BA3D6E" w:rsidRDefault="000E338A" w:rsidP="00AC2AE3">
      <w:pPr>
        <w:pStyle w:val="Estilo2"/>
        <w:rPr>
          <w:lang w:val="es-ES_tradnl"/>
        </w:rPr>
      </w:pPr>
      <w:bookmarkStart w:id="152" w:name="_Toc439713421"/>
      <w:bookmarkStart w:id="153" w:name="_Toc442976033"/>
      <w:r w:rsidRPr="00BA3D6E">
        <w:rPr>
          <w:lang w:val="es-ES_tradnl"/>
        </w:rPr>
        <w:t>Divulgación de Información</w:t>
      </w:r>
      <w:bookmarkEnd w:id="152"/>
      <w:bookmarkEnd w:id="153"/>
    </w:p>
    <w:p w14:paraId="0602A706" w14:textId="77777777" w:rsidR="000E338A" w:rsidRPr="00BA3D6E" w:rsidRDefault="000E338A" w:rsidP="00117699">
      <w:pPr>
        <w:pStyle w:val="Estilo3"/>
        <w:rPr>
          <w:lang w:val="es-ES_tradnl"/>
        </w:rPr>
      </w:pPr>
      <w:r w:rsidRPr="00BA3D6E">
        <w:rPr>
          <w:lang w:val="es-ES_tradnl"/>
        </w:rPr>
        <w:t xml:space="preserve">No obstante lo estipulado en la </w:t>
      </w:r>
      <w:r w:rsidR="00C354A0" w:rsidRPr="00BA3D6E">
        <w:rPr>
          <w:lang w:val="es-ES_tradnl"/>
        </w:rPr>
        <w:t>c</w:t>
      </w:r>
      <w:r w:rsidRPr="00BA3D6E">
        <w:rPr>
          <w:lang w:val="es-ES_tradnl"/>
        </w:rPr>
        <w:t>láusula 1</w:t>
      </w:r>
      <w:r w:rsidR="00B718E0" w:rsidRPr="00BA3D6E">
        <w:rPr>
          <w:lang w:val="es-ES_tradnl"/>
        </w:rPr>
        <w:t>2.1</w:t>
      </w:r>
      <w:r w:rsidRPr="00BA3D6E">
        <w:rPr>
          <w:lang w:val="es-ES_tradnl"/>
        </w:rPr>
        <w:t xml:space="preserve">, el Vendedor podrá suministrar Información Confidencial del Comprador a sus empleados, representantes, agentes, asesores, </w:t>
      </w:r>
      <w:r w:rsidR="00385D4D" w:rsidRPr="00BA3D6E">
        <w:rPr>
          <w:lang w:val="es-ES_tradnl"/>
        </w:rPr>
        <w:t xml:space="preserve">subcontratistas, </w:t>
      </w:r>
      <w:r w:rsidR="001A7AE6" w:rsidRPr="00BA3D6E">
        <w:rPr>
          <w:lang w:val="es-ES_tradnl"/>
        </w:rPr>
        <w:t xml:space="preserve">potenciales acreedores e inversionistas, </w:t>
      </w:r>
      <w:r w:rsidR="00385D4D" w:rsidRPr="00BA3D6E">
        <w:rPr>
          <w:lang w:val="es-ES_tradnl"/>
        </w:rPr>
        <w:t xml:space="preserve">potenciales cesionarios, </w:t>
      </w:r>
      <w:r w:rsidRPr="00BA3D6E">
        <w:rPr>
          <w:lang w:val="es-ES_tradnl"/>
        </w:rPr>
        <w:t xml:space="preserve">y personas de la cadena de suministro, únicamente en la medida en que: </w:t>
      </w:r>
    </w:p>
    <w:p w14:paraId="2ECE42A2" w14:textId="77777777" w:rsidR="000E338A" w:rsidRPr="00BA3D6E" w:rsidRDefault="00C354A0" w:rsidP="000E338A">
      <w:pPr>
        <w:pStyle w:val="Estilo4"/>
        <w:rPr>
          <w:lang w:val="es-ES_tradnl"/>
        </w:rPr>
      </w:pPr>
      <w:r w:rsidRPr="00BA3D6E">
        <w:rPr>
          <w:lang w:val="es-ES_tradnl"/>
        </w:rPr>
        <w:t>s</w:t>
      </w:r>
      <w:r w:rsidR="000E338A" w:rsidRPr="00BA3D6E">
        <w:rPr>
          <w:lang w:val="es-ES_tradnl"/>
        </w:rPr>
        <w:t xml:space="preserve">us actividades justifiquen el conocerla; </w:t>
      </w:r>
    </w:p>
    <w:p w14:paraId="39DF1632" w14:textId="77777777" w:rsidR="000E338A" w:rsidRPr="00BA3D6E" w:rsidRDefault="00C354A0" w:rsidP="000E338A">
      <w:pPr>
        <w:pStyle w:val="Estilo4"/>
        <w:rPr>
          <w:lang w:val="es-ES_tradnl"/>
        </w:rPr>
      </w:pPr>
      <w:r w:rsidRPr="00BA3D6E">
        <w:rPr>
          <w:lang w:val="es-ES_tradnl"/>
        </w:rPr>
        <w:t>h</w:t>
      </w:r>
      <w:r w:rsidR="000E338A" w:rsidRPr="00BA3D6E">
        <w:rPr>
          <w:lang w:val="es-ES_tradnl"/>
        </w:rPr>
        <w:t xml:space="preserve">ayan sido informados previa y claramente de su obligación para mantener confidencialidad respecto de la Información Confidencial del Comprador; y, </w:t>
      </w:r>
    </w:p>
    <w:p w14:paraId="3E6351BC" w14:textId="77777777" w:rsidR="000E338A" w:rsidRPr="00BA3D6E" w:rsidRDefault="00C354A0" w:rsidP="000E338A">
      <w:pPr>
        <w:pStyle w:val="Estilo4"/>
        <w:rPr>
          <w:lang w:val="es-ES_tradnl"/>
        </w:rPr>
      </w:pPr>
      <w:r w:rsidRPr="00BA3D6E">
        <w:rPr>
          <w:lang w:val="es-ES_tradnl"/>
        </w:rPr>
        <w:lastRenderedPageBreak/>
        <w:t>h</w:t>
      </w:r>
      <w:r w:rsidR="000E338A" w:rsidRPr="00BA3D6E">
        <w:rPr>
          <w:lang w:val="es-ES_tradnl"/>
        </w:rPr>
        <w:t xml:space="preserve">ayan firmado un convenio de confidencialidad previamente con el </w:t>
      </w:r>
      <w:r w:rsidR="009B58EA" w:rsidRPr="00BA3D6E">
        <w:rPr>
          <w:lang w:val="es-ES_tradnl"/>
        </w:rPr>
        <w:t>Vendedor</w:t>
      </w:r>
      <w:r w:rsidR="000E338A" w:rsidRPr="00BA3D6E">
        <w:rPr>
          <w:lang w:val="es-ES_tradnl"/>
        </w:rPr>
        <w:t xml:space="preserve">. </w:t>
      </w:r>
    </w:p>
    <w:p w14:paraId="03435D69" w14:textId="77777777" w:rsidR="000E338A" w:rsidRPr="00BA3D6E" w:rsidRDefault="000E338A" w:rsidP="00117699">
      <w:pPr>
        <w:pStyle w:val="Estilo3"/>
        <w:rPr>
          <w:lang w:val="es-ES_tradnl"/>
        </w:rPr>
      </w:pPr>
      <w:r w:rsidRPr="00BA3D6E">
        <w:rPr>
          <w:lang w:val="es-ES_tradnl"/>
        </w:rPr>
        <w:t xml:space="preserve">Por su parte, el Comprador podrá revelar Información Confidencial a sus empleados, representantes, agentes, asesores y contratistas, así como a otras dependencias de la federación, siempre y cuando: </w:t>
      </w:r>
    </w:p>
    <w:p w14:paraId="4A633CE4" w14:textId="77777777" w:rsidR="000E338A" w:rsidRPr="00BA3D6E" w:rsidRDefault="00C354A0" w:rsidP="000E338A">
      <w:pPr>
        <w:pStyle w:val="Estilo4"/>
        <w:rPr>
          <w:lang w:val="es-ES_tradnl"/>
        </w:rPr>
      </w:pPr>
      <w:r w:rsidRPr="00BA3D6E">
        <w:rPr>
          <w:lang w:val="es-ES_tradnl"/>
        </w:rPr>
        <w:t>i</w:t>
      </w:r>
      <w:r w:rsidR="000E338A" w:rsidRPr="00BA3D6E">
        <w:rPr>
          <w:lang w:val="es-ES_tradnl"/>
        </w:rPr>
        <w:t xml:space="preserve">nforme a dichas personas, antes de la revelación de la misma, de la naturaleza confidencial y las obligaciones de no revelarla; y, </w:t>
      </w:r>
    </w:p>
    <w:p w14:paraId="5C23D610" w14:textId="77777777" w:rsidR="000E338A" w:rsidRPr="00BA3D6E" w:rsidRDefault="009B58EA" w:rsidP="000E338A">
      <w:pPr>
        <w:pStyle w:val="Estilo4"/>
        <w:rPr>
          <w:lang w:val="es-ES_tradnl"/>
        </w:rPr>
      </w:pPr>
      <w:r w:rsidRPr="00BA3D6E">
        <w:rPr>
          <w:lang w:val="es-ES_tradnl"/>
        </w:rPr>
        <w:t>hayan firmado un convenio de confidencialidad previamente con el Comprador</w:t>
      </w:r>
      <w:r w:rsidR="000E338A" w:rsidRPr="00BA3D6E">
        <w:rPr>
          <w:lang w:val="es-ES_tradnl"/>
        </w:rPr>
        <w:t>.</w:t>
      </w:r>
    </w:p>
    <w:p w14:paraId="65D80F7C" w14:textId="77777777" w:rsidR="000E338A" w:rsidRPr="00BA3D6E" w:rsidRDefault="000E338A" w:rsidP="00117699">
      <w:pPr>
        <w:pStyle w:val="Estilo3"/>
        <w:rPr>
          <w:lang w:val="es-ES_tradnl"/>
        </w:rPr>
      </w:pPr>
      <w:r w:rsidRPr="00BA3D6E">
        <w:rPr>
          <w:lang w:val="es-ES_tradnl"/>
        </w:rPr>
        <w:t xml:space="preserve">Asimismo, las </w:t>
      </w:r>
      <w:r w:rsidR="00716374" w:rsidRPr="00BA3D6E">
        <w:rPr>
          <w:lang w:val="es-ES_tradnl"/>
        </w:rPr>
        <w:t>Parte</w:t>
      </w:r>
      <w:r w:rsidRPr="00BA3D6E">
        <w:rPr>
          <w:lang w:val="es-ES_tradnl"/>
        </w:rPr>
        <w:t xml:space="preserve">s reconocen que en caso de requerimiento escrito, fundado y motivado, de alguna </w:t>
      </w:r>
      <w:r w:rsidR="00B4094B" w:rsidRPr="00BA3D6E">
        <w:rPr>
          <w:lang w:val="es-ES_tradnl"/>
        </w:rPr>
        <w:t>A</w:t>
      </w:r>
      <w:r w:rsidRPr="00BA3D6E">
        <w:rPr>
          <w:lang w:val="es-ES_tradnl"/>
        </w:rPr>
        <w:t>utoridad</w:t>
      </w:r>
      <w:r w:rsidR="00B4094B" w:rsidRPr="00BA3D6E">
        <w:rPr>
          <w:lang w:val="es-ES_tradnl"/>
        </w:rPr>
        <w:t xml:space="preserve"> Gubernamental</w:t>
      </w:r>
      <w:r w:rsidRPr="00BA3D6E">
        <w:rPr>
          <w:lang w:val="es-ES_tradnl"/>
        </w:rPr>
        <w:t xml:space="preserve"> auditora o fiscalizadora competente</w:t>
      </w:r>
      <w:r w:rsidR="00935EA2" w:rsidRPr="00BA3D6E">
        <w:rPr>
          <w:lang w:val="es-ES_tradnl"/>
        </w:rPr>
        <w:t>, autoridad gubernamental extranjera,</w:t>
      </w:r>
      <w:r w:rsidRPr="00BA3D6E">
        <w:rPr>
          <w:lang w:val="es-ES_tradnl"/>
        </w:rPr>
        <w:t xml:space="preserve"> o tribunal o juzgado requiera la entrega de Información Confidencial, </w:t>
      </w:r>
      <w:r w:rsidR="00804E80" w:rsidRPr="00BA3D6E">
        <w:rPr>
          <w:lang w:val="es-ES_tradnl"/>
        </w:rPr>
        <w:t xml:space="preserve">o de Autoridades Gubernamentales en apego a lo dispuesto por la Ley Federal de Transparencia y Acceso a la Información Pública Gubernamental y la Ley General de Transparencia y Acceso a la Información Pública, </w:t>
      </w:r>
      <w:r w:rsidRPr="00BA3D6E">
        <w:rPr>
          <w:lang w:val="es-ES_tradnl"/>
        </w:rPr>
        <w:t xml:space="preserve">las </w:t>
      </w:r>
      <w:r w:rsidR="00716374" w:rsidRPr="00BA3D6E">
        <w:rPr>
          <w:lang w:val="es-ES_tradnl"/>
        </w:rPr>
        <w:t>Parte</w:t>
      </w:r>
      <w:r w:rsidRPr="00BA3D6E">
        <w:rPr>
          <w:lang w:val="es-ES_tradnl"/>
        </w:rPr>
        <w:t xml:space="preserve">s podrán hacer dicha entrega notificando previamente a la otra </w:t>
      </w:r>
      <w:r w:rsidR="00716374" w:rsidRPr="00BA3D6E">
        <w:rPr>
          <w:lang w:val="es-ES_tradnl"/>
        </w:rPr>
        <w:t>Parte</w:t>
      </w:r>
      <w:r w:rsidRPr="00BA3D6E">
        <w:rPr>
          <w:lang w:val="es-ES_tradnl"/>
        </w:rPr>
        <w:t xml:space="preserve"> tal circunstancia y entregando a la autoridad solicitante únicamente la información o documentación estrictamente requerida y haciendo de su conocimiento que la información proporcionada tiene el carácter de confidencial y reservada.</w:t>
      </w:r>
    </w:p>
    <w:p w14:paraId="2CD6E290" w14:textId="77777777" w:rsidR="000E338A" w:rsidRPr="00BA3D6E" w:rsidRDefault="000E338A" w:rsidP="00AC2AE3">
      <w:pPr>
        <w:pStyle w:val="Estilo2"/>
        <w:rPr>
          <w:lang w:val="es-ES_tradnl"/>
        </w:rPr>
      </w:pPr>
      <w:bookmarkStart w:id="154" w:name="_Toc439713422"/>
      <w:bookmarkStart w:id="155" w:name="_Toc442976034"/>
      <w:r w:rsidRPr="00BA3D6E">
        <w:rPr>
          <w:lang w:val="es-ES_tradnl"/>
        </w:rPr>
        <w:t>Incumplimiento de Divulgación</w:t>
      </w:r>
      <w:bookmarkEnd w:id="154"/>
      <w:bookmarkEnd w:id="155"/>
    </w:p>
    <w:p w14:paraId="4ABE71F9" w14:textId="77777777" w:rsidR="000E338A" w:rsidRPr="00BA3D6E" w:rsidRDefault="000E338A" w:rsidP="000E338A">
      <w:pPr>
        <w:pStyle w:val="Ttulo3"/>
        <w:rPr>
          <w:lang w:val="es-ES_tradnl"/>
        </w:rPr>
      </w:pPr>
      <w:r w:rsidRPr="00BA3D6E">
        <w:rPr>
          <w:lang w:val="es-ES_tradnl"/>
        </w:rPr>
        <w:t xml:space="preserve">Las </w:t>
      </w:r>
      <w:r w:rsidR="00716374" w:rsidRPr="00BA3D6E">
        <w:rPr>
          <w:lang w:val="es-ES_tradnl"/>
        </w:rPr>
        <w:t>Parte</w:t>
      </w:r>
      <w:r w:rsidRPr="00BA3D6E">
        <w:rPr>
          <w:lang w:val="es-ES_tradnl"/>
        </w:rPr>
        <w:t xml:space="preserve">s reconocen que el incumplimiento por parte de alguna de ellas a esta cláusula permitirá que la otra </w:t>
      </w:r>
      <w:r w:rsidR="00716374" w:rsidRPr="00BA3D6E">
        <w:rPr>
          <w:lang w:val="es-ES_tradnl"/>
        </w:rPr>
        <w:t>Parte</w:t>
      </w:r>
      <w:r w:rsidRPr="00BA3D6E">
        <w:rPr>
          <w:lang w:val="es-ES_tradnl"/>
        </w:rPr>
        <w:t xml:space="preserve"> ejerza cualquier acción o derecho que le corresponda conforme a la Legislación Aplicable en contra de dicha </w:t>
      </w:r>
      <w:r w:rsidR="00716374" w:rsidRPr="00BA3D6E">
        <w:rPr>
          <w:lang w:val="es-ES_tradnl"/>
        </w:rPr>
        <w:t>Parte</w:t>
      </w:r>
      <w:r w:rsidRPr="00BA3D6E">
        <w:rPr>
          <w:lang w:val="es-ES_tradnl"/>
        </w:rPr>
        <w:t>, manifestando conocer las sanciones penales a las que pueden ser acreedoras en caso de incumplimiento a lo previsto en esta cláusula.</w:t>
      </w:r>
    </w:p>
    <w:p w14:paraId="07273820" w14:textId="77777777" w:rsidR="000E338A" w:rsidRPr="00BA3D6E" w:rsidRDefault="000E338A" w:rsidP="00AC2AE3">
      <w:pPr>
        <w:pStyle w:val="Estilo2"/>
        <w:rPr>
          <w:lang w:val="es-ES_tradnl"/>
        </w:rPr>
      </w:pPr>
      <w:bookmarkStart w:id="156" w:name="_Toc439713423"/>
      <w:bookmarkStart w:id="157" w:name="_Toc442976035"/>
      <w:r w:rsidRPr="00BA3D6E">
        <w:rPr>
          <w:lang w:val="es-ES_tradnl"/>
        </w:rPr>
        <w:t>Subsistencia</w:t>
      </w:r>
      <w:bookmarkEnd w:id="156"/>
      <w:bookmarkEnd w:id="157"/>
    </w:p>
    <w:p w14:paraId="06A0CEDD" w14:textId="77777777" w:rsidR="000E338A" w:rsidRPr="00BA3D6E" w:rsidRDefault="000E338A" w:rsidP="000E338A">
      <w:pPr>
        <w:pStyle w:val="Ttulo3"/>
        <w:rPr>
          <w:lang w:val="es-ES_tradnl"/>
        </w:rPr>
      </w:pPr>
      <w:r w:rsidRPr="00BA3D6E">
        <w:rPr>
          <w:lang w:val="es-ES_tradnl"/>
        </w:rPr>
        <w:t xml:space="preserve">Las obligaciones contenidas en esta cláusula subsistirán para las Partes </w:t>
      </w:r>
      <w:r w:rsidR="001A7AE6" w:rsidRPr="00BA3D6E">
        <w:rPr>
          <w:lang w:val="es-ES_tradnl"/>
        </w:rPr>
        <w:t>por un plazo de 3 años a partir de</w:t>
      </w:r>
      <w:r w:rsidRPr="00BA3D6E">
        <w:rPr>
          <w:lang w:val="es-ES_tradnl"/>
        </w:rPr>
        <w:t xml:space="preserve"> la terminación del presente Contrato </w:t>
      </w:r>
      <w:r w:rsidR="001A7AE6" w:rsidRPr="00BA3D6E">
        <w:rPr>
          <w:lang w:val="es-ES_tradnl"/>
        </w:rPr>
        <w:t>o antes, en caso de</w:t>
      </w:r>
      <w:r w:rsidRPr="00BA3D6E">
        <w:rPr>
          <w:lang w:val="es-ES_tradnl"/>
        </w:rPr>
        <w:t xml:space="preserve"> que la Información Confidencial deje de tener dicho carácter. La subsistencia de esta obligación no será tomada en cuenta para determinar</w:t>
      </w:r>
      <w:r w:rsidR="00D50737" w:rsidRPr="00BA3D6E">
        <w:rPr>
          <w:lang w:val="es-ES_tradnl"/>
        </w:rPr>
        <w:t xml:space="preserve"> el periodo de</w:t>
      </w:r>
      <w:r w:rsidRPr="00BA3D6E">
        <w:rPr>
          <w:lang w:val="es-ES_tradnl"/>
        </w:rPr>
        <w:t xml:space="preserve"> vigencia del presente Contrato</w:t>
      </w:r>
      <w:r w:rsidR="00D50737" w:rsidRPr="00BA3D6E">
        <w:rPr>
          <w:lang w:val="es-ES_tradnl"/>
        </w:rPr>
        <w:t xml:space="preserve"> en los términos de la cláusula </w:t>
      </w:r>
      <w:r w:rsidR="000E294A" w:rsidRPr="00BA3D6E">
        <w:rPr>
          <w:lang w:val="es-ES_tradnl"/>
        </w:rPr>
        <w:fldChar w:fldCharType="begin"/>
      </w:r>
      <w:r w:rsidR="00D50737" w:rsidRPr="00BA3D6E">
        <w:rPr>
          <w:lang w:val="es-ES_tradnl"/>
        </w:rPr>
        <w:instrText xml:space="preserve"> REF _Ref436674987 \w \h </w:instrText>
      </w:r>
      <w:r w:rsidR="000E294A" w:rsidRPr="00BA3D6E">
        <w:rPr>
          <w:lang w:val="es-ES_tradnl"/>
        </w:rPr>
      </w:r>
      <w:r w:rsidR="000E294A" w:rsidRPr="00BA3D6E">
        <w:rPr>
          <w:lang w:val="es-ES_tradnl"/>
        </w:rPr>
        <w:fldChar w:fldCharType="separate"/>
      </w:r>
      <w:r w:rsidR="00AE2415">
        <w:rPr>
          <w:lang w:val="es-ES_tradnl"/>
        </w:rPr>
        <w:t>2.3</w:t>
      </w:r>
      <w:r w:rsidR="000E294A" w:rsidRPr="00BA3D6E">
        <w:rPr>
          <w:lang w:val="es-ES_tradnl"/>
        </w:rPr>
        <w:fldChar w:fldCharType="end"/>
      </w:r>
      <w:r w:rsidRPr="00BA3D6E">
        <w:rPr>
          <w:lang w:val="es-ES_tradnl"/>
        </w:rPr>
        <w:t>.</w:t>
      </w:r>
    </w:p>
    <w:p w14:paraId="622CA057" w14:textId="77777777" w:rsidR="008A29C8" w:rsidRPr="00BA3D6E" w:rsidRDefault="008A29C8" w:rsidP="00004CE8">
      <w:pPr>
        <w:pStyle w:val="Estilo1"/>
        <w:rPr>
          <w:lang w:val="es-ES_tradnl"/>
        </w:rPr>
      </w:pPr>
      <w:bookmarkStart w:id="158" w:name="_Toc439713424"/>
      <w:bookmarkStart w:id="159" w:name="_Toc442976036"/>
      <w:r w:rsidRPr="00BA3D6E">
        <w:rPr>
          <w:lang w:val="es-ES_tradnl"/>
        </w:rPr>
        <w:t>Representación y COmunicación</w:t>
      </w:r>
      <w:bookmarkEnd w:id="158"/>
      <w:bookmarkEnd w:id="159"/>
    </w:p>
    <w:p w14:paraId="65102250" w14:textId="77777777" w:rsidR="008A29C8" w:rsidRPr="00BA3D6E" w:rsidRDefault="008A29C8" w:rsidP="00AC2AE3">
      <w:pPr>
        <w:pStyle w:val="Estilo2"/>
        <w:rPr>
          <w:lang w:val="es-ES_tradnl"/>
        </w:rPr>
      </w:pPr>
      <w:bookmarkStart w:id="160" w:name="_Ref436675055"/>
      <w:bookmarkStart w:id="161" w:name="_Toc439713425"/>
      <w:bookmarkStart w:id="162" w:name="_Toc442976037"/>
      <w:r w:rsidRPr="00BA3D6E">
        <w:rPr>
          <w:lang w:val="es-ES_tradnl"/>
        </w:rPr>
        <w:t>Representantes del Comprador</w:t>
      </w:r>
      <w:bookmarkEnd w:id="160"/>
      <w:bookmarkEnd w:id="161"/>
      <w:bookmarkEnd w:id="162"/>
    </w:p>
    <w:p w14:paraId="370148CE" w14:textId="77777777" w:rsidR="008A29C8" w:rsidRPr="00BA3D6E" w:rsidRDefault="008A29C8" w:rsidP="00117699">
      <w:pPr>
        <w:pStyle w:val="Estilo3"/>
        <w:rPr>
          <w:lang w:val="es-ES_tradnl"/>
        </w:rPr>
      </w:pPr>
      <w:r w:rsidRPr="00BA3D6E">
        <w:rPr>
          <w:lang w:val="es-ES_tradnl"/>
        </w:rPr>
        <w:t xml:space="preserve">El Representante del Comprador será la persona designada como tal en los términos de este Contrato, que fungirá como responsable de administrar y verificar el cumplimiento del Contrato por parte del Comprador. </w:t>
      </w:r>
      <w:r w:rsidR="00BF16ED" w:rsidRPr="00BA3D6E">
        <w:rPr>
          <w:lang w:val="es-ES_tradnl"/>
        </w:rPr>
        <w:t xml:space="preserve">En caso de que el Comprador desee remplazar al Representante del Comprador durante la vigencia del Contrato, éste estará obligado a notificar por escrito al </w:t>
      </w:r>
      <w:r w:rsidR="00BF16ED" w:rsidRPr="00BA3D6E">
        <w:rPr>
          <w:lang w:val="es-ES_tradnl"/>
        </w:rPr>
        <w:lastRenderedPageBreak/>
        <w:t xml:space="preserve">Vendedor con cuando menos 10 </w:t>
      </w:r>
      <w:r w:rsidR="00EC3435" w:rsidRPr="00BA3D6E">
        <w:rPr>
          <w:lang w:val="es-ES_tradnl"/>
        </w:rPr>
        <w:t>Días hábiles</w:t>
      </w:r>
      <w:r w:rsidR="00BF16ED" w:rsidRPr="00BA3D6E">
        <w:rPr>
          <w:lang w:val="es-ES_tradnl"/>
        </w:rPr>
        <w:t xml:space="preserve"> de anticipación dicho reemplazo, y en dicha notificación especificará el nombre y demás información relacionada con el nuevo representante.</w:t>
      </w:r>
    </w:p>
    <w:p w14:paraId="4752D656" w14:textId="77777777" w:rsidR="008A29C8" w:rsidRPr="00BA3D6E" w:rsidRDefault="008A29C8" w:rsidP="00117699">
      <w:pPr>
        <w:pStyle w:val="Estilo3"/>
        <w:rPr>
          <w:lang w:val="es-ES_tradnl"/>
        </w:rPr>
      </w:pPr>
      <w:r w:rsidRPr="00BA3D6E">
        <w:rPr>
          <w:lang w:val="es-ES_tradnl"/>
        </w:rPr>
        <w:t>El Representante del Comprador tendrá las funciones y facultades del Comprador en relación con la correcta ejecución del presente Contrato.</w:t>
      </w:r>
    </w:p>
    <w:p w14:paraId="4FF5705E" w14:textId="77777777" w:rsidR="008A29C8" w:rsidRPr="00BA3D6E" w:rsidRDefault="008A29C8" w:rsidP="00117699">
      <w:pPr>
        <w:pStyle w:val="Estilo3"/>
        <w:rPr>
          <w:lang w:val="es-ES_tradnl"/>
        </w:rPr>
      </w:pPr>
      <w:r w:rsidRPr="00BA3D6E">
        <w:rPr>
          <w:lang w:val="es-ES_tradnl"/>
        </w:rPr>
        <w:t>El Representante del Comprador tendrá en todo tiempo el derecho de notificar al Vendedor sobre la autorización o instrucción dada a cualquier otra persona para que ejerza las funciones y atribuciones del Comprador, ya sea de manera general o especial. Cualquier acto de tal persona constituirá para fines del presente Contrato, un acto del Representante del Comprador, hasta en tanto no se notifique al Vendedor que dicha persona ha dejado de estar autorizada o ha sido relevada de la instrucción que se le había dado.</w:t>
      </w:r>
    </w:p>
    <w:p w14:paraId="15E498CC" w14:textId="77777777" w:rsidR="008A29C8" w:rsidRPr="00BA3D6E" w:rsidRDefault="008A29C8" w:rsidP="00117699">
      <w:pPr>
        <w:pStyle w:val="Estilo3"/>
        <w:rPr>
          <w:lang w:val="es-ES_tradnl"/>
        </w:rPr>
      </w:pPr>
      <w:r w:rsidRPr="00BA3D6E">
        <w:rPr>
          <w:lang w:val="es-ES_tradnl"/>
        </w:rPr>
        <w:t xml:space="preserve">El Representante del Comprador tendrá facultades de comunicación, notificación y monitoreo del desempeño diario del presente Contrato y no estará facultado para: </w:t>
      </w:r>
      <w:r w:rsidRPr="00BA3D6E">
        <w:rPr>
          <w:b/>
          <w:lang w:val="es-ES_tradnl"/>
        </w:rPr>
        <w:t>(i)</w:t>
      </w:r>
      <w:r w:rsidRPr="00BA3D6E">
        <w:rPr>
          <w:lang w:val="es-ES_tradnl"/>
        </w:rPr>
        <w:t xml:space="preserve"> autorizar modificaciones al presente Contrato; ni </w:t>
      </w:r>
      <w:r w:rsidRPr="00BA3D6E">
        <w:rPr>
          <w:b/>
          <w:lang w:val="es-ES_tradnl"/>
        </w:rPr>
        <w:t xml:space="preserve">(ii) </w:t>
      </w:r>
      <w:r w:rsidRPr="00BA3D6E">
        <w:rPr>
          <w:lang w:val="es-ES_tradnl"/>
        </w:rPr>
        <w:t xml:space="preserve">para realizar renuncias a derechos del Comprador establecidos por el presente Contrato; ni </w:t>
      </w:r>
      <w:r w:rsidRPr="00BA3D6E">
        <w:rPr>
          <w:b/>
          <w:lang w:val="es-ES_tradnl"/>
        </w:rPr>
        <w:t>(iii)</w:t>
      </w:r>
      <w:r w:rsidRPr="00BA3D6E">
        <w:rPr>
          <w:lang w:val="es-ES_tradnl"/>
        </w:rPr>
        <w:t xml:space="preserve"> para aprobar la aplicación de penas o decrementos en el precio al Vendedor. No obstante lo anterior, el Vendedor deberá considerar cualquier acto o indicación de parte del Representante del Comprador como un acto o indicación del Comprador.</w:t>
      </w:r>
    </w:p>
    <w:p w14:paraId="7DC68AFE" w14:textId="77777777" w:rsidR="008A29C8" w:rsidRPr="00BA3D6E" w:rsidRDefault="008A29C8" w:rsidP="00AC2AE3">
      <w:pPr>
        <w:pStyle w:val="Estilo2"/>
        <w:rPr>
          <w:lang w:val="es-ES_tradnl"/>
        </w:rPr>
      </w:pPr>
      <w:bookmarkStart w:id="163" w:name="_Ref436675062"/>
      <w:bookmarkStart w:id="164" w:name="_Toc439713426"/>
      <w:bookmarkStart w:id="165" w:name="_Toc442976038"/>
      <w:r w:rsidRPr="00BA3D6E">
        <w:rPr>
          <w:lang w:val="es-ES_tradnl"/>
        </w:rPr>
        <w:t>Representante del Vendedor</w:t>
      </w:r>
      <w:bookmarkEnd w:id="163"/>
      <w:bookmarkEnd w:id="164"/>
      <w:bookmarkEnd w:id="165"/>
    </w:p>
    <w:p w14:paraId="44CF3E04" w14:textId="77777777" w:rsidR="008A29C8" w:rsidRPr="00BA3D6E" w:rsidRDefault="008A29C8" w:rsidP="00117699">
      <w:pPr>
        <w:pStyle w:val="Estilo3"/>
        <w:rPr>
          <w:lang w:val="es-ES_tradnl"/>
        </w:rPr>
      </w:pPr>
      <w:r w:rsidRPr="00BA3D6E">
        <w:rPr>
          <w:lang w:val="es-ES_tradnl"/>
        </w:rPr>
        <w:t xml:space="preserve">El Representante del Vendedor será la persona designada como tal en los términos de este Contrato. El Representante del Vendedor tendrá todas y cada una de las atribuciones y facultades necesarias para actuar en nombre y representación del Vendedor para todo lo relacionado con el presente Contrato. Salvo por aquellos actos que el Vendedor le notifique por escrito al Comprador como no aplicables al Representante del Vendedor, el Comprador tendrá derecho a considerar cualquier acto o decisión por parte del Representante del Vendedor, en relación con el presente Contrato, como un acto o indicación por parte del Vendedor. </w:t>
      </w:r>
    </w:p>
    <w:p w14:paraId="5D8AF026" w14:textId="77777777" w:rsidR="008A29C8" w:rsidRPr="00BA3D6E" w:rsidRDefault="008A29C8" w:rsidP="00117699">
      <w:pPr>
        <w:pStyle w:val="Estilo3"/>
        <w:rPr>
          <w:lang w:val="es-ES_tradnl"/>
        </w:rPr>
      </w:pPr>
      <w:r w:rsidRPr="00BA3D6E">
        <w:rPr>
          <w:lang w:val="es-ES_tradnl"/>
        </w:rPr>
        <w:t xml:space="preserve">El Vendedor estará obligado a notificar al Comprador su deseo de reemplazar al Representante del Vendedor, mediante notificación por escrito con por lo menos 10 </w:t>
      </w:r>
      <w:r w:rsidR="00EC3435" w:rsidRPr="00BA3D6E">
        <w:rPr>
          <w:lang w:val="es-ES_tradnl"/>
        </w:rPr>
        <w:t>Días hábiles</w:t>
      </w:r>
      <w:r w:rsidRPr="00BA3D6E">
        <w:rPr>
          <w:lang w:val="es-ES_tradnl"/>
        </w:rPr>
        <w:t xml:space="preserve"> de anticipación</w:t>
      </w:r>
      <w:r w:rsidR="00BF16ED" w:rsidRPr="00BA3D6E">
        <w:rPr>
          <w:lang w:val="es-ES_tradnl"/>
        </w:rPr>
        <w:t>. En dicha notificación especificará el nombre y demás información relacionada con el nuevo representante</w:t>
      </w:r>
      <w:r w:rsidRPr="00BA3D6E">
        <w:rPr>
          <w:lang w:val="es-ES_tradnl"/>
        </w:rPr>
        <w:t xml:space="preserve">. </w:t>
      </w:r>
    </w:p>
    <w:p w14:paraId="362BD3B2" w14:textId="77777777" w:rsidR="008A29C8" w:rsidRPr="00BA3D6E" w:rsidRDefault="008A29C8" w:rsidP="00AC2AE3">
      <w:pPr>
        <w:pStyle w:val="Estilo2"/>
        <w:rPr>
          <w:lang w:val="es-ES_tradnl"/>
        </w:rPr>
      </w:pPr>
      <w:bookmarkStart w:id="166" w:name="_Ref436311449"/>
      <w:bookmarkStart w:id="167" w:name="_Toc439713427"/>
      <w:bookmarkStart w:id="168" w:name="_Toc442976039"/>
      <w:r w:rsidRPr="00BA3D6E">
        <w:rPr>
          <w:lang w:val="es-ES_tradnl"/>
        </w:rPr>
        <w:t>Notificaciones</w:t>
      </w:r>
      <w:bookmarkEnd w:id="166"/>
      <w:bookmarkEnd w:id="167"/>
      <w:bookmarkEnd w:id="168"/>
    </w:p>
    <w:p w14:paraId="4A653119" w14:textId="77777777" w:rsidR="008A29C8" w:rsidRPr="00BA3D6E" w:rsidRDefault="008A29C8" w:rsidP="00117699">
      <w:pPr>
        <w:pStyle w:val="Estilo3"/>
        <w:rPr>
          <w:lang w:val="es-ES_tradnl"/>
        </w:rPr>
      </w:pPr>
      <w:r w:rsidRPr="00BA3D6E">
        <w:rPr>
          <w:lang w:val="es-ES_tradnl"/>
        </w:rPr>
        <w:t xml:space="preserve">Salvo por disposición en contrario contenida en el presente Contrato, todo aviso y demás comunicaciones entre las </w:t>
      </w:r>
      <w:r w:rsidR="00716374" w:rsidRPr="00BA3D6E">
        <w:rPr>
          <w:lang w:val="es-ES_tradnl"/>
        </w:rPr>
        <w:t>Parte</w:t>
      </w:r>
      <w:r w:rsidRPr="00BA3D6E">
        <w:rPr>
          <w:lang w:val="es-ES_tradnl"/>
        </w:rPr>
        <w:t xml:space="preserve">s emitidas de conformidad con el presente Contrato, deberán hacerse por escrito, con acuse de recibo, a los domicilios que a continuación se señalan y serán efectivas al momento de su recepción por el destinatario en dicha dirección o en aquélla otra que la </w:t>
      </w:r>
      <w:r w:rsidR="00716374" w:rsidRPr="00BA3D6E">
        <w:rPr>
          <w:lang w:val="es-ES_tradnl"/>
        </w:rPr>
        <w:t>Parte</w:t>
      </w:r>
      <w:r w:rsidRPr="00BA3D6E">
        <w:rPr>
          <w:lang w:val="es-ES_tradnl"/>
        </w:rPr>
        <w:t xml:space="preserve"> haya notificado por escrito. Si la fecha de dicha recepción es un </w:t>
      </w:r>
      <w:r w:rsidR="00A84767" w:rsidRPr="00BA3D6E">
        <w:rPr>
          <w:lang w:val="es-ES_tradnl"/>
        </w:rPr>
        <w:t>Día hábil</w:t>
      </w:r>
      <w:r w:rsidRPr="00BA3D6E">
        <w:rPr>
          <w:lang w:val="es-ES_tradnl"/>
        </w:rPr>
        <w:t xml:space="preserve">, será efectiva en el momento en que la misma sea recibida, en caso contrario, en el siguiente </w:t>
      </w:r>
      <w:r w:rsidR="00A84767" w:rsidRPr="00BA3D6E">
        <w:rPr>
          <w:lang w:val="es-ES_tradnl"/>
        </w:rPr>
        <w:t>Día hábil</w:t>
      </w:r>
      <w:r w:rsidRPr="00BA3D6E">
        <w:rPr>
          <w:lang w:val="es-ES_tradnl"/>
        </w:rPr>
        <w:t>.</w:t>
      </w:r>
    </w:p>
    <w:tbl>
      <w:tblPr>
        <w:tblW w:w="0" w:type="auto"/>
        <w:tblInd w:w="900" w:type="dxa"/>
        <w:tblLook w:val="04A0" w:firstRow="1" w:lastRow="0" w:firstColumn="1" w:lastColumn="0" w:noHBand="0" w:noVBand="1"/>
      </w:tblPr>
      <w:tblGrid>
        <w:gridCol w:w="4594"/>
        <w:gridCol w:w="4594"/>
      </w:tblGrid>
      <w:tr w:rsidR="008A29C8" w:rsidRPr="00BA3D6E" w14:paraId="434B5CC4" w14:textId="77777777" w:rsidTr="003E4271">
        <w:tc>
          <w:tcPr>
            <w:tcW w:w="4751" w:type="dxa"/>
          </w:tcPr>
          <w:p w14:paraId="27197954" w14:textId="77777777" w:rsidR="008A29C8" w:rsidRPr="00BA3D6E" w:rsidRDefault="008A29C8" w:rsidP="008A29C8">
            <w:pPr>
              <w:ind w:left="-49"/>
              <w:jc w:val="left"/>
              <w:rPr>
                <w:b/>
                <w:lang w:val="es-ES_tradnl"/>
              </w:rPr>
            </w:pPr>
            <w:r w:rsidRPr="00BA3D6E">
              <w:rPr>
                <w:b/>
                <w:lang w:val="es-ES_tradnl"/>
              </w:rPr>
              <w:t>El Comprador:</w:t>
            </w:r>
          </w:p>
          <w:p w14:paraId="17505EEA" w14:textId="77777777" w:rsidR="008A29C8" w:rsidRPr="00BA3D6E" w:rsidRDefault="008A29C8" w:rsidP="008A29C8">
            <w:pPr>
              <w:ind w:left="-49"/>
              <w:jc w:val="left"/>
              <w:rPr>
                <w:lang w:val="es-ES_tradnl"/>
              </w:rPr>
            </w:pPr>
          </w:p>
          <w:p w14:paraId="0155F0DB" w14:textId="77777777" w:rsidR="008A29C8" w:rsidRPr="00BA3D6E" w:rsidRDefault="008A29C8" w:rsidP="008A29C8">
            <w:pPr>
              <w:ind w:left="-49"/>
              <w:jc w:val="left"/>
              <w:rPr>
                <w:lang w:val="es-ES_tradnl"/>
              </w:rPr>
            </w:pPr>
            <w:proofErr w:type="spellStart"/>
            <w:r w:rsidRPr="00BA3D6E">
              <w:rPr>
                <w:b/>
                <w:lang w:val="es-ES_tradnl"/>
              </w:rPr>
              <w:t>Atn</w:t>
            </w:r>
            <w:proofErr w:type="spellEnd"/>
            <w:r w:rsidRPr="00BA3D6E">
              <w:rPr>
                <w:b/>
                <w:lang w:val="es-ES_tradnl"/>
              </w:rPr>
              <w:t>.:</w:t>
            </w:r>
            <w:r w:rsidRPr="00BA3D6E">
              <w:rPr>
                <w:lang w:val="es-ES_tradnl"/>
              </w:rPr>
              <w:t xml:space="preserve"> </w:t>
            </w:r>
          </w:p>
          <w:p w14:paraId="5905BDBA" w14:textId="77777777" w:rsidR="008A29C8" w:rsidRPr="00BA3D6E" w:rsidRDefault="008A29C8" w:rsidP="008A29C8">
            <w:pPr>
              <w:ind w:left="-49"/>
              <w:jc w:val="left"/>
              <w:rPr>
                <w:lang w:val="es-ES_tradnl"/>
              </w:rPr>
            </w:pPr>
            <w:r w:rsidRPr="00BA3D6E">
              <w:rPr>
                <w:lang w:val="es-ES_tradnl"/>
              </w:rPr>
              <w:t>[•]</w:t>
            </w:r>
          </w:p>
          <w:p w14:paraId="4C4C5CF1" w14:textId="77777777" w:rsidR="008A29C8" w:rsidRPr="00BA3D6E" w:rsidRDefault="008A29C8" w:rsidP="008A29C8">
            <w:pPr>
              <w:ind w:left="-49"/>
              <w:jc w:val="left"/>
              <w:rPr>
                <w:b/>
                <w:lang w:val="es-ES_tradnl"/>
              </w:rPr>
            </w:pPr>
          </w:p>
          <w:p w14:paraId="28965CB9" w14:textId="77777777" w:rsidR="008A29C8" w:rsidRPr="00BA3D6E" w:rsidRDefault="008A29C8" w:rsidP="008A29C8">
            <w:pPr>
              <w:ind w:left="-49"/>
              <w:jc w:val="left"/>
              <w:rPr>
                <w:lang w:val="es-ES_tradnl"/>
              </w:rPr>
            </w:pPr>
            <w:r w:rsidRPr="00BA3D6E">
              <w:rPr>
                <w:b/>
                <w:lang w:val="es-ES_tradnl"/>
              </w:rPr>
              <w:t>Teléfonos:</w:t>
            </w:r>
            <w:r w:rsidRPr="00BA3D6E">
              <w:rPr>
                <w:lang w:val="es-ES_tradnl"/>
              </w:rPr>
              <w:t xml:space="preserve"> </w:t>
            </w:r>
          </w:p>
          <w:p w14:paraId="2B6FF083" w14:textId="77777777" w:rsidR="008A29C8" w:rsidRPr="00BA3D6E" w:rsidRDefault="008A29C8" w:rsidP="008A29C8">
            <w:pPr>
              <w:ind w:left="-49"/>
              <w:jc w:val="left"/>
              <w:rPr>
                <w:lang w:val="es-ES_tradnl"/>
              </w:rPr>
            </w:pPr>
            <w:r w:rsidRPr="00BA3D6E">
              <w:rPr>
                <w:lang w:val="es-ES_tradnl"/>
              </w:rPr>
              <w:t>[•]</w:t>
            </w:r>
          </w:p>
          <w:p w14:paraId="006A9A20" w14:textId="77777777" w:rsidR="008A29C8" w:rsidRPr="00BA3D6E" w:rsidRDefault="008A29C8" w:rsidP="008A29C8">
            <w:pPr>
              <w:ind w:left="-49"/>
              <w:jc w:val="left"/>
              <w:rPr>
                <w:b/>
                <w:lang w:val="es-ES_tradnl"/>
              </w:rPr>
            </w:pPr>
          </w:p>
          <w:p w14:paraId="14A76A83" w14:textId="77777777" w:rsidR="008A29C8" w:rsidRPr="00BA3D6E" w:rsidRDefault="008A29C8" w:rsidP="008A29C8">
            <w:pPr>
              <w:ind w:left="-49"/>
              <w:jc w:val="left"/>
              <w:rPr>
                <w:b/>
                <w:lang w:val="es-ES_tradnl"/>
              </w:rPr>
            </w:pPr>
            <w:r w:rsidRPr="00BA3D6E">
              <w:rPr>
                <w:b/>
                <w:lang w:val="es-ES_tradnl"/>
              </w:rPr>
              <w:t>Correos electrónicos:</w:t>
            </w:r>
          </w:p>
          <w:p w14:paraId="75ADCF7F" w14:textId="77777777" w:rsidR="008A29C8" w:rsidRPr="00BA3D6E" w:rsidRDefault="008A29C8" w:rsidP="008A29C8">
            <w:pPr>
              <w:ind w:left="-49"/>
              <w:jc w:val="left"/>
              <w:rPr>
                <w:b/>
                <w:lang w:val="es-ES_tradnl"/>
              </w:rPr>
            </w:pPr>
            <w:r w:rsidRPr="00BA3D6E">
              <w:rPr>
                <w:lang w:val="es-ES_tradnl"/>
              </w:rPr>
              <w:t>[•]</w:t>
            </w:r>
          </w:p>
          <w:p w14:paraId="27FE316A" w14:textId="77777777" w:rsidR="008A29C8" w:rsidRPr="00BA3D6E" w:rsidRDefault="008A29C8" w:rsidP="008A29C8">
            <w:pPr>
              <w:ind w:left="-49"/>
              <w:jc w:val="left"/>
              <w:rPr>
                <w:b/>
                <w:lang w:val="es-ES_tradnl"/>
              </w:rPr>
            </w:pPr>
          </w:p>
          <w:p w14:paraId="5DBA6B86" w14:textId="77777777" w:rsidR="008A29C8" w:rsidRPr="00BA3D6E" w:rsidRDefault="008A29C8" w:rsidP="008A29C8">
            <w:pPr>
              <w:ind w:left="-49"/>
              <w:jc w:val="left"/>
              <w:rPr>
                <w:lang w:val="es-ES_tradnl"/>
              </w:rPr>
            </w:pPr>
            <w:r w:rsidRPr="00BA3D6E">
              <w:rPr>
                <w:b/>
                <w:lang w:val="es-ES_tradnl"/>
              </w:rPr>
              <w:t>Dirección:</w:t>
            </w:r>
            <w:r w:rsidRPr="00BA3D6E">
              <w:rPr>
                <w:lang w:val="es-ES_tradnl"/>
              </w:rPr>
              <w:t xml:space="preserve"> </w:t>
            </w:r>
          </w:p>
          <w:p w14:paraId="53BBE07A" w14:textId="77777777" w:rsidR="008A29C8" w:rsidRPr="00BA3D6E" w:rsidRDefault="008A29C8" w:rsidP="008A29C8">
            <w:pPr>
              <w:ind w:left="-49"/>
              <w:jc w:val="left"/>
              <w:rPr>
                <w:lang w:val="es-ES_tradnl"/>
              </w:rPr>
            </w:pPr>
            <w:r w:rsidRPr="00BA3D6E">
              <w:rPr>
                <w:lang w:val="es-ES_tradnl"/>
              </w:rPr>
              <w:t>[•]</w:t>
            </w:r>
          </w:p>
          <w:p w14:paraId="699F7844" w14:textId="77777777" w:rsidR="008A29C8" w:rsidRPr="00BA3D6E" w:rsidRDefault="008A29C8" w:rsidP="008A29C8">
            <w:pPr>
              <w:jc w:val="left"/>
              <w:rPr>
                <w:lang w:val="es-ES_tradnl"/>
              </w:rPr>
            </w:pPr>
          </w:p>
        </w:tc>
        <w:tc>
          <w:tcPr>
            <w:tcW w:w="4751" w:type="dxa"/>
          </w:tcPr>
          <w:p w14:paraId="25D5C1A4" w14:textId="77777777" w:rsidR="008A29C8" w:rsidRPr="00BA3D6E" w:rsidRDefault="008A29C8" w:rsidP="008A29C8">
            <w:pPr>
              <w:ind w:left="-49"/>
              <w:jc w:val="left"/>
              <w:rPr>
                <w:b/>
                <w:lang w:val="es-ES_tradnl"/>
              </w:rPr>
            </w:pPr>
            <w:r w:rsidRPr="00BA3D6E">
              <w:rPr>
                <w:b/>
                <w:lang w:val="es-ES_tradnl"/>
              </w:rPr>
              <w:lastRenderedPageBreak/>
              <w:t>El Vendedor:</w:t>
            </w:r>
          </w:p>
          <w:p w14:paraId="14726A80" w14:textId="77777777" w:rsidR="008A29C8" w:rsidRPr="00BA3D6E" w:rsidRDefault="008A29C8" w:rsidP="008A29C8">
            <w:pPr>
              <w:ind w:left="-49"/>
              <w:jc w:val="left"/>
              <w:rPr>
                <w:lang w:val="es-ES_tradnl"/>
              </w:rPr>
            </w:pPr>
          </w:p>
          <w:p w14:paraId="046C73A4" w14:textId="77777777" w:rsidR="008A29C8" w:rsidRPr="00BA3D6E" w:rsidRDefault="008A29C8" w:rsidP="008A29C8">
            <w:pPr>
              <w:ind w:left="-49"/>
              <w:jc w:val="left"/>
              <w:rPr>
                <w:lang w:val="es-ES_tradnl"/>
              </w:rPr>
            </w:pPr>
            <w:proofErr w:type="spellStart"/>
            <w:r w:rsidRPr="00BA3D6E">
              <w:rPr>
                <w:b/>
                <w:lang w:val="es-ES_tradnl"/>
              </w:rPr>
              <w:t>Atn</w:t>
            </w:r>
            <w:proofErr w:type="spellEnd"/>
            <w:r w:rsidRPr="00BA3D6E">
              <w:rPr>
                <w:b/>
                <w:lang w:val="es-ES_tradnl"/>
              </w:rPr>
              <w:t>.:</w:t>
            </w:r>
            <w:r w:rsidRPr="00BA3D6E">
              <w:rPr>
                <w:lang w:val="es-ES_tradnl"/>
              </w:rPr>
              <w:t xml:space="preserve"> </w:t>
            </w:r>
          </w:p>
          <w:p w14:paraId="4F9D0476" w14:textId="77777777" w:rsidR="008A29C8" w:rsidRPr="00BA3D6E" w:rsidRDefault="008A29C8" w:rsidP="008A29C8">
            <w:pPr>
              <w:ind w:left="-49"/>
              <w:jc w:val="left"/>
              <w:rPr>
                <w:lang w:val="es-ES_tradnl"/>
              </w:rPr>
            </w:pPr>
            <w:r w:rsidRPr="00BA3D6E">
              <w:rPr>
                <w:lang w:val="es-ES_tradnl"/>
              </w:rPr>
              <w:t>[•]</w:t>
            </w:r>
          </w:p>
          <w:p w14:paraId="55C1114F" w14:textId="77777777" w:rsidR="008A29C8" w:rsidRPr="00BA3D6E" w:rsidRDefault="008A29C8" w:rsidP="008A29C8">
            <w:pPr>
              <w:ind w:left="-49"/>
              <w:jc w:val="left"/>
              <w:rPr>
                <w:b/>
                <w:lang w:val="es-ES_tradnl"/>
              </w:rPr>
            </w:pPr>
          </w:p>
          <w:p w14:paraId="6AC1F9DC" w14:textId="77777777" w:rsidR="008A29C8" w:rsidRPr="00BA3D6E" w:rsidRDefault="008A29C8" w:rsidP="008A29C8">
            <w:pPr>
              <w:ind w:left="-49"/>
              <w:jc w:val="left"/>
              <w:rPr>
                <w:lang w:val="es-ES_tradnl"/>
              </w:rPr>
            </w:pPr>
            <w:r w:rsidRPr="00BA3D6E">
              <w:rPr>
                <w:b/>
                <w:lang w:val="es-ES_tradnl"/>
              </w:rPr>
              <w:t>Teléfonos:</w:t>
            </w:r>
            <w:r w:rsidRPr="00BA3D6E">
              <w:rPr>
                <w:lang w:val="es-ES_tradnl"/>
              </w:rPr>
              <w:t xml:space="preserve"> </w:t>
            </w:r>
          </w:p>
          <w:p w14:paraId="2E9B57EC" w14:textId="77777777" w:rsidR="008A29C8" w:rsidRPr="00BA3D6E" w:rsidRDefault="008A29C8" w:rsidP="008A29C8">
            <w:pPr>
              <w:ind w:left="-49"/>
              <w:jc w:val="left"/>
              <w:rPr>
                <w:lang w:val="es-ES_tradnl"/>
              </w:rPr>
            </w:pPr>
            <w:r w:rsidRPr="00BA3D6E">
              <w:rPr>
                <w:lang w:val="es-ES_tradnl"/>
              </w:rPr>
              <w:t>[•]</w:t>
            </w:r>
          </w:p>
          <w:p w14:paraId="1888BAE6" w14:textId="77777777" w:rsidR="008A29C8" w:rsidRPr="00BA3D6E" w:rsidRDefault="008A29C8" w:rsidP="008A29C8">
            <w:pPr>
              <w:ind w:left="-49"/>
              <w:jc w:val="left"/>
              <w:rPr>
                <w:b/>
                <w:lang w:val="es-ES_tradnl"/>
              </w:rPr>
            </w:pPr>
          </w:p>
          <w:p w14:paraId="5076CBF1" w14:textId="77777777" w:rsidR="008A29C8" w:rsidRPr="00BA3D6E" w:rsidRDefault="008A29C8" w:rsidP="008A29C8">
            <w:pPr>
              <w:ind w:left="-49"/>
              <w:jc w:val="left"/>
              <w:rPr>
                <w:b/>
                <w:lang w:val="es-ES_tradnl"/>
              </w:rPr>
            </w:pPr>
            <w:r w:rsidRPr="00BA3D6E">
              <w:rPr>
                <w:b/>
                <w:lang w:val="es-ES_tradnl"/>
              </w:rPr>
              <w:t>Correos electrónicos:</w:t>
            </w:r>
          </w:p>
          <w:p w14:paraId="787AB3D7" w14:textId="77777777" w:rsidR="008A29C8" w:rsidRPr="00BA3D6E" w:rsidRDefault="008A29C8" w:rsidP="008A29C8">
            <w:pPr>
              <w:ind w:left="-49"/>
              <w:jc w:val="left"/>
              <w:rPr>
                <w:b/>
                <w:lang w:val="es-ES_tradnl"/>
              </w:rPr>
            </w:pPr>
            <w:r w:rsidRPr="00BA3D6E">
              <w:rPr>
                <w:lang w:val="es-ES_tradnl"/>
              </w:rPr>
              <w:t>[•]</w:t>
            </w:r>
          </w:p>
          <w:p w14:paraId="16523066" w14:textId="77777777" w:rsidR="008A29C8" w:rsidRPr="00BA3D6E" w:rsidRDefault="008A29C8" w:rsidP="008A29C8">
            <w:pPr>
              <w:ind w:left="-49"/>
              <w:jc w:val="left"/>
              <w:rPr>
                <w:b/>
                <w:lang w:val="es-ES_tradnl"/>
              </w:rPr>
            </w:pPr>
          </w:p>
          <w:p w14:paraId="6A17851B" w14:textId="77777777" w:rsidR="008A29C8" w:rsidRPr="00BA3D6E" w:rsidRDefault="008A29C8" w:rsidP="008A29C8">
            <w:pPr>
              <w:ind w:left="-49"/>
              <w:jc w:val="left"/>
              <w:rPr>
                <w:lang w:val="es-ES_tradnl"/>
              </w:rPr>
            </w:pPr>
            <w:r w:rsidRPr="00BA3D6E">
              <w:rPr>
                <w:b/>
                <w:lang w:val="es-ES_tradnl"/>
              </w:rPr>
              <w:t>Dirección:</w:t>
            </w:r>
            <w:r w:rsidRPr="00BA3D6E">
              <w:rPr>
                <w:lang w:val="es-ES_tradnl"/>
              </w:rPr>
              <w:t xml:space="preserve"> </w:t>
            </w:r>
          </w:p>
          <w:p w14:paraId="235A44A9" w14:textId="77777777" w:rsidR="008A29C8" w:rsidRPr="00BA3D6E" w:rsidRDefault="008A29C8" w:rsidP="008A29C8">
            <w:pPr>
              <w:ind w:left="-49"/>
              <w:jc w:val="left"/>
              <w:rPr>
                <w:lang w:val="es-ES_tradnl"/>
              </w:rPr>
            </w:pPr>
            <w:r w:rsidRPr="00BA3D6E">
              <w:rPr>
                <w:lang w:val="es-ES_tradnl"/>
              </w:rPr>
              <w:t>[•]</w:t>
            </w:r>
          </w:p>
          <w:p w14:paraId="5908D7CB" w14:textId="77777777" w:rsidR="008A29C8" w:rsidRPr="00BA3D6E" w:rsidRDefault="008A29C8" w:rsidP="008A29C8">
            <w:pPr>
              <w:jc w:val="left"/>
              <w:rPr>
                <w:lang w:val="es-ES_tradnl"/>
              </w:rPr>
            </w:pPr>
          </w:p>
        </w:tc>
      </w:tr>
    </w:tbl>
    <w:p w14:paraId="3D3292C3" w14:textId="77777777" w:rsidR="008A29C8" w:rsidRPr="00BA3D6E" w:rsidRDefault="008A29C8" w:rsidP="00117699">
      <w:pPr>
        <w:pStyle w:val="Estilo3"/>
        <w:rPr>
          <w:lang w:val="es-ES_tradnl"/>
        </w:rPr>
      </w:pPr>
      <w:r w:rsidRPr="00BA3D6E">
        <w:rPr>
          <w:lang w:val="es-ES_tradnl"/>
        </w:rPr>
        <w:lastRenderedPageBreak/>
        <w:t xml:space="preserve">En el caso de notificaciones dirigidas a los representantes de las </w:t>
      </w:r>
      <w:r w:rsidR="00716374" w:rsidRPr="00BA3D6E">
        <w:rPr>
          <w:lang w:val="es-ES_tradnl"/>
        </w:rPr>
        <w:t>Parte</w:t>
      </w:r>
      <w:r w:rsidRPr="00BA3D6E">
        <w:rPr>
          <w:lang w:val="es-ES_tradnl"/>
        </w:rPr>
        <w:t xml:space="preserve">s en términos del presente Contrato, éstas deberán enviarse a los domicilios que a continuación se señalan con copia para la </w:t>
      </w:r>
      <w:r w:rsidR="00716374" w:rsidRPr="00BA3D6E">
        <w:rPr>
          <w:lang w:val="es-ES_tradnl"/>
        </w:rPr>
        <w:t>Parte</w:t>
      </w:r>
      <w:r w:rsidRPr="00BA3D6E">
        <w:rPr>
          <w:lang w:val="es-ES_tradnl"/>
        </w:rPr>
        <w:t xml:space="preserve"> para la cual funja el representante:</w:t>
      </w:r>
    </w:p>
    <w:tbl>
      <w:tblPr>
        <w:tblW w:w="0" w:type="auto"/>
        <w:tblInd w:w="900" w:type="dxa"/>
        <w:tblLook w:val="04A0" w:firstRow="1" w:lastRow="0" w:firstColumn="1" w:lastColumn="0" w:noHBand="0" w:noVBand="1"/>
      </w:tblPr>
      <w:tblGrid>
        <w:gridCol w:w="4594"/>
        <w:gridCol w:w="4594"/>
      </w:tblGrid>
      <w:tr w:rsidR="008A29C8" w:rsidRPr="00BA3D6E" w14:paraId="5CE642FE" w14:textId="77777777" w:rsidTr="003E4271">
        <w:tc>
          <w:tcPr>
            <w:tcW w:w="4702" w:type="dxa"/>
          </w:tcPr>
          <w:p w14:paraId="58350839" w14:textId="77777777" w:rsidR="008A29C8" w:rsidRPr="00BA3D6E" w:rsidRDefault="008A29C8" w:rsidP="008A29C8">
            <w:pPr>
              <w:ind w:left="-49"/>
              <w:jc w:val="left"/>
              <w:rPr>
                <w:b/>
                <w:lang w:val="es-ES_tradnl"/>
              </w:rPr>
            </w:pPr>
            <w:r w:rsidRPr="00BA3D6E">
              <w:rPr>
                <w:b/>
                <w:lang w:val="es-ES_tradnl"/>
              </w:rPr>
              <w:t>Representante del Comprador:</w:t>
            </w:r>
          </w:p>
          <w:p w14:paraId="05895431" w14:textId="77777777" w:rsidR="008A29C8" w:rsidRPr="00BA3D6E" w:rsidRDefault="008A29C8" w:rsidP="008A29C8">
            <w:pPr>
              <w:ind w:left="-49"/>
              <w:jc w:val="left"/>
              <w:rPr>
                <w:lang w:val="es-ES_tradnl"/>
              </w:rPr>
            </w:pPr>
          </w:p>
          <w:p w14:paraId="006F9B58" w14:textId="77777777" w:rsidR="008A29C8" w:rsidRPr="00BA3D6E" w:rsidRDefault="008A29C8" w:rsidP="008A29C8">
            <w:pPr>
              <w:ind w:left="-49"/>
              <w:jc w:val="left"/>
              <w:rPr>
                <w:lang w:val="es-ES_tradnl"/>
              </w:rPr>
            </w:pPr>
            <w:proofErr w:type="spellStart"/>
            <w:r w:rsidRPr="00BA3D6E">
              <w:rPr>
                <w:b/>
                <w:lang w:val="es-ES_tradnl"/>
              </w:rPr>
              <w:t>Atn</w:t>
            </w:r>
            <w:proofErr w:type="spellEnd"/>
            <w:r w:rsidRPr="00BA3D6E">
              <w:rPr>
                <w:b/>
                <w:lang w:val="es-ES_tradnl"/>
              </w:rPr>
              <w:t>.:</w:t>
            </w:r>
            <w:r w:rsidRPr="00BA3D6E">
              <w:rPr>
                <w:lang w:val="es-ES_tradnl"/>
              </w:rPr>
              <w:t xml:space="preserve"> </w:t>
            </w:r>
          </w:p>
          <w:p w14:paraId="54A733A4" w14:textId="77777777" w:rsidR="008A29C8" w:rsidRPr="00BA3D6E" w:rsidRDefault="008A29C8" w:rsidP="008A29C8">
            <w:pPr>
              <w:ind w:left="-49"/>
              <w:jc w:val="left"/>
              <w:rPr>
                <w:lang w:val="es-ES_tradnl"/>
              </w:rPr>
            </w:pPr>
            <w:r w:rsidRPr="00BA3D6E">
              <w:rPr>
                <w:lang w:val="es-ES_tradnl"/>
              </w:rPr>
              <w:t>[•]</w:t>
            </w:r>
          </w:p>
          <w:p w14:paraId="2D750F05" w14:textId="77777777" w:rsidR="008A29C8" w:rsidRPr="00BA3D6E" w:rsidRDefault="008A29C8" w:rsidP="008A29C8">
            <w:pPr>
              <w:ind w:left="-49"/>
              <w:jc w:val="left"/>
              <w:rPr>
                <w:b/>
                <w:lang w:val="es-ES_tradnl"/>
              </w:rPr>
            </w:pPr>
          </w:p>
          <w:p w14:paraId="7ECDFC18" w14:textId="77777777" w:rsidR="008A29C8" w:rsidRPr="00BA3D6E" w:rsidRDefault="008A29C8" w:rsidP="008A29C8">
            <w:pPr>
              <w:ind w:left="-49"/>
              <w:jc w:val="left"/>
              <w:rPr>
                <w:lang w:val="es-ES_tradnl"/>
              </w:rPr>
            </w:pPr>
            <w:r w:rsidRPr="00BA3D6E">
              <w:rPr>
                <w:b/>
                <w:lang w:val="es-ES_tradnl"/>
              </w:rPr>
              <w:t>Teléfonos:</w:t>
            </w:r>
            <w:r w:rsidRPr="00BA3D6E">
              <w:rPr>
                <w:lang w:val="es-ES_tradnl"/>
              </w:rPr>
              <w:t xml:space="preserve"> </w:t>
            </w:r>
          </w:p>
          <w:p w14:paraId="3F4D1749" w14:textId="77777777" w:rsidR="008A29C8" w:rsidRPr="00BA3D6E" w:rsidRDefault="008A29C8" w:rsidP="008A29C8">
            <w:pPr>
              <w:ind w:left="-49"/>
              <w:jc w:val="left"/>
              <w:rPr>
                <w:lang w:val="es-ES_tradnl"/>
              </w:rPr>
            </w:pPr>
            <w:r w:rsidRPr="00BA3D6E">
              <w:rPr>
                <w:lang w:val="es-ES_tradnl"/>
              </w:rPr>
              <w:t>[•]</w:t>
            </w:r>
          </w:p>
          <w:p w14:paraId="0B831B06" w14:textId="77777777" w:rsidR="008A29C8" w:rsidRPr="00BA3D6E" w:rsidRDefault="008A29C8" w:rsidP="008A29C8">
            <w:pPr>
              <w:ind w:left="-49"/>
              <w:jc w:val="left"/>
              <w:rPr>
                <w:b/>
                <w:lang w:val="es-ES_tradnl"/>
              </w:rPr>
            </w:pPr>
          </w:p>
          <w:p w14:paraId="3FB05DF1" w14:textId="77777777" w:rsidR="008A29C8" w:rsidRPr="00BA3D6E" w:rsidRDefault="008A29C8" w:rsidP="008A29C8">
            <w:pPr>
              <w:ind w:left="-49"/>
              <w:jc w:val="left"/>
              <w:rPr>
                <w:b/>
                <w:lang w:val="es-ES_tradnl"/>
              </w:rPr>
            </w:pPr>
            <w:r w:rsidRPr="00BA3D6E">
              <w:rPr>
                <w:b/>
                <w:lang w:val="es-ES_tradnl"/>
              </w:rPr>
              <w:t>Correos electrónicos:</w:t>
            </w:r>
          </w:p>
          <w:p w14:paraId="6C10B932" w14:textId="77777777" w:rsidR="008A29C8" w:rsidRPr="00BA3D6E" w:rsidRDefault="008A29C8" w:rsidP="008A29C8">
            <w:pPr>
              <w:ind w:left="-49"/>
              <w:jc w:val="left"/>
              <w:rPr>
                <w:b/>
                <w:lang w:val="es-ES_tradnl"/>
              </w:rPr>
            </w:pPr>
            <w:r w:rsidRPr="00BA3D6E">
              <w:rPr>
                <w:lang w:val="es-ES_tradnl"/>
              </w:rPr>
              <w:t>[•]</w:t>
            </w:r>
          </w:p>
          <w:p w14:paraId="589D9A6A" w14:textId="77777777" w:rsidR="008A29C8" w:rsidRPr="00BA3D6E" w:rsidRDefault="008A29C8" w:rsidP="008A29C8">
            <w:pPr>
              <w:ind w:left="-49"/>
              <w:jc w:val="left"/>
              <w:rPr>
                <w:b/>
                <w:lang w:val="es-ES_tradnl"/>
              </w:rPr>
            </w:pPr>
          </w:p>
          <w:p w14:paraId="3139BA09" w14:textId="77777777" w:rsidR="008A29C8" w:rsidRPr="00BA3D6E" w:rsidRDefault="008A29C8" w:rsidP="008A29C8">
            <w:pPr>
              <w:ind w:left="-49"/>
              <w:jc w:val="left"/>
              <w:rPr>
                <w:lang w:val="es-ES_tradnl"/>
              </w:rPr>
            </w:pPr>
            <w:r w:rsidRPr="00BA3D6E">
              <w:rPr>
                <w:b/>
                <w:lang w:val="es-ES_tradnl"/>
              </w:rPr>
              <w:t>Dirección:</w:t>
            </w:r>
            <w:r w:rsidRPr="00BA3D6E">
              <w:rPr>
                <w:lang w:val="es-ES_tradnl"/>
              </w:rPr>
              <w:t xml:space="preserve"> </w:t>
            </w:r>
          </w:p>
          <w:p w14:paraId="0EA2C9D5" w14:textId="77777777" w:rsidR="008A29C8" w:rsidRPr="00BA3D6E" w:rsidRDefault="008A29C8" w:rsidP="008A29C8">
            <w:pPr>
              <w:ind w:left="-49"/>
              <w:jc w:val="left"/>
              <w:rPr>
                <w:lang w:val="es-ES_tradnl"/>
              </w:rPr>
            </w:pPr>
            <w:r w:rsidRPr="00BA3D6E">
              <w:rPr>
                <w:lang w:val="es-ES_tradnl"/>
              </w:rPr>
              <w:t>[•]</w:t>
            </w:r>
          </w:p>
          <w:p w14:paraId="1625ACB3" w14:textId="77777777" w:rsidR="008A29C8" w:rsidRPr="00BA3D6E" w:rsidRDefault="008A29C8" w:rsidP="008A29C8">
            <w:pPr>
              <w:jc w:val="left"/>
              <w:rPr>
                <w:lang w:val="es-ES_tradnl"/>
              </w:rPr>
            </w:pPr>
          </w:p>
        </w:tc>
        <w:tc>
          <w:tcPr>
            <w:tcW w:w="4702" w:type="dxa"/>
          </w:tcPr>
          <w:p w14:paraId="3E5F0AF8" w14:textId="77777777" w:rsidR="008A29C8" w:rsidRPr="00BA3D6E" w:rsidRDefault="008A29C8" w:rsidP="008A29C8">
            <w:pPr>
              <w:ind w:left="-49"/>
              <w:jc w:val="left"/>
              <w:rPr>
                <w:b/>
                <w:lang w:val="es-ES_tradnl"/>
              </w:rPr>
            </w:pPr>
            <w:r w:rsidRPr="00BA3D6E">
              <w:rPr>
                <w:b/>
                <w:lang w:val="es-ES_tradnl"/>
              </w:rPr>
              <w:t>Representante del Vendedor:</w:t>
            </w:r>
          </w:p>
          <w:p w14:paraId="5F34B1EB" w14:textId="77777777" w:rsidR="008A29C8" w:rsidRPr="00BA3D6E" w:rsidRDefault="008A29C8" w:rsidP="008A29C8">
            <w:pPr>
              <w:ind w:left="-49"/>
              <w:jc w:val="left"/>
              <w:rPr>
                <w:lang w:val="es-ES_tradnl"/>
              </w:rPr>
            </w:pPr>
          </w:p>
          <w:p w14:paraId="039A7ECF" w14:textId="77777777" w:rsidR="008A29C8" w:rsidRPr="00BA3D6E" w:rsidRDefault="008A29C8" w:rsidP="008A29C8">
            <w:pPr>
              <w:ind w:left="-49"/>
              <w:jc w:val="left"/>
              <w:rPr>
                <w:lang w:val="es-ES_tradnl"/>
              </w:rPr>
            </w:pPr>
            <w:proofErr w:type="spellStart"/>
            <w:r w:rsidRPr="00BA3D6E">
              <w:rPr>
                <w:b/>
                <w:lang w:val="es-ES_tradnl"/>
              </w:rPr>
              <w:t>Atn</w:t>
            </w:r>
            <w:proofErr w:type="spellEnd"/>
            <w:r w:rsidRPr="00BA3D6E">
              <w:rPr>
                <w:b/>
                <w:lang w:val="es-ES_tradnl"/>
              </w:rPr>
              <w:t>.:</w:t>
            </w:r>
            <w:r w:rsidRPr="00BA3D6E">
              <w:rPr>
                <w:lang w:val="es-ES_tradnl"/>
              </w:rPr>
              <w:t xml:space="preserve"> </w:t>
            </w:r>
          </w:p>
          <w:p w14:paraId="58FF7708" w14:textId="77777777" w:rsidR="008A29C8" w:rsidRPr="00BA3D6E" w:rsidRDefault="008A29C8" w:rsidP="008A29C8">
            <w:pPr>
              <w:ind w:left="-49"/>
              <w:jc w:val="left"/>
              <w:rPr>
                <w:lang w:val="es-ES_tradnl"/>
              </w:rPr>
            </w:pPr>
            <w:r w:rsidRPr="00BA3D6E">
              <w:rPr>
                <w:lang w:val="es-ES_tradnl"/>
              </w:rPr>
              <w:t>[•]</w:t>
            </w:r>
          </w:p>
          <w:p w14:paraId="5B8651B6" w14:textId="77777777" w:rsidR="008A29C8" w:rsidRPr="00BA3D6E" w:rsidRDefault="008A29C8" w:rsidP="008A29C8">
            <w:pPr>
              <w:ind w:left="-49"/>
              <w:jc w:val="left"/>
              <w:rPr>
                <w:b/>
                <w:lang w:val="es-ES_tradnl"/>
              </w:rPr>
            </w:pPr>
          </w:p>
          <w:p w14:paraId="4AF98ADC" w14:textId="77777777" w:rsidR="008A29C8" w:rsidRPr="00BA3D6E" w:rsidRDefault="008A29C8" w:rsidP="008A29C8">
            <w:pPr>
              <w:ind w:left="-49"/>
              <w:jc w:val="left"/>
              <w:rPr>
                <w:lang w:val="es-ES_tradnl"/>
              </w:rPr>
            </w:pPr>
            <w:r w:rsidRPr="00BA3D6E">
              <w:rPr>
                <w:b/>
                <w:lang w:val="es-ES_tradnl"/>
              </w:rPr>
              <w:t>Teléfonos:</w:t>
            </w:r>
            <w:r w:rsidRPr="00BA3D6E">
              <w:rPr>
                <w:lang w:val="es-ES_tradnl"/>
              </w:rPr>
              <w:t xml:space="preserve"> </w:t>
            </w:r>
          </w:p>
          <w:p w14:paraId="6250E84C" w14:textId="77777777" w:rsidR="008A29C8" w:rsidRPr="00BA3D6E" w:rsidRDefault="008A29C8" w:rsidP="008A29C8">
            <w:pPr>
              <w:ind w:left="-49"/>
              <w:jc w:val="left"/>
              <w:rPr>
                <w:lang w:val="es-ES_tradnl"/>
              </w:rPr>
            </w:pPr>
            <w:r w:rsidRPr="00BA3D6E">
              <w:rPr>
                <w:lang w:val="es-ES_tradnl"/>
              </w:rPr>
              <w:t>[•]</w:t>
            </w:r>
          </w:p>
          <w:p w14:paraId="54EC854C" w14:textId="77777777" w:rsidR="008A29C8" w:rsidRPr="00BA3D6E" w:rsidRDefault="008A29C8" w:rsidP="008A29C8">
            <w:pPr>
              <w:ind w:left="-49"/>
              <w:jc w:val="left"/>
              <w:rPr>
                <w:b/>
                <w:lang w:val="es-ES_tradnl"/>
              </w:rPr>
            </w:pPr>
          </w:p>
          <w:p w14:paraId="10C29EB6" w14:textId="77777777" w:rsidR="008A29C8" w:rsidRPr="00BA3D6E" w:rsidRDefault="008A29C8" w:rsidP="008A29C8">
            <w:pPr>
              <w:ind w:left="-49"/>
              <w:jc w:val="left"/>
              <w:rPr>
                <w:b/>
                <w:lang w:val="es-ES_tradnl"/>
              </w:rPr>
            </w:pPr>
            <w:r w:rsidRPr="00BA3D6E">
              <w:rPr>
                <w:b/>
                <w:lang w:val="es-ES_tradnl"/>
              </w:rPr>
              <w:t>Correos electrónicos:</w:t>
            </w:r>
          </w:p>
          <w:p w14:paraId="154F6763" w14:textId="77777777" w:rsidR="008A29C8" w:rsidRPr="00BA3D6E" w:rsidRDefault="008A29C8" w:rsidP="008A29C8">
            <w:pPr>
              <w:ind w:left="-49"/>
              <w:jc w:val="left"/>
              <w:rPr>
                <w:b/>
                <w:lang w:val="es-ES_tradnl"/>
              </w:rPr>
            </w:pPr>
            <w:r w:rsidRPr="00BA3D6E">
              <w:rPr>
                <w:lang w:val="es-ES_tradnl"/>
              </w:rPr>
              <w:t>[•]</w:t>
            </w:r>
          </w:p>
          <w:p w14:paraId="223E0E71" w14:textId="77777777" w:rsidR="008A29C8" w:rsidRPr="00BA3D6E" w:rsidRDefault="008A29C8" w:rsidP="008A29C8">
            <w:pPr>
              <w:ind w:left="-49"/>
              <w:jc w:val="left"/>
              <w:rPr>
                <w:b/>
                <w:lang w:val="es-ES_tradnl"/>
              </w:rPr>
            </w:pPr>
          </w:p>
          <w:p w14:paraId="41BCD7D9" w14:textId="77777777" w:rsidR="008A29C8" w:rsidRPr="00BA3D6E" w:rsidRDefault="008A29C8" w:rsidP="008A29C8">
            <w:pPr>
              <w:ind w:left="-49"/>
              <w:jc w:val="left"/>
              <w:rPr>
                <w:lang w:val="es-ES_tradnl"/>
              </w:rPr>
            </w:pPr>
            <w:r w:rsidRPr="00BA3D6E">
              <w:rPr>
                <w:b/>
                <w:lang w:val="es-ES_tradnl"/>
              </w:rPr>
              <w:t>Dirección:</w:t>
            </w:r>
            <w:r w:rsidRPr="00BA3D6E">
              <w:rPr>
                <w:lang w:val="es-ES_tradnl"/>
              </w:rPr>
              <w:t xml:space="preserve"> </w:t>
            </w:r>
          </w:p>
          <w:p w14:paraId="04B16EA9" w14:textId="77777777" w:rsidR="008A29C8" w:rsidRPr="00BA3D6E" w:rsidRDefault="008A29C8" w:rsidP="008A29C8">
            <w:pPr>
              <w:ind w:left="-49"/>
              <w:jc w:val="left"/>
              <w:rPr>
                <w:lang w:val="es-ES_tradnl"/>
              </w:rPr>
            </w:pPr>
            <w:r w:rsidRPr="00BA3D6E">
              <w:rPr>
                <w:lang w:val="es-ES_tradnl"/>
              </w:rPr>
              <w:t>[•]</w:t>
            </w:r>
          </w:p>
          <w:p w14:paraId="25EF002B" w14:textId="77777777" w:rsidR="008A29C8" w:rsidRPr="00BA3D6E" w:rsidRDefault="008A29C8" w:rsidP="008A29C8">
            <w:pPr>
              <w:jc w:val="left"/>
              <w:rPr>
                <w:lang w:val="es-ES_tradnl"/>
              </w:rPr>
            </w:pPr>
          </w:p>
        </w:tc>
      </w:tr>
    </w:tbl>
    <w:p w14:paraId="08A4EE28" w14:textId="77777777" w:rsidR="008A29C8" w:rsidRPr="00BA3D6E" w:rsidRDefault="008A29C8" w:rsidP="00117699">
      <w:pPr>
        <w:pStyle w:val="Estilo3"/>
        <w:rPr>
          <w:lang w:val="es-ES_tradnl"/>
        </w:rPr>
      </w:pPr>
      <w:bookmarkStart w:id="169" w:name="_Toc180838892"/>
      <w:bookmarkStart w:id="170" w:name="_Toc180839016"/>
      <w:bookmarkStart w:id="171" w:name="_Toc180839141"/>
      <w:bookmarkStart w:id="172" w:name="_Toc180838897"/>
      <w:bookmarkStart w:id="173" w:name="_Toc180839021"/>
      <w:bookmarkStart w:id="174" w:name="_Toc180839146"/>
      <w:bookmarkStart w:id="175" w:name="_Toc180838900"/>
      <w:bookmarkStart w:id="176" w:name="_Toc180839024"/>
      <w:bookmarkStart w:id="177" w:name="_Toc180839149"/>
      <w:bookmarkEnd w:id="169"/>
      <w:bookmarkEnd w:id="170"/>
      <w:bookmarkEnd w:id="171"/>
      <w:bookmarkEnd w:id="172"/>
      <w:bookmarkEnd w:id="173"/>
      <w:bookmarkEnd w:id="174"/>
      <w:bookmarkEnd w:id="175"/>
      <w:bookmarkEnd w:id="176"/>
      <w:bookmarkEnd w:id="177"/>
      <w:r w:rsidRPr="00BA3D6E">
        <w:rPr>
          <w:lang w:val="es-ES_tradnl"/>
        </w:rPr>
        <w:t>Salvo por disposición en contrario contenida en el presente Contrato, cualquier notificación realizada válidamente al Representante del Vendedor por parte del Comprador se entenderá realizada al Vendedor y cualquier notificación realizada válidamente al Representante del Comprador por parte del Vendedor se entenderá realizada al Comprador.</w:t>
      </w:r>
    </w:p>
    <w:p w14:paraId="3A512CE1" w14:textId="77777777" w:rsidR="00004CE8" w:rsidRPr="00BA3D6E" w:rsidRDefault="00004CE8" w:rsidP="00004CE8">
      <w:pPr>
        <w:pStyle w:val="Estilo1"/>
        <w:rPr>
          <w:lang w:val="es-ES_tradnl"/>
        </w:rPr>
      </w:pPr>
      <w:bookmarkStart w:id="178" w:name="_Ref436672729"/>
      <w:bookmarkStart w:id="179" w:name="_Toc439713428"/>
      <w:bookmarkStart w:id="180" w:name="_Toc442976040"/>
      <w:r w:rsidRPr="00BA3D6E">
        <w:rPr>
          <w:lang w:val="es-ES_tradnl"/>
        </w:rPr>
        <w:t>responsabilidad</w:t>
      </w:r>
      <w:bookmarkEnd w:id="178"/>
      <w:bookmarkEnd w:id="179"/>
      <w:bookmarkEnd w:id="180"/>
    </w:p>
    <w:p w14:paraId="57337DFE" w14:textId="77777777" w:rsidR="00004CE8" w:rsidRPr="00BA3D6E" w:rsidRDefault="00004CE8" w:rsidP="00AC2AE3">
      <w:pPr>
        <w:pStyle w:val="Estilo2"/>
        <w:rPr>
          <w:lang w:val="es-ES_tradnl"/>
        </w:rPr>
      </w:pPr>
      <w:bookmarkStart w:id="181" w:name="_Toc439713429"/>
      <w:bookmarkStart w:id="182" w:name="_Toc442976041"/>
      <w:r w:rsidRPr="00BA3D6E">
        <w:rPr>
          <w:lang w:val="es-ES_tradnl"/>
        </w:rPr>
        <w:t>Responsabilidad laboral</w:t>
      </w:r>
      <w:bookmarkEnd w:id="181"/>
      <w:bookmarkEnd w:id="182"/>
    </w:p>
    <w:p w14:paraId="6D755356" w14:textId="77777777" w:rsidR="00004CE8" w:rsidRPr="00BA3D6E" w:rsidRDefault="00BF10BA" w:rsidP="00117699">
      <w:pPr>
        <w:pStyle w:val="Estilo3"/>
        <w:rPr>
          <w:lang w:val="es-ES_tradnl"/>
        </w:rPr>
      </w:pPr>
      <w:r w:rsidRPr="00BA3D6E">
        <w:rPr>
          <w:lang w:val="es-ES_tradnl"/>
        </w:rPr>
        <w:t xml:space="preserve">Cada Parte </w:t>
      </w:r>
      <w:r w:rsidR="00004CE8" w:rsidRPr="00BA3D6E">
        <w:rPr>
          <w:lang w:val="es-ES_tradnl"/>
        </w:rPr>
        <w:t xml:space="preserve">reconoce que será </w:t>
      </w:r>
      <w:r w:rsidRPr="00BA3D6E">
        <w:rPr>
          <w:lang w:val="es-ES_tradnl"/>
        </w:rPr>
        <w:t xml:space="preserve">la </w:t>
      </w:r>
      <w:r w:rsidR="00004CE8" w:rsidRPr="00BA3D6E">
        <w:rPr>
          <w:lang w:val="es-ES_tradnl"/>
        </w:rPr>
        <w:t>únic</w:t>
      </w:r>
      <w:r w:rsidRPr="00BA3D6E">
        <w:rPr>
          <w:lang w:val="es-ES_tradnl"/>
        </w:rPr>
        <w:t>a</w:t>
      </w:r>
      <w:r w:rsidR="00004CE8" w:rsidRPr="00BA3D6E">
        <w:rPr>
          <w:lang w:val="es-ES_tradnl"/>
        </w:rPr>
        <w:t xml:space="preserve"> responsable del cumplimiento de </w:t>
      </w:r>
      <w:r w:rsidRPr="00BA3D6E">
        <w:rPr>
          <w:lang w:val="es-ES_tradnl"/>
        </w:rPr>
        <w:t xml:space="preserve">sus </w:t>
      </w:r>
      <w:r w:rsidR="00004CE8" w:rsidRPr="00BA3D6E">
        <w:rPr>
          <w:lang w:val="es-ES_tradnl"/>
        </w:rPr>
        <w:t xml:space="preserve">obligaciones frente a su personal y frente a cualquier </w:t>
      </w:r>
      <w:r w:rsidR="001437EF" w:rsidRPr="00BA3D6E">
        <w:rPr>
          <w:lang w:val="es-ES_tradnl"/>
        </w:rPr>
        <w:t xml:space="preserve">socio, accionista, </w:t>
      </w:r>
      <w:r w:rsidR="00004CE8" w:rsidRPr="00BA3D6E">
        <w:rPr>
          <w:lang w:val="es-ES_tradnl"/>
        </w:rPr>
        <w:t xml:space="preserve">contratista o proveedor, independientemente de cualquier contrato, convenio, acuerdo u otro instrumento que celebre </w:t>
      </w:r>
      <w:r w:rsidRPr="00BA3D6E">
        <w:rPr>
          <w:lang w:val="es-ES_tradnl"/>
        </w:rPr>
        <w:t>la otra Parte</w:t>
      </w:r>
      <w:r w:rsidR="00004CE8" w:rsidRPr="00BA3D6E">
        <w:rPr>
          <w:lang w:val="es-ES_tradnl"/>
        </w:rPr>
        <w:t xml:space="preserve">. </w:t>
      </w:r>
    </w:p>
    <w:p w14:paraId="490AF0D2" w14:textId="77777777" w:rsidR="00004CE8" w:rsidRPr="00BA3D6E" w:rsidRDefault="00BF10BA" w:rsidP="00117699">
      <w:pPr>
        <w:pStyle w:val="Estilo3"/>
        <w:rPr>
          <w:lang w:val="es-ES_tradnl"/>
        </w:rPr>
      </w:pPr>
      <w:r w:rsidRPr="00BA3D6E">
        <w:rPr>
          <w:lang w:val="es-ES_tradnl"/>
        </w:rPr>
        <w:lastRenderedPageBreak/>
        <w:t xml:space="preserve">Cada Parte </w:t>
      </w:r>
      <w:r w:rsidR="00BF16ED" w:rsidRPr="00BA3D6E">
        <w:rPr>
          <w:lang w:val="es-ES_tradnl"/>
        </w:rPr>
        <w:t>reconoce</w:t>
      </w:r>
      <w:r w:rsidR="00004CE8" w:rsidRPr="00BA3D6E">
        <w:rPr>
          <w:lang w:val="es-ES_tradnl"/>
        </w:rPr>
        <w:t xml:space="preserve"> que:</w:t>
      </w:r>
    </w:p>
    <w:p w14:paraId="43C57564" w14:textId="77777777" w:rsidR="00004CE8" w:rsidRPr="00BA3D6E" w:rsidRDefault="00BF10BA" w:rsidP="00004CE8">
      <w:pPr>
        <w:pStyle w:val="Estilo4"/>
        <w:rPr>
          <w:lang w:val="es-ES_tradnl"/>
        </w:rPr>
      </w:pPr>
      <w:r w:rsidRPr="00BA3D6E">
        <w:rPr>
          <w:lang w:val="es-ES_tradnl"/>
        </w:rPr>
        <w:t>n</w:t>
      </w:r>
      <w:r w:rsidR="00004CE8" w:rsidRPr="00BA3D6E">
        <w:rPr>
          <w:lang w:val="es-ES_tradnl"/>
        </w:rPr>
        <w:t xml:space="preserve">o existe relación laboral entre los trabajadores de </w:t>
      </w:r>
      <w:r w:rsidRPr="00BA3D6E">
        <w:rPr>
          <w:lang w:val="es-ES_tradnl"/>
        </w:rPr>
        <w:t xml:space="preserve">sus </w:t>
      </w:r>
      <w:r w:rsidR="00004CE8" w:rsidRPr="00BA3D6E">
        <w:rPr>
          <w:lang w:val="es-ES_tradnl"/>
        </w:rPr>
        <w:t>contratista</w:t>
      </w:r>
      <w:r w:rsidR="00BF16ED" w:rsidRPr="00BA3D6E">
        <w:rPr>
          <w:lang w:val="es-ES_tradnl"/>
        </w:rPr>
        <w:t xml:space="preserve">s </w:t>
      </w:r>
      <w:r w:rsidR="00004CE8" w:rsidRPr="00BA3D6E">
        <w:rPr>
          <w:lang w:val="es-ES_tradnl"/>
        </w:rPr>
        <w:t xml:space="preserve">y </w:t>
      </w:r>
      <w:r w:rsidRPr="00BA3D6E">
        <w:rPr>
          <w:lang w:val="es-ES_tradnl"/>
        </w:rPr>
        <w:t>la otra Parte</w:t>
      </w:r>
      <w:r w:rsidR="00004CE8" w:rsidRPr="00BA3D6E">
        <w:rPr>
          <w:lang w:val="es-ES_tradnl"/>
        </w:rPr>
        <w:t>; y,</w:t>
      </w:r>
    </w:p>
    <w:p w14:paraId="093553A6" w14:textId="77777777" w:rsidR="00004CE8" w:rsidRPr="00BA3D6E" w:rsidRDefault="00BF10BA" w:rsidP="00004CE8">
      <w:pPr>
        <w:pStyle w:val="Estilo4"/>
        <w:rPr>
          <w:lang w:val="es-ES_tradnl"/>
        </w:rPr>
      </w:pPr>
      <w:r w:rsidRPr="00BA3D6E">
        <w:rPr>
          <w:lang w:val="es-ES_tradnl"/>
        </w:rPr>
        <w:t>e</w:t>
      </w:r>
      <w:r w:rsidR="00004CE8" w:rsidRPr="00BA3D6E">
        <w:rPr>
          <w:lang w:val="es-ES_tradnl"/>
        </w:rPr>
        <w:t xml:space="preserve">l único responsable de los derechos y obligaciones de naturaleza fiscal, laboral o de seguridad social derivados de documentos suscritos o relaciones establecidas </w:t>
      </w:r>
      <w:r w:rsidRPr="00BA3D6E">
        <w:rPr>
          <w:lang w:val="es-ES_tradnl"/>
        </w:rPr>
        <w:t xml:space="preserve">con </w:t>
      </w:r>
      <w:r w:rsidR="00004CE8" w:rsidRPr="00BA3D6E">
        <w:rPr>
          <w:lang w:val="es-ES_tradnl"/>
        </w:rPr>
        <w:t>contratista</w:t>
      </w:r>
      <w:r w:rsidRPr="00BA3D6E">
        <w:rPr>
          <w:lang w:val="es-ES_tradnl"/>
        </w:rPr>
        <w:t>s</w:t>
      </w:r>
      <w:r w:rsidR="00004CE8" w:rsidRPr="00BA3D6E">
        <w:rPr>
          <w:lang w:val="es-ES_tradnl"/>
        </w:rPr>
        <w:t xml:space="preserve"> es el propio contratista, incluyendo cualquier tipo de responsabilidad derivada de dichos documentos o relaciones.</w:t>
      </w:r>
    </w:p>
    <w:p w14:paraId="5DD6C45F" w14:textId="77777777" w:rsidR="00004CE8" w:rsidRPr="00BA3D6E" w:rsidRDefault="00BF10BA" w:rsidP="00117699">
      <w:pPr>
        <w:pStyle w:val="Estilo3"/>
        <w:rPr>
          <w:rFonts w:eastAsia="Arial Unicode MS"/>
          <w:lang w:val="es-ES_tradnl"/>
        </w:rPr>
      </w:pPr>
      <w:r w:rsidRPr="00BA3D6E">
        <w:rPr>
          <w:rFonts w:eastAsia="Arial Unicode MS"/>
          <w:lang w:val="es-ES_tradnl"/>
        </w:rPr>
        <w:t xml:space="preserve">Ninguna de las Partes </w:t>
      </w:r>
      <w:r w:rsidR="00004CE8" w:rsidRPr="00BA3D6E">
        <w:rPr>
          <w:rFonts w:eastAsia="Arial Unicode MS"/>
          <w:lang w:val="es-ES_tradnl"/>
        </w:rPr>
        <w:t>asumirá obligación alguna respecto a la contratación del personal a cargo de</w:t>
      </w:r>
      <w:r w:rsidRPr="00BA3D6E">
        <w:rPr>
          <w:rFonts w:eastAsia="Arial Unicode MS"/>
          <w:lang w:val="es-ES_tradnl"/>
        </w:rPr>
        <w:t xml:space="preserve"> la otra Parte </w:t>
      </w:r>
      <w:r w:rsidR="00004CE8" w:rsidRPr="00BA3D6E">
        <w:rPr>
          <w:rFonts w:eastAsia="Arial Unicode MS"/>
          <w:lang w:val="es-ES_tradnl"/>
        </w:rPr>
        <w:t xml:space="preserve">y nunca será considerado como patrón sustituto. </w:t>
      </w:r>
      <w:r w:rsidRPr="00BA3D6E">
        <w:rPr>
          <w:rFonts w:eastAsia="Arial Unicode MS"/>
          <w:lang w:val="es-ES_tradnl"/>
        </w:rPr>
        <w:t xml:space="preserve">Cada una de las Partes </w:t>
      </w:r>
      <w:r w:rsidR="00004CE8" w:rsidRPr="00BA3D6E">
        <w:rPr>
          <w:rFonts w:eastAsia="Arial Unicode MS"/>
          <w:lang w:val="es-ES_tradnl"/>
        </w:rPr>
        <w:t>se obliga a incluir en los subcontratos o instrumentos jurídicos correspondientes la obligación de los contratistas o proveedores de sacar en paz y a mantener a salvo a</w:t>
      </w:r>
      <w:r w:rsidRPr="00BA3D6E">
        <w:rPr>
          <w:rFonts w:eastAsia="Arial Unicode MS"/>
          <w:lang w:val="es-ES_tradnl"/>
        </w:rPr>
        <w:t xml:space="preserve"> </w:t>
      </w:r>
      <w:r w:rsidR="00004CE8" w:rsidRPr="00BA3D6E">
        <w:rPr>
          <w:rFonts w:eastAsia="Arial Unicode MS"/>
          <w:lang w:val="es-ES_tradnl"/>
        </w:rPr>
        <w:t>l</w:t>
      </w:r>
      <w:r w:rsidRPr="00BA3D6E">
        <w:rPr>
          <w:rFonts w:eastAsia="Arial Unicode MS"/>
          <w:lang w:val="es-ES_tradnl"/>
        </w:rPr>
        <w:t xml:space="preserve">a otra Parte </w:t>
      </w:r>
      <w:r w:rsidR="00004CE8" w:rsidRPr="00BA3D6E">
        <w:rPr>
          <w:rFonts w:eastAsia="Arial Unicode MS"/>
          <w:lang w:val="es-ES_tradnl"/>
        </w:rPr>
        <w:t xml:space="preserve">de cualquier demanda extrajudicial, judicial o administrativa que sea intentada o iniciada </w:t>
      </w:r>
      <w:r w:rsidRPr="00BA3D6E">
        <w:rPr>
          <w:rFonts w:eastAsia="Arial Unicode MS"/>
          <w:lang w:val="es-ES_tradnl"/>
        </w:rPr>
        <w:t xml:space="preserve">en su </w:t>
      </w:r>
      <w:r w:rsidR="00004CE8" w:rsidRPr="00BA3D6E">
        <w:rPr>
          <w:rFonts w:eastAsia="Arial Unicode MS"/>
          <w:lang w:val="es-ES_tradnl"/>
        </w:rPr>
        <w:t xml:space="preserve">contra por cualquier empleado de los contratistas o proveedores en la que se argumente que existe una relación de tipo laboral con </w:t>
      </w:r>
      <w:r w:rsidRPr="00BA3D6E">
        <w:rPr>
          <w:rFonts w:eastAsia="Arial Unicode MS"/>
          <w:lang w:val="es-ES_tradnl"/>
        </w:rPr>
        <w:t>la otra Parte</w:t>
      </w:r>
      <w:r w:rsidR="00004CE8" w:rsidRPr="00BA3D6E">
        <w:rPr>
          <w:rFonts w:eastAsia="Arial Unicode MS"/>
          <w:lang w:val="es-ES_tradnl"/>
        </w:rPr>
        <w:t>.</w:t>
      </w:r>
    </w:p>
    <w:p w14:paraId="13384BC7" w14:textId="77777777" w:rsidR="008A29C8" w:rsidRPr="00BA3D6E" w:rsidRDefault="008A29C8" w:rsidP="00AC2AE3">
      <w:pPr>
        <w:pStyle w:val="Estilo2"/>
        <w:rPr>
          <w:lang w:val="es-ES_tradnl"/>
        </w:rPr>
      </w:pPr>
      <w:bookmarkStart w:id="183" w:name="_Toc439713430"/>
      <w:bookmarkStart w:id="184" w:name="_Toc442976042"/>
      <w:r w:rsidRPr="00BA3D6E">
        <w:rPr>
          <w:lang w:val="es-ES_tradnl"/>
        </w:rPr>
        <w:t>Indemnizaciones del Comprador al Vendedor</w:t>
      </w:r>
      <w:bookmarkEnd w:id="183"/>
      <w:bookmarkEnd w:id="184"/>
    </w:p>
    <w:p w14:paraId="71BFCDE8" w14:textId="77777777" w:rsidR="008A29C8" w:rsidRPr="00BA3D6E" w:rsidRDefault="008A29C8" w:rsidP="00117699">
      <w:pPr>
        <w:pStyle w:val="Estilo3"/>
        <w:rPr>
          <w:lang w:val="es-ES_tradnl"/>
        </w:rPr>
      </w:pPr>
      <w:r w:rsidRPr="00BA3D6E">
        <w:rPr>
          <w:lang w:val="es-ES_tradnl"/>
        </w:rPr>
        <w:t xml:space="preserve">El Comprador deberá sacar en paz y mantener a salvo al Vendedor de, y en su caso, indemnizar al Vendedor en todo momento por, cualquier Daño Directo que sufra el Vendedor como consecuencia de: </w:t>
      </w:r>
    </w:p>
    <w:p w14:paraId="664B3B75" w14:textId="77777777" w:rsidR="008A29C8" w:rsidRPr="00BA3D6E" w:rsidRDefault="0056510D" w:rsidP="008A29C8">
      <w:pPr>
        <w:pStyle w:val="Estilo4"/>
        <w:rPr>
          <w:lang w:val="es-ES_tradnl"/>
        </w:rPr>
      </w:pPr>
      <w:r w:rsidRPr="00BA3D6E">
        <w:rPr>
          <w:lang w:val="es-ES_tradnl"/>
        </w:rPr>
        <w:t>c</w:t>
      </w:r>
      <w:r w:rsidR="008A29C8" w:rsidRPr="00BA3D6E">
        <w:rPr>
          <w:lang w:val="es-ES_tradnl"/>
        </w:rPr>
        <w:t>ualquier demanda o reclamación respecto de la muerte o lesión de cualquier personal a cargo del Comprador durante la vigencia del presente Contrato;</w:t>
      </w:r>
    </w:p>
    <w:p w14:paraId="6F34F335" w14:textId="77777777" w:rsidR="008A29C8" w:rsidRPr="00BA3D6E" w:rsidRDefault="0056510D" w:rsidP="008A29C8">
      <w:pPr>
        <w:pStyle w:val="Estilo4"/>
        <w:rPr>
          <w:lang w:val="es-ES_tradnl"/>
        </w:rPr>
      </w:pPr>
      <w:r w:rsidRPr="00BA3D6E">
        <w:rPr>
          <w:lang w:val="es-ES_tradnl"/>
        </w:rPr>
        <w:t>c</w:t>
      </w:r>
      <w:r w:rsidR="008A29C8" w:rsidRPr="00BA3D6E">
        <w:rPr>
          <w:lang w:val="es-ES_tradnl"/>
        </w:rPr>
        <w:t>ualquier demanda o reclamación respecto de la muerte o lesión de una tercera persona, distinta al personal a cargo del Vendedor o de</w:t>
      </w:r>
      <w:r w:rsidR="00994431" w:rsidRPr="00BA3D6E">
        <w:rPr>
          <w:lang w:val="es-ES_tradnl"/>
        </w:rPr>
        <w:t xml:space="preserve"> sus socios, accionistas,</w:t>
      </w:r>
      <w:r w:rsidR="008A29C8" w:rsidRPr="00BA3D6E">
        <w:rPr>
          <w:lang w:val="es-ES_tradnl"/>
        </w:rPr>
        <w:t xml:space="preserve"> </w:t>
      </w:r>
      <w:r w:rsidR="00994431" w:rsidRPr="00BA3D6E">
        <w:rPr>
          <w:lang w:val="es-ES_tradnl"/>
        </w:rPr>
        <w:t>proveedores o</w:t>
      </w:r>
      <w:r w:rsidR="008A29C8" w:rsidRPr="00BA3D6E">
        <w:rPr>
          <w:lang w:val="es-ES_tradnl"/>
        </w:rPr>
        <w:t xml:space="preserve"> subcontratistas, por causas derivadas de un acto u omisión debido a negligencia, impericia, dolo o mala fe del Comprador  o del personal a cargo del </w:t>
      </w:r>
      <w:r w:rsidR="009B58EA" w:rsidRPr="00BA3D6E">
        <w:rPr>
          <w:lang w:val="es-ES_tradnl"/>
        </w:rPr>
        <w:t xml:space="preserve">Comprador </w:t>
      </w:r>
      <w:r w:rsidR="008A29C8" w:rsidRPr="00BA3D6E">
        <w:rPr>
          <w:lang w:val="es-ES_tradnl"/>
        </w:rPr>
        <w:t>que ocurra durante la vigencia del presente Contrato;</w:t>
      </w:r>
    </w:p>
    <w:p w14:paraId="5D63342F" w14:textId="77777777" w:rsidR="008A29C8" w:rsidRPr="00BA3D6E" w:rsidRDefault="0056510D" w:rsidP="008A29C8">
      <w:pPr>
        <w:pStyle w:val="Estilo4"/>
        <w:rPr>
          <w:lang w:val="es-ES_tradnl"/>
        </w:rPr>
      </w:pPr>
      <w:r w:rsidRPr="00BA3D6E">
        <w:rPr>
          <w:lang w:val="es-ES_tradnl"/>
        </w:rPr>
        <w:t>c</w:t>
      </w:r>
      <w:r w:rsidR="008A29C8" w:rsidRPr="00BA3D6E">
        <w:rPr>
          <w:lang w:val="es-ES_tradnl"/>
        </w:rPr>
        <w:t xml:space="preserve">ualquier daño a la </w:t>
      </w:r>
      <w:r w:rsidR="00D50737" w:rsidRPr="00BA3D6E">
        <w:rPr>
          <w:lang w:val="es-ES_tradnl"/>
        </w:rPr>
        <w:t>Central Eléctrica</w:t>
      </w:r>
      <w:r w:rsidR="008A29C8" w:rsidRPr="00BA3D6E">
        <w:rPr>
          <w:lang w:val="es-ES_tradnl"/>
        </w:rPr>
        <w:t>, los activos o la propiedad del Vendedor que surja por el incumplimiento a cualquier disposición del presente Contrato, negligencia, acto u omisión por parte del Comprador o del personal a cargo del Comprador;</w:t>
      </w:r>
    </w:p>
    <w:p w14:paraId="41D5D9B3" w14:textId="77777777" w:rsidR="008A29C8" w:rsidRPr="00BA3D6E" w:rsidRDefault="0056510D" w:rsidP="008A29C8">
      <w:pPr>
        <w:pStyle w:val="Estilo4"/>
        <w:rPr>
          <w:lang w:val="es-ES_tradnl"/>
        </w:rPr>
      </w:pPr>
      <w:r w:rsidRPr="00BA3D6E">
        <w:rPr>
          <w:lang w:val="es-ES_tradnl"/>
        </w:rPr>
        <w:t>c</w:t>
      </w:r>
      <w:r w:rsidR="008A29C8" w:rsidRPr="00BA3D6E">
        <w:rPr>
          <w:lang w:val="es-ES_tradnl"/>
        </w:rPr>
        <w:t xml:space="preserve">ualquier pérdida o daño a la propiedad o los activos de una tercera persona que surja por el incumplimiento a una disposición del presente Contrato por parte del Comprador; </w:t>
      </w:r>
      <w:r w:rsidRPr="00BA3D6E">
        <w:rPr>
          <w:lang w:val="es-ES_tradnl"/>
        </w:rPr>
        <w:t>o</w:t>
      </w:r>
      <w:r w:rsidR="008A29C8" w:rsidRPr="00BA3D6E">
        <w:rPr>
          <w:lang w:val="es-ES_tradnl"/>
        </w:rPr>
        <w:t>,</w:t>
      </w:r>
    </w:p>
    <w:p w14:paraId="440D6DB6" w14:textId="77777777" w:rsidR="008A29C8" w:rsidRPr="00BA3D6E" w:rsidRDefault="0056510D" w:rsidP="008A29C8">
      <w:pPr>
        <w:pStyle w:val="Estilo4"/>
        <w:rPr>
          <w:lang w:val="es-ES_tradnl"/>
        </w:rPr>
      </w:pPr>
      <w:r w:rsidRPr="00BA3D6E">
        <w:rPr>
          <w:lang w:val="es-ES_tradnl"/>
        </w:rPr>
        <w:t>c</w:t>
      </w:r>
      <w:r w:rsidR="008A29C8" w:rsidRPr="00BA3D6E">
        <w:rPr>
          <w:lang w:val="es-ES_tradnl"/>
        </w:rPr>
        <w:t>ualquier demanda o reclamación de tipo laboral que pudiere entablarse en contra del Vendedor por empleados o trabajadores del Comprador.</w:t>
      </w:r>
    </w:p>
    <w:p w14:paraId="5236B61C" w14:textId="77777777" w:rsidR="008A29C8" w:rsidRPr="00BA3D6E" w:rsidRDefault="008A29C8" w:rsidP="00117699">
      <w:pPr>
        <w:pStyle w:val="Estilo3"/>
        <w:rPr>
          <w:lang w:val="es-ES_tradnl"/>
        </w:rPr>
      </w:pPr>
      <w:r w:rsidRPr="00BA3D6E">
        <w:rPr>
          <w:lang w:val="es-ES_tradnl"/>
        </w:rPr>
        <w:t xml:space="preserve">Las indemnizaciones previstas en los incisos anteriores no serán cubiertas por el Comprador si dichos riesgos han sido cubiertos en una póliza de seguros del Vendedor, o deban ser cubiertos respecto a una póliza del Vendedor en términos del presente Contrato. No obstante lo anterior, </w:t>
      </w:r>
      <w:r w:rsidRPr="00BA3D6E">
        <w:rPr>
          <w:lang w:val="es-ES_tradnl"/>
        </w:rPr>
        <w:lastRenderedPageBreak/>
        <w:t>en esos supuestos el Comprador indemnizará al Vendedor por el costo de los deducibles correspondientes</w:t>
      </w:r>
      <w:r w:rsidR="00BF16ED" w:rsidRPr="00BA3D6E">
        <w:rPr>
          <w:lang w:val="es-ES_tradnl"/>
        </w:rPr>
        <w:t xml:space="preserve"> y aumento de primas de seguro</w:t>
      </w:r>
      <w:r w:rsidRPr="00BA3D6E">
        <w:rPr>
          <w:lang w:val="es-ES_tradnl"/>
        </w:rPr>
        <w:t>.</w:t>
      </w:r>
    </w:p>
    <w:p w14:paraId="17F52598" w14:textId="77777777" w:rsidR="0056510D" w:rsidRPr="00BA3D6E" w:rsidRDefault="008A29C8" w:rsidP="00117699">
      <w:pPr>
        <w:pStyle w:val="Estilo3"/>
        <w:rPr>
          <w:lang w:val="es-ES_tradnl"/>
        </w:rPr>
      </w:pPr>
      <w:r w:rsidRPr="00BA3D6E">
        <w:rPr>
          <w:lang w:val="es-ES_tradnl"/>
        </w:rPr>
        <w:t xml:space="preserve">La obligación de sacar en paz y mantener a salvo al Vendedor, y en su caso indemnizarlo, no tendrá lugar si la causa que motivó el Daño Directo de que se trate fue: </w:t>
      </w:r>
    </w:p>
    <w:p w14:paraId="32AFEE65" w14:textId="77777777" w:rsidR="0056510D" w:rsidRPr="00BA3D6E" w:rsidRDefault="008A29C8" w:rsidP="0056510D">
      <w:pPr>
        <w:pStyle w:val="Estilo4"/>
        <w:rPr>
          <w:lang w:val="es-ES_tradnl"/>
        </w:rPr>
      </w:pPr>
      <w:r w:rsidRPr="00BA3D6E">
        <w:rPr>
          <w:lang w:val="es-ES_tradnl"/>
        </w:rPr>
        <w:t xml:space="preserve">un incumplimiento a las disposiciones del presente Contrato o a </w:t>
      </w:r>
      <w:r w:rsidR="0048205A" w:rsidRPr="00BA3D6E">
        <w:rPr>
          <w:lang w:val="es-ES_tradnl"/>
        </w:rPr>
        <w:t>la Legislación Aplicable</w:t>
      </w:r>
      <w:r w:rsidRPr="00BA3D6E">
        <w:rPr>
          <w:lang w:val="es-ES_tradnl"/>
        </w:rPr>
        <w:t xml:space="preserve"> por parte del Vendedor; o</w:t>
      </w:r>
      <w:r w:rsidR="0056510D" w:rsidRPr="00BA3D6E">
        <w:rPr>
          <w:lang w:val="es-ES_tradnl"/>
        </w:rPr>
        <w:t>,</w:t>
      </w:r>
    </w:p>
    <w:p w14:paraId="225958AF" w14:textId="77777777" w:rsidR="008A29C8" w:rsidRPr="00BA3D6E" w:rsidRDefault="008A29C8" w:rsidP="0056510D">
      <w:pPr>
        <w:pStyle w:val="Estilo4"/>
        <w:rPr>
          <w:lang w:val="es-ES_tradnl"/>
        </w:rPr>
      </w:pPr>
      <w:r w:rsidRPr="00BA3D6E">
        <w:rPr>
          <w:lang w:val="es-ES_tradnl"/>
        </w:rPr>
        <w:t>la propia negligencia, dolo o mala fe del Vendedor o del personal a cargo del Vendedor.</w:t>
      </w:r>
    </w:p>
    <w:p w14:paraId="58ABE9B2" w14:textId="77777777" w:rsidR="00720069" w:rsidRPr="00BA3D6E" w:rsidRDefault="00720069" w:rsidP="00AC2AE3">
      <w:pPr>
        <w:pStyle w:val="Estilo2"/>
        <w:rPr>
          <w:lang w:val="es-ES_tradnl"/>
        </w:rPr>
      </w:pPr>
      <w:bookmarkStart w:id="185" w:name="_Toc439713431"/>
      <w:bookmarkStart w:id="186" w:name="_Toc442976043"/>
      <w:r w:rsidRPr="00BA3D6E">
        <w:rPr>
          <w:lang w:val="es-ES_tradnl"/>
        </w:rPr>
        <w:t>Indemnizaciones del Vendedor al Comprador</w:t>
      </w:r>
      <w:bookmarkEnd w:id="185"/>
      <w:bookmarkEnd w:id="186"/>
    </w:p>
    <w:p w14:paraId="56312D60" w14:textId="77777777" w:rsidR="00720069" w:rsidRPr="00BA3D6E" w:rsidRDefault="00720069" w:rsidP="00117699">
      <w:pPr>
        <w:pStyle w:val="Estilo3"/>
        <w:rPr>
          <w:lang w:val="es-ES_tradnl"/>
        </w:rPr>
      </w:pPr>
      <w:r w:rsidRPr="00BA3D6E">
        <w:rPr>
          <w:lang w:val="es-ES_tradnl"/>
        </w:rPr>
        <w:t>El Vendedor deberá sacar en paz y mantener a salvo al Comprador de, y en su caso, indemnizar al Comprador en todo momento por cualquier Daño Directo que sufra el Comprador como consecuencia de:</w:t>
      </w:r>
    </w:p>
    <w:p w14:paraId="37A6A24E" w14:textId="77777777" w:rsidR="00720069" w:rsidRPr="00BA3D6E" w:rsidRDefault="0056510D" w:rsidP="00720069">
      <w:pPr>
        <w:pStyle w:val="Estilo4"/>
        <w:rPr>
          <w:lang w:val="es-ES_tradnl"/>
        </w:rPr>
      </w:pPr>
      <w:r w:rsidRPr="00BA3D6E">
        <w:rPr>
          <w:lang w:val="es-ES_tradnl"/>
        </w:rPr>
        <w:t>c</w:t>
      </w:r>
      <w:r w:rsidR="00720069" w:rsidRPr="00BA3D6E">
        <w:rPr>
          <w:lang w:val="es-ES_tradnl"/>
        </w:rPr>
        <w:t>ualquier demanda o reclamación respecto de la muerte o lesión de cualquier personal a cargo del Vendedor que ocurra durante la vigencia del presente Contrato;</w:t>
      </w:r>
    </w:p>
    <w:p w14:paraId="0EAD496E" w14:textId="77777777" w:rsidR="00720069" w:rsidRPr="00BA3D6E" w:rsidRDefault="0056510D" w:rsidP="00720069">
      <w:pPr>
        <w:pStyle w:val="Estilo4"/>
        <w:rPr>
          <w:lang w:val="es-ES_tradnl"/>
        </w:rPr>
      </w:pPr>
      <w:r w:rsidRPr="00BA3D6E">
        <w:rPr>
          <w:lang w:val="es-ES_tradnl"/>
        </w:rPr>
        <w:t>c</w:t>
      </w:r>
      <w:r w:rsidR="00720069" w:rsidRPr="00BA3D6E">
        <w:rPr>
          <w:lang w:val="es-ES_tradnl"/>
        </w:rPr>
        <w:t xml:space="preserve">ualquier demanda o reclamación respecto de la muerte o lesión de una tercera persona, distinta a un empleado o trabajador del Comprador o sus empleados, contratistas o subcontratistas, por causas derivadas de un acto u omisión debido a negligencia, impericia, dolo o mala fe del Vendedor, sus </w:t>
      </w:r>
      <w:r w:rsidR="00994431" w:rsidRPr="00BA3D6E">
        <w:rPr>
          <w:lang w:val="es-ES_tradnl"/>
        </w:rPr>
        <w:t xml:space="preserve">socios, accionistas, proveedores o </w:t>
      </w:r>
      <w:r w:rsidR="00720069" w:rsidRPr="00BA3D6E">
        <w:rPr>
          <w:lang w:val="es-ES_tradnl"/>
        </w:rPr>
        <w:t>subcontratistas, o del personal a cargo del Vendedor, que ocurra durante la vigencia del presente Contrato;</w:t>
      </w:r>
    </w:p>
    <w:p w14:paraId="28E6B231" w14:textId="77777777" w:rsidR="00720069" w:rsidRPr="00BA3D6E" w:rsidRDefault="0056510D" w:rsidP="00720069">
      <w:pPr>
        <w:pStyle w:val="Estilo4"/>
        <w:rPr>
          <w:lang w:val="es-ES_tradnl"/>
        </w:rPr>
      </w:pPr>
      <w:r w:rsidRPr="00BA3D6E">
        <w:rPr>
          <w:lang w:val="es-ES_tradnl"/>
        </w:rPr>
        <w:t>c</w:t>
      </w:r>
      <w:r w:rsidR="00720069" w:rsidRPr="00BA3D6E">
        <w:rPr>
          <w:lang w:val="es-ES_tradnl"/>
        </w:rPr>
        <w:t xml:space="preserve">ualquier pérdida o daño a la propiedad o a los activos de una tercera persona que surja por el incumplimiento a una disposición del presente Contrato por parte del Vendedor; </w:t>
      </w:r>
      <w:r w:rsidRPr="00BA3D6E">
        <w:rPr>
          <w:lang w:val="es-ES_tradnl"/>
        </w:rPr>
        <w:t>o</w:t>
      </w:r>
      <w:r w:rsidR="00720069" w:rsidRPr="00BA3D6E">
        <w:rPr>
          <w:lang w:val="es-ES_tradnl"/>
        </w:rPr>
        <w:t>,</w:t>
      </w:r>
    </w:p>
    <w:p w14:paraId="354EC23D" w14:textId="77777777" w:rsidR="00720069" w:rsidRPr="00BA3D6E" w:rsidRDefault="0056510D" w:rsidP="00720069">
      <w:pPr>
        <w:pStyle w:val="Estilo4"/>
        <w:rPr>
          <w:lang w:val="es-ES_tradnl"/>
        </w:rPr>
      </w:pPr>
      <w:r w:rsidRPr="00BA3D6E">
        <w:rPr>
          <w:lang w:val="es-ES_tradnl"/>
        </w:rPr>
        <w:t>c</w:t>
      </w:r>
      <w:r w:rsidR="00720069" w:rsidRPr="00BA3D6E">
        <w:rPr>
          <w:lang w:val="es-ES_tradnl"/>
        </w:rPr>
        <w:t>ualquier demanda o reclamación de tipo laboral entabladas en contra del Comprador por personal a cargo del Vendedor.</w:t>
      </w:r>
    </w:p>
    <w:p w14:paraId="297E8018" w14:textId="77777777" w:rsidR="0056510D" w:rsidRPr="00BA3D6E" w:rsidRDefault="00720069" w:rsidP="00117699">
      <w:pPr>
        <w:pStyle w:val="Estilo3"/>
        <w:rPr>
          <w:lang w:val="es-ES_tradnl"/>
        </w:rPr>
      </w:pPr>
      <w:r w:rsidRPr="00BA3D6E">
        <w:rPr>
          <w:lang w:val="es-ES_tradnl"/>
        </w:rPr>
        <w:t xml:space="preserve">La obligación de sacar en paz y mantener a salvo al Comprador, y en su caso indemnizarlo, no tendrá lugar si la causa que motivó el Daño Directo de que se trate fue: </w:t>
      </w:r>
    </w:p>
    <w:p w14:paraId="7504DBB4" w14:textId="77777777" w:rsidR="0056510D" w:rsidRPr="00BA3D6E" w:rsidRDefault="00720069" w:rsidP="0056510D">
      <w:pPr>
        <w:pStyle w:val="Estilo4"/>
        <w:rPr>
          <w:lang w:val="es-ES_tradnl"/>
        </w:rPr>
      </w:pPr>
      <w:r w:rsidRPr="00BA3D6E">
        <w:rPr>
          <w:lang w:val="es-ES_tradnl"/>
        </w:rPr>
        <w:t>un incumplimiento a las disposiciones del presente Contrato o a la Legislación Aplicable por parte del Comprador; o</w:t>
      </w:r>
      <w:r w:rsidR="0056510D" w:rsidRPr="00BA3D6E">
        <w:rPr>
          <w:lang w:val="es-ES_tradnl"/>
        </w:rPr>
        <w:t>;</w:t>
      </w:r>
    </w:p>
    <w:p w14:paraId="566D7110" w14:textId="77777777" w:rsidR="00720069" w:rsidRPr="00BA3D6E" w:rsidRDefault="00720069" w:rsidP="0056510D">
      <w:pPr>
        <w:pStyle w:val="Estilo4"/>
        <w:rPr>
          <w:lang w:val="es-ES_tradnl"/>
        </w:rPr>
      </w:pPr>
      <w:r w:rsidRPr="00BA3D6E">
        <w:rPr>
          <w:lang w:val="es-ES_tradnl"/>
        </w:rPr>
        <w:t>la propia negligencia, dolo o mala fe del Comprador o del personal a cargo del Comprador.</w:t>
      </w:r>
    </w:p>
    <w:p w14:paraId="3F976993" w14:textId="77777777" w:rsidR="008A29C8" w:rsidRPr="00BA3D6E" w:rsidRDefault="008A29C8" w:rsidP="00AC2AE3">
      <w:pPr>
        <w:pStyle w:val="Estilo2"/>
        <w:rPr>
          <w:lang w:val="es-ES_tradnl"/>
        </w:rPr>
      </w:pPr>
      <w:bookmarkStart w:id="187" w:name="_Ref436672776"/>
      <w:bookmarkStart w:id="188" w:name="_Toc439713432"/>
      <w:bookmarkStart w:id="189" w:name="_Toc442976044"/>
      <w:r w:rsidRPr="00BA3D6E">
        <w:rPr>
          <w:lang w:val="es-ES_tradnl"/>
        </w:rPr>
        <w:t xml:space="preserve">Procedimiento de </w:t>
      </w:r>
      <w:r w:rsidR="00D32874" w:rsidRPr="00BA3D6E">
        <w:rPr>
          <w:lang w:val="es-ES_tradnl"/>
        </w:rPr>
        <w:t>r</w:t>
      </w:r>
      <w:r w:rsidRPr="00BA3D6E">
        <w:rPr>
          <w:lang w:val="es-ES_tradnl"/>
        </w:rPr>
        <w:t>eclamaci</w:t>
      </w:r>
      <w:r w:rsidR="00D32874" w:rsidRPr="00BA3D6E">
        <w:rPr>
          <w:lang w:val="es-ES_tradnl"/>
        </w:rPr>
        <w:t>ón de responsabilidad</w:t>
      </w:r>
      <w:bookmarkEnd w:id="187"/>
      <w:bookmarkEnd w:id="188"/>
      <w:bookmarkEnd w:id="189"/>
    </w:p>
    <w:p w14:paraId="2EBA026C" w14:textId="77777777" w:rsidR="008A29C8" w:rsidRPr="00BA3D6E" w:rsidRDefault="008A29C8" w:rsidP="00117699">
      <w:pPr>
        <w:pStyle w:val="Estilo3"/>
        <w:rPr>
          <w:lang w:val="es-ES_tradnl"/>
        </w:rPr>
      </w:pPr>
      <w:r w:rsidRPr="00BA3D6E">
        <w:rPr>
          <w:lang w:val="es-ES_tradnl"/>
        </w:rPr>
        <w:t xml:space="preserve"> Lo previsto en esta </w:t>
      </w:r>
      <w:r w:rsidR="00D32874" w:rsidRPr="00BA3D6E">
        <w:rPr>
          <w:lang w:val="es-ES_tradnl"/>
        </w:rPr>
        <w:t>c</w:t>
      </w:r>
      <w:r w:rsidRPr="00BA3D6E">
        <w:rPr>
          <w:lang w:val="es-ES_tradnl"/>
        </w:rPr>
        <w:t xml:space="preserve">láusula </w:t>
      </w:r>
      <w:r w:rsidR="000E294A" w:rsidRPr="00BA3D6E">
        <w:rPr>
          <w:lang w:val="es-ES_tradnl"/>
        </w:rPr>
        <w:fldChar w:fldCharType="begin"/>
      </w:r>
      <w:r w:rsidR="00D32874" w:rsidRPr="00BA3D6E">
        <w:rPr>
          <w:lang w:val="es-ES_tradnl"/>
        </w:rPr>
        <w:instrText xml:space="preserve"> REF _Ref436672729 \w \h </w:instrText>
      </w:r>
      <w:r w:rsidR="000E294A" w:rsidRPr="00BA3D6E">
        <w:rPr>
          <w:lang w:val="es-ES_tradnl"/>
        </w:rPr>
      </w:r>
      <w:r w:rsidR="000E294A" w:rsidRPr="00BA3D6E">
        <w:rPr>
          <w:lang w:val="es-ES_tradnl"/>
        </w:rPr>
        <w:fldChar w:fldCharType="separate"/>
      </w:r>
      <w:r w:rsidR="00AE2415">
        <w:rPr>
          <w:lang w:val="es-ES_tradnl"/>
        </w:rPr>
        <w:t>14</w:t>
      </w:r>
      <w:r w:rsidR="000E294A" w:rsidRPr="00BA3D6E">
        <w:rPr>
          <w:lang w:val="es-ES_tradnl"/>
        </w:rPr>
        <w:fldChar w:fldCharType="end"/>
      </w:r>
      <w:r w:rsidRPr="00BA3D6E">
        <w:rPr>
          <w:lang w:val="es-ES_tradnl"/>
        </w:rPr>
        <w:t xml:space="preserve"> sin perjuicio de cualquier otro pago que deba realizar cualquiera de las Partes de conformidad con lo previsto en el presente Contrato.</w:t>
      </w:r>
    </w:p>
    <w:p w14:paraId="30FBB0CB" w14:textId="77777777" w:rsidR="008A29C8" w:rsidRPr="00BA3D6E" w:rsidRDefault="008A29C8" w:rsidP="00117699">
      <w:pPr>
        <w:pStyle w:val="Estilo3"/>
        <w:rPr>
          <w:lang w:val="es-ES_tradnl"/>
        </w:rPr>
      </w:pPr>
      <w:r w:rsidRPr="00BA3D6E">
        <w:rPr>
          <w:lang w:val="es-ES_tradnl"/>
        </w:rPr>
        <w:lastRenderedPageBreak/>
        <w:t xml:space="preserve">Para fines del procedimiento de reclamaciones a que hace referencia esta </w:t>
      </w:r>
      <w:r w:rsidR="00D32874" w:rsidRPr="00BA3D6E">
        <w:rPr>
          <w:lang w:val="es-ES_tradnl"/>
        </w:rPr>
        <w:t xml:space="preserve">cláusula </w:t>
      </w:r>
      <w:r w:rsidR="000E294A" w:rsidRPr="00BA3D6E">
        <w:rPr>
          <w:lang w:val="es-ES_tradnl"/>
        </w:rPr>
        <w:fldChar w:fldCharType="begin"/>
      </w:r>
      <w:r w:rsidR="00D32874" w:rsidRPr="00BA3D6E">
        <w:rPr>
          <w:lang w:val="es-ES_tradnl"/>
        </w:rPr>
        <w:instrText xml:space="preserve"> REF _Ref436672776 \w \h </w:instrText>
      </w:r>
      <w:r w:rsidR="000E294A" w:rsidRPr="00BA3D6E">
        <w:rPr>
          <w:lang w:val="es-ES_tradnl"/>
        </w:rPr>
      </w:r>
      <w:r w:rsidR="000E294A" w:rsidRPr="00BA3D6E">
        <w:rPr>
          <w:lang w:val="es-ES_tradnl"/>
        </w:rPr>
        <w:fldChar w:fldCharType="separate"/>
      </w:r>
      <w:r w:rsidR="00AE2415">
        <w:rPr>
          <w:lang w:val="es-ES_tradnl"/>
        </w:rPr>
        <w:t>14.4</w:t>
      </w:r>
      <w:r w:rsidR="000E294A" w:rsidRPr="00BA3D6E">
        <w:rPr>
          <w:lang w:val="es-ES_tradnl"/>
        </w:rPr>
        <w:fldChar w:fldCharType="end"/>
      </w:r>
      <w:r w:rsidRPr="00BA3D6E">
        <w:rPr>
          <w:lang w:val="es-ES_tradnl"/>
        </w:rPr>
        <w:t xml:space="preserve"> se entenderá que la </w:t>
      </w:r>
      <w:r w:rsidR="00716374" w:rsidRPr="00BA3D6E">
        <w:rPr>
          <w:lang w:val="es-ES_tradnl"/>
        </w:rPr>
        <w:t>Parte</w:t>
      </w:r>
      <w:r w:rsidRPr="00BA3D6E">
        <w:rPr>
          <w:lang w:val="es-ES_tradnl"/>
        </w:rPr>
        <w:t xml:space="preserve"> que considere que tiene el beneficio de una indemnización de acuerdo al presente Contrato será el “Indemnizado” y la </w:t>
      </w:r>
      <w:r w:rsidR="00716374" w:rsidRPr="00BA3D6E">
        <w:rPr>
          <w:lang w:val="es-ES_tradnl"/>
        </w:rPr>
        <w:t>Parte</w:t>
      </w:r>
      <w:r w:rsidRPr="00BA3D6E">
        <w:rPr>
          <w:lang w:val="es-ES_tradnl"/>
        </w:rPr>
        <w:t xml:space="preserve"> que, en su caso, deba indemnizar será la “</w:t>
      </w:r>
      <w:proofErr w:type="spellStart"/>
      <w:r w:rsidRPr="00BA3D6E">
        <w:rPr>
          <w:lang w:val="es-ES_tradnl"/>
        </w:rPr>
        <w:t>Indemnizante</w:t>
      </w:r>
      <w:proofErr w:type="spellEnd"/>
      <w:r w:rsidRPr="00BA3D6E">
        <w:rPr>
          <w:lang w:val="es-ES_tradnl"/>
        </w:rPr>
        <w:t>”.</w:t>
      </w:r>
    </w:p>
    <w:p w14:paraId="42BA2121" w14:textId="77777777" w:rsidR="008A29C8" w:rsidRPr="00BA3D6E" w:rsidRDefault="008A29C8" w:rsidP="00117699">
      <w:pPr>
        <w:pStyle w:val="Estilo3"/>
        <w:rPr>
          <w:lang w:val="es-ES_tradnl"/>
        </w:rPr>
      </w:pPr>
      <w:bookmarkStart w:id="190" w:name="_Ref241380122"/>
      <w:r w:rsidRPr="00BA3D6E">
        <w:rPr>
          <w:lang w:val="es-ES_tradnl"/>
        </w:rPr>
        <w:t xml:space="preserve">Si el Indemnizado recibe una notificación, demanda, reclamación o cualquier otro documento en el que el Indemnizado sea o pueda llegar a ser acreedor a una indemnización conforme a cualquier cláusula del presente Contrato, el Indemnizado deberá notificar por escrito al </w:t>
      </w:r>
      <w:proofErr w:type="spellStart"/>
      <w:r w:rsidRPr="00BA3D6E">
        <w:rPr>
          <w:lang w:val="es-ES_tradnl"/>
        </w:rPr>
        <w:t>Indemnizante</w:t>
      </w:r>
      <w:proofErr w:type="spellEnd"/>
      <w:r w:rsidRPr="00BA3D6E">
        <w:rPr>
          <w:lang w:val="es-ES_tradnl"/>
        </w:rPr>
        <w:t xml:space="preserve"> tal circunstancia dentro de los 5 </w:t>
      </w:r>
      <w:r w:rsidR="00A84767" w:rsidRPr="00BA3D6E">
        <w:rPr>
          <w:lang w:val="es-ES_tradnl"/>
        </w:rPr>
        <w:t>D</w:t>
      </w:r>
      <w:r w:rsidRPr="00BA3D6E">
        <w:rPr>
          <w:lang w:val="es-ES_tradnl"/>
        </w:rPr>
        <w:t>ías hábiles a la fecha en que haya recibido dicho documento.</w:t>
      </w:r>
      <w:bookmarkEnd w:id="190"/>
    </w:p>
    <w:p w14:paraId="7995D078" w14:textId="77777777" w:rsidR="008A29C8" w:rsidRPr="00BA3D6E" w:rsidRDefault="008A29C8" w:rsidP="00117699">
      <w:pPr>
        <w:pStyle w:val="Estilo3"/>
        <w:rPr>
          <w:lang w:val="es-ES_tradnl"/>
        </w:rPr>
      </w:pPr>
      <w:bookmarkStart w:id="191" w:name="_Ref241380216"/>
      <w:r w:rsidRPr="00BA3D6E">
        <w:rPr>
          <w:lang w:val="es-ES_tradnl"/>
        </w:rPr>
        <w:t xml:space="preserve">Sujeto a lo previsto en los incisos </w:t>
      </w:r>
      <w:r w:rsidR="001B7A70">
        <w:fldChar w:fldCharType="begin"/>
      </w:r>
      <w:r w:rsidR="001B7A70">
        <w:instrText xml:space="preserve"> REF _Ref241380082 \n \h  \* MERGEFORMAT </w:instrText>
      </w:r>
      <w:r w:rsidR="001B7A70">
        <w:fldChar w:fldCharType="separate"/>
      </w:r>
      <w:r w:rsidR="00AE2415" w:rsidRPr="00AE2415">
        <w:rPr>
          <w:lang w:val="es-ES_tradnl"/>
        </w:rPr>
        <w:t>(e)</w:t>
      </w:r>
      <w:r w:rsidR="001B7A70">
        <w:fldChar w:fldCharType="end"/>
      </w:r>
      <w:r w:rsidRPr="00BA3D6E">
        <w:rPr>
          <w:lang w:val="es-ES_tradnl"/>
        </w:rPr>
        <w:t xml:space="preserve">, </w:t>
      </w:r>
      <w:r w:rsidR="001B7A70">
        <w:fldChar w:fldCharType="begin"/>
      </w:r>
      <w:r w:rsidR="001B7A70">
        <w:instrText xml:space="preserve"> REF _Ref241380089 \n \h  \* MERGEFORMAT </w:instrText>
      </w:r>
      <w:r w:rsidR="001B7A70">
        <w:fldChar w:fldCharType="separate"/>
      </w:r>
      <w:r w:rsidR="00AE2415" w:rsidRPr="00AE2415">
        <w:rPr>
          <w:lang w:val="es-ES_tradnl"/>
        </w:rPr>
        <w:t>(f)</w:t>
      </w:r>
      <w:r w:rsidR="001B7A70">
        <w:fldChar w:fldCharType="end"/>
      </w:r>
      <w:r w:rsidRPr="00BA3D6E">
        <w:rPr>
          <w:lang w:val="es-ES_tradnl"/>
        </w:rPr>
        <w:t xml:space="preserve"> y </w:t>
      </w:r>
      <w:r w:rsidR="001B7A70">
        <w:fldChar w:fldCharType="begin"/>
      </w:r>
      <w:r w:rsidR="001B7A70">
        <w:instrText xml:space="preserve"> REF _Ref241380095 \n \h  \* MERGEFORMAT </w:instrText>
      </w:r>
      <w:r w:rsidR="001B7A70">
        <w:fldChar w:fldCharType="separate"/>
      </w:r>
      <w:r w:rsidR="00AE2415" w:rsidRPr="00AE2415">
        <w:rPr>
          <w:lang w:val="es-ES_tradnl"/>
        </w:rPr>
        <w:t>(g)</w:t>
      </w:r>
      <w:r w:rsidR="001B7A70">
        <w:fldChar w:fldCharType="end"/>
      </w:r>
      <w:r w:rsidRPr="00BA3D6E">
        <w:rPr>
          <w:lang w:val="es-ES_tradnl"/>
        </w:rPr>
        <w:t xml:space="preserve"> siguientes y a lo que establezcan </w:t>
      </w:r>
      <w:r w:rsidR="0048205A" w:rsidRPr="00BA3D6E">
        <w:rPr>
          <w:lang w:val="es-ES_tradnl"/>
        </w:rPr>
        <w:t>la Legislación Aplicable</w:t>
      </w:r>
      <w:r w:rsidRPr="00BA3D6E">
        <w:rPr>
          <w:lang w:val="es-ES_tradnl"/>
        </w:rPr>
        <w:t xml:space="preserve">, el </w:t>
      </w:r>
      <w:proofErr w:type="spellStart"/>
      <w:r w:rsidRPr="00BA3D6E">
        <w:rPr>
          <w:lang w:val="es-ES_tradnl"/>
        </w:rPr>
        <w:t>Indemnizante</w:t>
      </w:r>
      <w:proofErr w:type="spellEnd"/>
      <w:r w:rsidRPr="00BA3D6E">
        <w:rPr>
          <w:lang w:val="es-ES_tradnl"/>
        </w:rPr>
        <w:t xml:space="preserve">, a su propia costa y previa notificación por escrito, tendrá el derecho a subrogarse en los derechos del Indemnizado para defender, transigir, contravenir o apelar la demanda o reclamación descrita en la notificación que le haga el Indemnizado de conformidad con el inciso </w:t>
      </w:r>
      <w:r w:rsidR="001B7A70">
        <w:fldChar w:fldCharType="begin"/>
      </w:r>
      <w:r w:rsidR="001B7A70">
        <w:instrText xml:space="preserve"> REF _Ref241380122 \n \h  \* MERGEFORMAT </w:instrText>
      </w:r>
      <w:r w:rsidR="001B7A70">
        <w:fldChar w:fldCharType="separate"/>
      </w:r>
      <w:r w:rsidR="00AE2415" w:rsidRPr="00AE2415">
        <w:rPr>
          <w:lang w:val="es-ES_tradnl"/>
        </w:rPr>
        <w:t>(c)</w:t>
      </w:r>
      <w:r w:rsidR="001B7A70">
        <w:fldChar w:fldCharType="end"/>
      </w:r>
      <w:r w:rsidRPr="00BA3D6E">
        <w:rPr>
          <w:lang w:val="es-ES_tradnl"/>
        </w:rPr>
        <w:t xml:space="preserve"> anterior, a partir de la fecha de dicha notificación y sujetándose a las reglas siguientes:</w:t>
      </w:r>
      <w:bookmarkEnd w:id="191"/>
    </w:p>
    <w:p w14:paraId="036B7180" w14:textId="77777777" w:rsidR="008A29C8" w:rsidRPr="00BA3D6E" w:rsidRDefault="008A29C8" w:rsidP="008A29C8">
      <w:pPr>
        <w:pStyle w:val="Estilo4"/>
        <w:rPr>
          <w:lang w:val="es-ES_tradnl"/>
        </w:rPr>
      </w:pPr>
      <w:r w:rsidRPr="00BA3D6E">
        <w:rPr>
          <w:lang w:val="es-ES_tradnl"/>
        </w:rPr>
        <w:t xml:space="preserve">El Indemnizado deberá cooperar con el </w:t>
      </w:r>
      <w:proofErr w:type="spellStart"/>
      <w:r w:rsidRPr="00BA3D6E">
        <w:rPr>
          <w:lang w:val="es-ES_tradnl"/>
        </w:rPr>
        <w:t>Indemnizante</w:t>
      </w:r>
      <w:proofErr w:type="spellEnd"/>
      <w:r w:rsidRPr="00BA3D6E">
        <w:rPr>
          <w:lang w:val="es-ES_tradnl"/>
        </w:rPr>
        <w:t xml:space="preserve"> y le dará acceso y asistencia para los fines de la defensa del </w:t>
      </w:r>
      <w:proofErr w:type="spellStart"/>
      <w:r w:rsidRPr="00BA3D6E">
        <w:rPr>
          <w:lang w:val="es-ES_tradnl"/>
        </w:rPr>
        <w:t>Indemnizante</w:t>
      </w:r>
      <w:proofErr w:type="spellEnd"/>
      <w:r w:rsidRPr="00BA3D6E">
        <w:rPr>
          <w:lang w:val="es-ES_tradnl"/>
        </w:rPr>
        <w:t xml:space="preserve"> en relación con cualquier reclamación que lleve a cabo el </w:t>
      </w:r>
      <w:proofErr w:type="spellStart"/>
      <w:r w:rsidRPr="00BA3D6E">
        <w:rPr>
          <w:lang w:val="es-ES_tradnl"/>
        </w:rPr>
        <w:t>Indemnizante</w:t>
      </w:r>
      <w:proofErr w:type="spellEnd"/>
      <w:r w:rsidRPr="00BA3D6E">
        <w:rPr>
          <w:lang w:val="es-ES_tradnl"/>
        </w:rPr>
        <w:t xml:space="preserve"> frente a terceros, de conformidad con lo previsto en este inciso.</w:t>
      </w:r>
    </w:p>
    <w:p w14:paraId="4BEDF02D" w14:textId="77777777" w:rsidR="008A29C8" w:rsidRPr="00BA3D6E" w:rsidRDefault="008A29C8" w:rsidP="008A29C8">
      <w:pPr>
        <w:pStyle w:val="Estilo4"/>
        <w:rPr>
          <w:lang w:val="es-ES_tradnl"/>
        </w:rPr>
      </w:pPr>
      <w:r w:rsidRPr="00BA3D6E">
        <w:rPr>
          <w:lang w:val="es-ES_tradnl"/>
        </w:rPr>
        <w:t xml:space="preserve">El </w:t>
      </w:r>
      <w:proofErr w:type="spellStart"/>
      <w:r w:rsidRPr="00BA3D6E">
        <w:rPr>
          <w:lang w:val="es-ES_tradnl"/>
        </w:rPr>
        <w:t>Indemnizante</w:t>
      </w:r>
      <w:proofErr w:type="spellEnd"/>
      <w:r w:rsidRPr="00BA3D6E">
        <w:rPr>
          <w:lang w:val="es-ES_tradnl"/>
        </w:rPr>
        <w:t xml:space="preserve"> deberá mantener informado al Indemnizado y deberá consultar con éste los aspectos principales de la defensa en la reclamación. </w:t>
      </w:r>
    </w:p>
    <w:p w14:paraId="0223BC6D" w14:textId="77777777" w:rsidR="008A29C8" w:rsidRPr="00BA3D6E" w:rsidRDefault="008A29C8" w:rsidP="008A29C8">
      <w:pPr>
        <w:pStyle w:val="Estilo4"/>
        <w:rPr>
          <w:lang w:val="es-ES_tradnl"/>
        </w:rPr>
      </w:pPr>
      <w:r w:rsidRPr="00BA3D6E">
        <w:rPr>
          <w:lang w:val="es-ES_tradnl"/>
        </w:rPr>
        <w:t xml:space="preserve">El </w:t>
      </w:r>
      <w:proofErr w:type="spellStart"/>
      <w:r w:rsidRPr="00BA3D6E">
        <w:rPr>
          <w:lang w:val="es-ES_tradnl"/>
        </w:rPr>
        <w:t>Indemnizante</w:t>
      </w:r>
      <w:proofErr w:type="spellEnd"/>
      <w:r w:rsidRPr="00BA3D6E">
        <w:rPr>
          <w:lang w:val="es-ES_tradnl"/>
        </w:rPr>
        <w:t xml:space="preserve"> no deberá pagar o transigir dichas reclamaciones sin el previo consentimiento del Indemnizado, cuyo consentimiento no deberá ser negado sin razón justificada.</w:t>
      </w:r>
    </w:p>
    <w:p w14:paraId="30005F6A" w14:textId="77777777" w:rsidR="008A29C8" w:rsidRPr="00BA3D6E" w:rsidRDefault="008A29C8" w:rsidP="008A29C8">
      <w:pPr>
        <w:pStyle w:val="Estilo4"/>
        <w:rPr>
          <w:lang w:val="es-ES_tradnl"/>
        </w:rPr>
      </w:pPr>
      <w:r w:rsidRPr="00BA3D6E">
        <w:rPr>
          <w:lang w:val="es-ES_tradnl"/>
        </w:rPr>
        <w:t>El Indemnizado podrá pagar o transigir cualquier reclamación en los términos que considere apropiados sin perjuicio de sus derechos o reclamaciones derivadas del presente Contrato si:</w:t>
      </w:r>
    </w:p>
    <w:p w14:paraId="195939BB" w14:textId="77777777" w:rsidR="008A29C8" w:rsidRPr="00BA3D6E" w:rsidRDefault="008A29C8" w:rsidP="00FE5DC4">
      <w:pPr>
        <w:pStyle w:val="Estilo5"/>
        <w:rPr>
          <w:lang w:val="es-ES_tradnl"/>
        </w:rPr>
      </w:pPr>
      <w:r w:rsidRPr="00BA3D6E">
        <w:rPr>
          <w:lang w:val="es-ES_tradnl"/>
        </w:rPr>
        <w:t xml:space="preserve">El </w:t>
      </w:r>
      <w:proofErr w:type="spellStart"/>
      <w:r w:rsidRPr="00BA3D6E">
        <w:rPr>
          <w:lang w:val="es-ES_tradnl"/>
        </w:rPr>
        <w:t>Indemnizante</w:t>
      </w:r>
      <w:proofErr w:type="spellEnd"/>
      <w:r w:rsidRPr="00BA3D6E">
        <w:rPr>
          <w:lang w:val="es-ES_tradnl"/>
        </w:rPr>
        <w:t xml:space="preserve"> de conformidad con lo previsto en el inciso </w:t>
      </w:r>
      <w:r w:rsidR="001B7A70">
        <w:fldChar w:fldCharType="begin"/>
      </w:r>
      <w:r w:rsidR="001B7A70">
        <w:instrText xml:space="preserve"> REF _Ref241380082 \n \h  \* MERGEFORMAT </w:instrText>
      </w:r>
      <w:r w:rsidR="001B7A70">
        <w:fldChar w:fldCharType="separate"/>
      </w:r>
      <w:r w:rsidR="00AE2415" w:rsidRPr="00AE2415">
        <w:rPr>
          <w:lang w:val="es-ES_tradnl"/>
        </w:rPr>
        <w:t>(e)</w:t>
      </w:r>
      <w:r w:rsidR="001B7A70">
        <w:fldChar w:fldCharType="end"/>
      </w:r>
      <w:r w:rsidRPr="00BA3D6E">
        <w:rPr>
          <w:lang w:val="es-ES_tradnl"/>
        </w:rPr>
        <w:t xml:space="preserve"> siguiente no puede defender la reclamación;</w:t>
      </w:r>
    </w:p>
    <w:p w14:paraId="0F088BB6" w14:textId="77777777" w:rsidR="008A29C8" w:rsidRPr="00BA3D6E" w:rsidRDefault="008A29C8" w:rsidP="00FE5DC4">
      <w:pPr>
        <w:pStyle w:val="Estilo5"/>
        <w:rPr>
          <w:lang w:val="es-ES_tradnl"/>
        </w:rPr>
      </w:pPr>
      <w:r w:rsidRPr="00BA3D6E">
        <w:rPr>
          <w:lang w:val="es-ES_tradnl"/>
        </w:rPr>
        <w:t xml:space="preserve">Si el </w:t>
      </w:r>
      <w:proofErr w:type="spellStart"/>
      <w:r w:rsidRPr="00BA3D6E">
        <w:rPr>
          <w:lang w:val="es-ES_tradnl"/>
        </w:rPr>
        <w:t>Indemnizante</w:t>
      </w:r>
      <w:proofErr w:type="spellEnd"/>
      <w:r w:rsidRPr="00BA3D6E">
        <w:rPr>
          <w:lang w:val="es-ES_tradnl"/>
        </w:rPr>
        <w:t xml:space="preserve"> no notifica al Indemnizado su intención de defender la reclamación dentro de los 20 </w:t>
      </w:r>
      <w:r w:rsidR="00EC3435" w:rsidRPr="00BA3D6E">
        <w:rPr>
          <w:lang w:val="es-ES_tradnl"/>
        </w:rPr>
        <w:t>Días hábiles</w:t>
      </w:r>
      <w:r w:rsidRPr="00BA3D6E">
        <w:rPr>
          <w:lang w:val="es-ES_tradnl"/>
        </w:rPr>
        <w:t xml:space="preserve"> siguientes a la fecha en que el Indemnizado le haya notificado la existencia de la reclamación en términos del inciso </w:t>
      </w:r>
      <w:r w:rsidR="001B7A70">
        <w:fldChar w:fldCharType="begin"/>
      </w:r>
      <w:r w:rsidR="001B7A70">
        <w:instrText xml:space="preserve"> REF _Ref241380122 \n \h  \* MERGEFORMAT </w:instrText>
      </w:r>
      <w:r w:rsidR="001B7A70">
        <w:fldChar w:fldCharType="separate"/>
      </w:r>
      <w:r w:rsidR="00AE2415" w:rsidRPr="00AE2415">
        <w:rPr>
          <w:lang w:val="es-ES_tradnl"/>
        </w:rPr>
        <w:t>(c)</w:t>
      </w:r>
      <w:r w:rsidR="001B7A70">
        <w:fldChar w:fldCharType="end"/>
      </w:r>
      <w:r w:rsidRPr="00BA3D6E">
        <w:rPr>
          <w:lang w:val="es-ES_tradnl"/>
        </w:rPr>
        <w:t xml:space="preserve"> anterior; o,</w:t>
      </w:r>
    </w:p>
    <w:p w14:paraId="55E47140" w14:textId="77777777" w:rsidR="008A29C8" w:rsidRPr="00BA3D6E" w:rsidRDefault="008A29C8" w:rsidP="00FE5DC4">
      <w:pPr>
        <w:pStyle w:val="Estilo5"/>
        <w:rPr>
          <w:lang w:val="es-ES_tradnl"/>
        </w:rPr>
      </w:pPr>
      <w:r w:rsidRPr="00BA3D6E">
        <w:rPr>
          <w:lang w:val="es-ES_tradnl"/>
        </w:rPr>
        <w:t xml:space="preserve">La </w:t>
      </w:r>
      <w:r w:rsidR="00716374" w:rsidRPr="00BA3D6E">
        <w:rPr>
          <w:lang w:val="es-ES_tradnl"/>
        </w:rPr>
        <w:t>Parte</w:t>
      </w:r>
      <w:r w:rsidRPr="00BA3D6E">
        <w:rPr>
          <w:lang w:val="es-ES_tradnl"/>
        </w:rPr>
        <w:t xml:space="preserve"> </w:t>
      </w:r>
      <w:proofErr w:type="spellStart"/>
      <w:r w:rsidRPr="00BA3D6E">
        <w:rPr>
          <w:lang w:val="es-ES_tradnl"/>
        </w:rPr>
        <w:t>Indemnizante</w:t>
      </w:r>
      <w:proofErr w:type="spellEnd"/>
      <w:r w:rsidRPr="00BA3D6E">
        <w:rPr>
          <w:lang w:val="es-ES_tradnl"/>
        </w:rPr>
        <w:t xml:space="preserve"> no cumple con las disposiciones previstas en el inciso </w:t>
      </w:r>
      <w:r w:rsidR="001B7A70">
        <w:fldChar w:fldCharType="begin"/>
      </w:r>
      <w:r w:rsidR="001B7A70">
        <w:instrText xml:space="preserve"> REF _Ref241380216 \n \h  \* MERGEFORMAT </w:instrText>
      </w:r>
      <w:r w:rsidR="001B7A70">
        <w:fldChar w:fldCharType="separate"/>
      </w:r>
      <w:r w:rsidR="00AE2415" w:rsidRPr="00AE2415">
        <w:rPr>
          <w:lang w:val="es-ES_tradnl"/>
        </w:rPr>
        <w:t>(d)</w:t>
      </w:r>
      <w:r w:rsidR="001B7A70">
        <w:fldChar w:fldCharType="end"/>
      </w:r>
      <w:r w:rsidRPr="00BA3D6E">
        <w:rPr>
          <w:lang w:val="es-ES_tradnl"/>
        </w:rPr>
        <w:t xml:space="preserve"> anterior;</w:t>
      </w:r>
    </w:p>
    <w:p w14:paraId="37D97D91" w14:textId="77777777" w:rsidR="008A29C8" w:rsidRPr="00BA3D6E" w:rsidRDefault="008A29C8" w:rsidP="00117699">
      <w:pPr>
        <w:pStyle w:val="Estilo3"/>
        <w:rPr>
          <w:lang w:val="es-ES_tradnl"/>
        </w:rPr>
      </w:pPr>
      <w:bookmarkStart w:id="192" w:name="_Ref241380082"/>
      <w:r w:rsidRPr="00BA3D6E">
        <w:rPr>
          <w:lang w:val="es-ES_tradnl"/>
        </w:rPr>
        <w:t xml:space="preserve">El Indemnizado podrá notificar al </w:t>
      </w:r>
      <w:proofErr w:type="spellStart"/>
      <w:r w:rsidRPr="00BA3D6E">
        <w:rPr>
          <w:lang w:val="es-ES_tradnl"/>
        </w:rPr>
        <w:t>Indemnizante</w:t>
      </w:r>
      <w:proofErr w:type="spellEnd"/>
      <w:r w:rsidRPr="00BA3D6E">
        <w:rPr>
          <w:lang w:val="es-ES_tradnl"/>
        </w:rPr>
        <w:t xml:space="preserve"> en cualquier momento su intención de defender cualquier reclamación a la que le aplique el inciso </w:t>
      </w:r>
      <w:r w:rsidR="001B7A70">
        <w:fldChar w:fldCharType="begin"/>
      </w:r>
      <w:r w:rsidR="001B7A70">
        <w:instrText xml:space="preserve"> REF _Ref241380216 \n \h  \* MERGEFORMAT </w:instrText>
      </w:r>
      <w:r w:rsidR="001B7A70">
        <w:fldChar w:fldCharType="separate"/>
      </w:r>
      <w:r w:rsidR="00AE2415" w:rsidRPr="00AE2415">
        <w:rPr>
          <w:lang w:val="es-ES_tradnl"/>
        </w:rPr>
        <w:t>(d)</w:t>
      </w:r>
      <w:r w:rsidR="001B7A70">
        <w:fldChar w:fldCharType="end"/>
      </w:r>
      <w:r w:rsidRPr="00BA3D6E">
        <w:rPr>
          <w:lang w:val="es-ES_tradnl"/>
        </w:rPr>
        <w:t xml:space="preserve"> anterior. Cuando el </w:t>
      </w:r>
      <w:proofErr w:type="spellStart"/>
      <w:r w:rsidRPr="00BA3D6E">
        <w:rPr>
          <w:lang w:val="es-ES_tradnl"/>
        </w:rPr>
        <w:t>Indemnizante</w:t>
      </w:r>
      <w:proofErr w:type="spellEnd"/>
      <w:r w:rsidRPr="00BA3D6E">
        <w:rPr>
          <w:lang w:val="es-ES_tradnl"/>
        </w:rPr>
        <w:t xml:space="preserve"> reciba dicha notificación, deberá tomar todas las medidas necesarias para que el Indemnizado asuma la defensa en relación con dicha reclamación al Indemnizado, cooperando con éste y brindándole la asistencia necesaria para poder defender dicha reclamación.</w:t>
      </w:r>
      <w:bookmarkEnd w:id="192"/>
    </w:p>
    <w:p w14:paraId="2DB2EAEF" w14:textId="77777777" w:rsidR="008A29C8" w:rsidRPr="00BA3D6E" w:rsidRDefault="008A29C8" w:rsidP="00117699">
      <w:pPr>
        <w:pStyle w:val="Estilo3"/>
        <w:rPr>
          <w:lang w:val="es-ES_tradnl"/>
        </w:rPr>
      </w:pPr>
      <w:bookmarkStart w:id="193" w:name="_Ref241380089"/>
      <w:r w:rsidRPr="00BA3D6E">
        <w:rPr>
          <w:lang w:val="es-ES_tradnl"/>
        </w:rPr>
        <w:lastRenderedPageBreak/>
        <w:t xml:space="preserve">Si la </w:t>
      </w:r>
      <w:r w:rsidR="00716374" w:rsidRPr="00BA3D6E">
        <w:rPr>
          <w:lang w:val="es-ES_tradnl"/>
        </w:rPr>
        <w:t>Parte</w:t>
      </w:r>
      <w:r w:rsidRPr="00BA3D6E">
        <w:rPr>
          <w:lang w:val="es-ES_tradnl"/>
        </w:rPr>
        <w:t xml:space="preserve"> </w:t>
      </w:r>
      <w:proofErr w:type="spellStart"/>
      <w:r w:rsidRPr="00BA3D6E">
        <w:rPr>
          <w:lang w:val="es-ES_tradnl"/>
        </w:rPr>
        <w:t>Indemnizante</w:t>
      </w:r>
      <w:proofErr w:type="spellEnd"/>
      <w:r w:rsidRPr="00BA3D6E">
        <w:rPr>
          <w:lang w:val="es-ES_tradnl"/>
        </w:rPr>
        <w:t xml:space="preserve"> paga al Indemnizado una cantidad respecto de la indemnización y el Indemnizado subsecuentemente recupera (ya sea a través de pagos, descuento, crédito, ahorro o cualquier otro beneficio), una cantidad que se encuentre directamente asociada con las circunstancias o hechos que hayan dado lugar a la reclamación de la indemnización, el Indemnizado deberá entregar a la </w:t>
      </w:r>
      <w:r w:rsidR="00716374" w:rsidRPr="00BA3D6E">
        <w:rPr>
          <w:lang w:val="es-ES_tradnl"/>
        </w:rPr>
        <w:t>Parte</w:t>
      </w:r>
      <w:r w:rsidRPr="00BA3D6E">
        <w:rPr>
          <w:lang w:val="es-ES_tradnl"/>
        </w:rPr>
        <w:t xml:space="preserve"> </w:t>
      </w:r>
      <w:proofErr w:type="spellStart"/>
      <w:r w:rsidRPr="00BA3D6E">
        <w:rPr>
          <w:lang w:val="es-ES_tradnl"/>
        </w:rPr>
        <w:t>Indemnizante</w:t>
      </w:r>
      <w:proofErr w:type="spellEnd"/>
      <w:r w:rsidRPr="00BA3D6E">
        <w:rPr>
          <w:lang w:val="es-ES_tradnl"/>
        </w:rPr>
        <w:t xml:space="preserve"> la cantidad menor de entre:</w:t>
      </w:r>
      <w:bookmarkEnd w:id="193"/>
    </w:p>
    <w:p w14:paraId="43EBA2B3" w14:textId="77777777" w:rsidR="008A29C8" w:rsidRPr="00BA3D6E" w:rsidRDefault="008A29C8" w:rsidP="008A29C8">
      <w:pPr>
        <w:pStyle w:val="Estilo4"/>
        <w:rPr>
          <w:lang w:val="es-ES_tradnl"/>
        </w:rPr>
      </w:pPr>
      <w:r w:rsidRPr="00BA3D6E">
        <w:rPr>
          <w:lang w:val="es-ES_tradnl"/>
        </w:rPr>
        <w:t>Una cantidad igual a la suma recuperada (o el valor de la misma) menos cualquier gasto o costo comprobable en que haya incurrido para dicha recuperación; y,</w:t>
      </w:r>
    </w:p>
    <w:p w14:paraId="41CD78A1" w14:textId="77777777" w:rsidR="008A29C8" w:rsidRPr="00BA3D6E" w:rsidRDefault="008A29C8" w:rsidP="008A29C8">
      <w:pPr>
        <w:pStyle w:val="Estilo4"/>
        <w:rPr>
          <w:lang w:val="es-ES_tradnl"/>
        </w:rPr>
      </w:pPr>
      <w:r w:rsidRPr="00BA3D6E">
        <w:rPr>
          <w:lang w:val="es-ES_tradnl"/>
        </w:rPr>
        <w:t xml:space="preserve">La cantidad pagada al Indemnizado por el </w:t>
      </w:r>
      <w:proofErr w:type="spellStart"/>
      <w:r w:rsidRPr="00BA3D6E">
        <w:rPr>
          <w:lang w:val="es-ES_tradnl"/>
        </w:rPr>
        <w:t>Indemnizante</w:t>
      </w:r>
      <w:proofErr w:type="spellEnd"/>
      <w:r w:rsidRPr="00BA3D6E">
        <w:rPr>
          <w:lang w:val="es-ES_tradnl"/>
        </w:rPr>
        <w:t xml:space="preserve"> respecto de la reclamación.</w:t>
      </w:r>
    </w:p>
    <w:p w14:paraId="02999CE5" w14:textId="77777777" w:rsidR="008A29C8" w:rsidRPr="00BA3D6E" w:rsidRDefault="008A29C8" w:rsidP="00117699">
      <w:pPr>
        <w:pStyle w:val="Estilo3"/>
        <w:rPr>
          <w:lang w:val="es-ES_tradnl"/>
        </w:rPr>
      </w:pPr>
      <w:bookmarkStart w:id="194" w:name="_Ref241380095"/>
      <w:r w:rsidRPr="00BA3D6E">
        <w:rPr>
          <w:lang w:val="es-ES_tradnl"/>
        </w:rPr>
        <w:t xml:space="preserve">No obstante lo anterior, el Indemnizado no estará obligado a tomar acciones para recuperar gastos, y en caso de tener dicha recuperación, sólo estará obligado a entregar al </w:t>
      </w:r>
      <w:proofErr w:type="spellStart"/>
      <w:r w:rsidRPr="00BA3D6E">
        <w:rPr>
          <w:lang w:val="es-ES_tradnl"/>
        </w:rPr>
        <w:t>Indemnizante</w:t>
      </w:r>
      <w:proofErr w:type="spellEnd"/>
      <w:r w:rsidRPr="00BA3D6E">
        <w:rPr>
          <w:lang w:val="es-ES_tradnl"/>
        </w:rPr>
        <w:t xml:space="preserve"> las cantidades que efectivamente excedan la pérdida en que haya incurrido el Indemnizado y cualquier persona que lleve a cabo los pasos descritos en los incisos </w:t>
      </w:r>
      <w:r w:rsidR="001B7A70">
        <w:fldChar w:fldCharType="begin"/>
      </w:r>
      <w:r w:rsidR="001B7A70">
        <w:instrText xml:space="preserve"> REF _Ref241380122 \n \h  \* MERGEFORMAT </w:instrText>
      </w:r>
      <w:r w:rsidR="001B7A70">
        <w:fldChar w:fldCharType="separate"/>
      </w:r>
      <w:r w:rsidR="00AE2415" w:rsidRPr="00AE2415">
        <w:rPr>
          <w:lang w:val="es-ES_tradnl"/>
        </w:rPr>
        <w:t>(c)</w:t>
      </w:r>
      <w:r w:rsidR="001B7A70">
        <w:fldChar w:fldCharType="end"/>
      </w:r>
      <w:r w:rsidRPr="00BA3D6E">
        <w:rPr>
          <w:lang w:val="es-ES_tradnl"/>
        </w:rPr>
        <w:t xml:space="preserve"> al </w:t>
      </w:r>
      <w:r w:rsidR="001B7A70">
        <w:fldChar w:fldCharType="begin"/>
      </w:r>
      <w:r w:rsidR="001B7A70">
        <w:instrText xml:space="preserve"> REF _Ref241380089 \n \h  \* MERGEFORMAT </w:instrText>
      </w:r>
      <w:r w:rsidR="001B7A70">
        <w:fldChar w:fldCharType="separate"/>
      </w:r>
      <w:r w:rsidR="00AE2415" w:rsidRPr="00AE2415">
        <w:rPr>
          <w:lang w:val="es-ES_tradnl"/>
        </w:rPr>
        <w:t>(f)</w:t>
      </w:r>
      <w:r w:rsidR="001B7A70">
        <w:fldChar w:fldCharType="end"/>
      </w:r>
      <w:r w:rsidRPr="00BA3D6E">
        <w:rPr>
          <w:lang w:val="es-ES_tradnl"/>
        </w:rPr>
        <w:t xml:space="preserve"> anteriores, deberá cumplir con los requerimientos de cualquier aseguradora que pudiere tener una obligación de proveer la indemnización respecto de cualquier responsabilidad que derive del presente Contrato.</w:t>
      </w:r>
      <w:bookmarkEnd w:id="194"/>
    </w:p>
    <w:p w14:paraId="5A24BFF4" w14:textId="77777777" w:rsidR="00887A16" w:rsidRPr="00BA3D6E" w:rsidRDefault="00887A16" w:rsidP="00887A16">
      <w:pPr>
        <w:pStyle w:val="Estilo1"/>
        <w:rPr>
          <w:lang w:val="es-ES_tradnl"/>
        </w:rPr>
      </w:pPr>
      <w:bookmarkStart w:id="195" w:name="_Ref425696079"/>
      <w:bookmarkStart w:id="196" w:name="_Toc425886819"/>
      <w:bookmarkStart w:id="197" w:name="_Toc439713433"/>
      <w:bookmarkStart w:id="198" w:name="_Toc442976045"/>
      <w:bookmarkStart w:id="199" w:name="_Toc425886820"/>
      <w:bookmarkStart w:id="200" w:name="_Toc317845490"/>
      <w:bookmarkStart w:id="201" w:name="_Toc317882501"/>
      <w:bookmarkStart w:id="202" w:name="_Ref318821557"/>
      <w:r w:rsidRPr="00BA3D6E">
        <w:rPr>
          <w:lang w:val="es-ES_tradnl"/>
        </w:rPr>
        <w:t>Cesión</w:t>
      </w:r>
      <w:bookmarkEnd w:id="195"/>
      <w:bookmarkEnd w:id="196"/>
      <w:bookmarkEnd w:id="197"/>
      <w:bookmarkEnd w:id="198"/>
    </w:p>
    <w:p w14:paraId="4EE4C76A" w14:textId="77777777" w:rsidR="00887A16" w:rsidRPr="00BA3D6E" w:rsidRDefault="00887A16" w:rsidP="00AC2AE3">
      <w:pPr>
        <w:pStyle w:val="Estilo2"/>
        <w:rPr>
          <w:lang w:val="es-ES_tradnl"/>
        </w:rPr>
      </w:pPr>
      <w:bookmarkStart w:id="203" w:name="_Toc439713434"/>
      <w:bookmarkStart w:id="204" w:name="_Toc442976046"/>
      <w:r w:rsidRPr="00BA3D6E">
        <w:rPr>
          <w:lang w:val="es-ES_tradnl"/>
        </w:rPr>
        <w:t>Prohibición de ceder</w:t>
      </w:r>
      <w:bookmarkEnd w:id="199"/>
      <w:bookmarkEnd w:id="203"/>
      <w:bookmarkEnd w:id="204"/>
    </w:p>
    <w:p w14:paraId="39C2FAD6" w14:textId="77777777" w:rsidR="00887A16" w:rsidRPr="00BA3D6E" w:rsidRDefault="00887A16" w:rsidP="00117699">
      <w:pPr>
        <w:pStyle w:val="Estilo3"/>
        <w:rPr>
          <w:lang w:val="es-ES_tradnl"/>
        </w:rPr>
      </w:pPr>
      <w:r w:rsidRPr="00BA3D6E">
        <w:rPr>
          <w:lang w:val="es-ES_tradnl"/>
        </w:rPr>
        <w:t xml:space="preserve">Salvo lo dispuesto en esta cláusula </w:t>
      </w:r>
      <w:r w:rsidR="001B7A70">
        <w:fldChar w:fldCharType="begin"/>
      </w:r>
      <w:r w:rsidR="001B7A70">
        <w:instrText xml:space="preserve"> REF _Ref425696079 \w \h  \* MERGEFORMAT </w:instrText>
      </w:r>
      <w:r w:rsidR="001B7A70">
        <w:fldChar w:fldCharType="separate"/>
      </w:r>
      <w:r w:rsidR="00AE2415" w:rsidRPr="00AE2415">
        <w:rPr>
          <w:lang w:val="es-ES_tradnl"/>
        </w:rPr>
        <w:t>15</w:t>
      </w:r>
      <w:r w:rsidR="001B7A70">
        <w:fldChar w:fldCharType="end"/>
      </w:r>
      <w:r w:rsidRPr="00BA3D6E">
        <w:rPr>
          <w:lang w:val="es-ES_tradnl"/>
        </w:rPr>
        <w:t>, ninguna de las Partes podrá ceder, gravar o transferir, total o parcialmente, este Contrato o cualquiera de sus derechos u obligaciones derivadas del mismo, sin el previo consentimiento por escrito de la otra Parte.</w:t>
      </w:r>
    </w:p>
    <w:p w14:paraId="081DA89B" w14:textId="77777777" w:rsidR="00887A16" w:rsidRPr="00BA3D6E" w:rsidRDefault="00887A16" w:rsidP="00117699">
      <w:pPr>
        <w:pStyle w:val="Estilo3"/>
        <w:rPr>
          <w:lang w:val="es-ES_tradnl"/>
        </w:rPr>
      </w:pPr>
      <w:r w:rsidRPr="00BA3D6E">
        <w:rPr>
          <w:lang w:val="es-ES_tradnl"/>
        </w:rPr>
        <w:t xml:space="preserve">La Parte que desee ceder sus derechos y obligaciones derivados del presente Contrato, deberá notificar su intención a la otra con 30 </w:t>
      </w:r>
      <w:r w:rsidR="00EC3435" w:rsidRPr="00BA3D6E">
        <w:rPr>
          <w:lang w:val="es-ES_tradnl"/>
        </w:rPr>
        <w:t>Días hábiles</w:t>
      </w:r>
      <w:r w:rsidRPr="00BA3D6E">
        <w:rPr>
          <w:lang w:val="es-ES_tradnl"/>
        </w:rPr>
        <w:t xml:space="preserve"> de anticipación a la fecha en la que tiene prevista llevar a cabo la cesión. La otra Parte tendrá un plazo máximo de 15 </w:t>
      </w:r>
      <w:r w:rsidR="00EC3435" w:rsidRPr="00BA3D6E">
        <w:rPr>
          <w:lang w:val="es-ES_tradnl"/>
        </w:rPr>
        <w:t>Días hábiles</w:t>
      </w:r>
      <w:r w:rsidRPr="00BA3D6E">
        <w:rPr>
          <w:lang w:val="es-ES_tradnl"/>
        </w:rPr>
        <w:t xml:space="preserve"> para manifestar por escrito su inconformidad, debidamente justificad</w:t>
      </w:r>
      <w:r w:rsidR="00040DED" w:rsidRPr="00BA3D6E">
        <w:rPr>
          <w:lang w:val="es-ES_tradnl"/>
        </w:rPr>
        <w:t>a</w:t>
      </w:r>
      <w:r w:rsidR="009A2BC4" w:rsidRPr="00BA3D6E">
        <w:rPr>
          <w:lang w:val="es-ES_tradnl"/>
        </w:rPr>
        <w:t>, en el entendido de que una cesión por parte del Vendedor a una de sus filiales que cumpla con los mismos criterios de precalificaciones que el Vendedor, deberá ser aprobada por el Comprador</w:t>
      </w:r>
      <w:r w:rsidRPr="00BA3D6E">
        <w:rPr>
          <w:lang w:val="es-ES_tradnl"/>
        </w:rPr>
        <w:t xml:space="preserve">. Si transcurre dicho plazo sin que medie inconformidad alguna, la propuesta de cesión se tendrá por aprobada. </w:t>
      </w:r>
    </w:p>
    <w:p w14:paraId="74D9F302" w14:textId="77777777" w:rsidR="00887A16" w:rsidRPr="00BA3D6E" w:rsidRDefault="00887A16" w:rsidP="00117699">
      <w:pPr>
        <w:pStyle w:val="Estilo3"/>
        <w:rPr>
          <w:lang w:val="es-ES_tradnl"/>
        </w:rPr>
      </w:pPr>
      <w:r w:rsidRPr="00BA3D6E">
        <w:rPr>
          <w:lang w:val="es-ES_tradnl"/>
        </w:rPr>
        <w:t xml:space="preserve">El cesionario deberá aceptar en todos sus términos el presente Contrato y se subrogará en los derechos y obligaciones de la Parte cedente que se deriven del mismo. </w:t>
      </w:r>
    </w:p>
    <w:p w14:paraId="684C9679" w14:textId="77777777" w:rsidR="00887A16" w:rsidRPr="00BA3D6E" w:rsidRDefault="00887A16" w:rsidP="00AC2AE3">
      <w:pPr>
        <w:pStyle w:val="Estilo2"/>
        <w:rPr>
          <w:lang w:val="es-ES_tradnl"/>
        </w:rPr>
      </w:pPr>
      <w:bookmarkStart w:id="205" w:name="_Toc425886821"/>
      <w:bookmarkStart w:id="206" w:name="_Toc439713435"/>
      <w:bookmarkStart w:id="207" w:name="_Toc442976047"/>
      <w:r w:rsidRPr="00BA3D6E">
        <w:rPr>
          <w:lang w:val="es-ES_tradnl"/>
        </w:rPr>
        <w:t>Cesión por parte del Comprador</w:t>
      </w:r>
      <w:bookmarkEnd w:id="205"/>
      <w:bookmarkEnd w:id="206"/>
      <w:bookmarkEnd w:id="207"/>
    </w:p>
    <w:p w14:paraId="5D359ECF" w14:textId="77777777" w:rsidR="00887A16" w:rsidRPr="00BA3D6E" w:rsidRDefault="00887A16" w:rsidP="00117699">
      <w:pPr>
        <w:pStyle w:val="Estilo3"/>
        <w:rPr>
          <w:lang w:val="es-ES_tradnl"/>
        </w:rPr>
      </w:pPr>
      <w:r w:rsidRPr="00BA3D6E">
        <w:rPr>
          <w:lang w:val="es-ES_tradnl"/>
        </w:rPr>
        <w:t>El Comprador podrá ceder sus derechos y obligaciones derivados del presente</w:t>
      </w:r>
      <w:r w:rsidR="00E4660E" w:rsidRPr="00BA3D6E">
        <w:rPr>
          <w:lang w:val="es-ES_tradnl"/>
        </w:rPr>
        <w:t xml:space="preserve"> Contrato</w:t>
      </w:r>
      <w:r w:rsidRPr="00BA3D6E">
        <w:rPr>
          <w:lang w:val="es-ES_tradnl"/>
        </w:rPr>
        <w:t>, sin la previa autorización del Vendedor, en favor de una empresa del mismo grupo económico, en el entendido de que en caso de que la empresa controladora no se obligue solidariamente con dicho cesionario</w:t>
      </w:r>
      <w:r w:rsidR="00E4660E" w:rsidRPr="00BA3D6E">
        <w:rPr>
          <w:lang w:val="es-ES_tradnl"/>
        </w:rPr>
        <w:t xml:space="preserve"> en un documento que cumpla con todos los requisitos legales para constituir un</w:t>
      </w:r>
      <w:r w:rsidR="00FF4304" w:rsidRPr="00BA3D6E">
        <w:rPr>
          <w:lang w:val="es-ES_tradnl"/>
        </w:rPr>
        <w:t>a</w:t>
      </w:r>
      <w:r w:rsidR="00E4660E" w:rsidRPr="00BA3D6E">
        <w:rPr>
          <w:lang w:val="es-ES_tradnl"/>
        </w:rPr>
        <w:t xml:space="preserve"> </w:t>
      </w:r>
      <w:r w:rsidR="00E4660E" w:rsidRPr="00BA3D6E">
        <w:rPr>
          <w:lang w:val="es-ES_tradnl"/>
        </w:rPr>
        <w:lastRenderedPageBreak/>
        <w:t>obligación solidaria</w:t>
      </w:r>
      <w:r w:rsidRPr="00BA3D6E">
        <w:rPr>
          <w:lang w:val="es-ES_tradnl"/>
        </w:rPr>
        <w:t>, el cesionario deberá entregar una garantía en términos satisfactorios para el Vendedor.</w:t>
      </w:r>
    </w:p>
    <w:p w14:paraId="6D1A58E4" w14:textId="77777777" w:rsidR="00887A16" w:rsidRPr="00BA3D6E" w:rsidRDefault="00887A16" w:rsidP="00AC2AE3">
      <w:pPr>
        <w:pStyle w:val="Estilo2"/>
        <w:rPr>
          <w:lang w:val="es-ES_tradnl"/>
        </w:rPr>
      </w:pPr>
      <w:r w:rsidRPr="00BA3D6E">
        <w:rPr>
          <w:lang w:val="es-ES_tradnl"/>
        </w:rPr>
        <w:t xml:space="preserve"> </w:t>
      </w:r>
      <w:bookmarkStart w:id="208" w:name="_Toc425886822"/>
      <w:bookmarkStart w:id="209" w:name="_Toc439713436"/>
      <w:bookmarkStart w:id="210" w:name="_Toc442976048"/>
      <w:r w:rsidRPr="00BA3D6E">
        <w:rPr>
          <w:lang w:val="es-ES_tradnl"/>
        </w:rPr>
        <w:t>Cesión por parte del Vendedor</w:t>
      </w:r>
      <w:bookmarkEnd w:id="208"/>
      <w:bookmarkEnd w:id="209"/>
      <w:bookmarkEnd w:id="210"/>
      <w:r w:rsidRPr="00BA3D6E">
        <w:rPr>
          <w:lang w:val="es-ES_tradnl"/>
        </w:rPr>
        <w:t xml:space="preserve"> </w:t>
      </w:r>
    </w:p>
    <w:p w14:paraId="26D12009" w14:textId="77777777" w:rsidR="00887A16" w:rsidRPr="00BA3D6E" w:rsidRDefault="00887A16" w:rsidP="00117699">
      <w:pPr>
        <w:pStyle w:val="Estilo3"/>
        <w:rPr>
          <w:lang w:val="es-ES_tradnl"/>
        </w:rPr>
      </w:pPr>
      <w:r w:rsidRPr="00BA3D6E">
        <w:rPr>
          <w:lang w:val="es-ES_tradnl"/>
        </w:rPr>
        <w:t>El Vendedor podrá ceder o gravar</w:t>
      </w:r>
      <w:r w:rsidR="00E4660E" w:rsidRPr="00BA3D6E">
        <w:rPr>
          <w:lang w:val="es-ES_tradnl"/>
        </w:rPr>
        <w:t>, total o parcialmente,</w:t>
      </w:r>
      <w:r w:rsidRPr="00BA3D6E">
        <w:rPr>
          <w:lang w:val="es-ES_tradnl"/>
        </w:rPr>
        <w:t xml:space="preserve"> su</w:t>
      </w:r>
      <w:r w:rsidR="00040DED" w:rsidRPr="00BA3D6E">
        <w:rPr>
          <w:lang w:val="es-ES_tradnl"/>
        </w:rPr>
        <w:t>s</w:t>
      </w:r>
      <w:r w:rsidRPr="00BA3D6E">
        <w:rPr>
          <w:lang w:val="es-ES_tradnl"/>
        </w:rPr>
        <w:t xml:space="preserve"> derecho</w:t>
      </w:r>
      <w:r w:rsidR="00040DED" w:rsidRPr="00BA3D6E">
        <w:rPr>
          <w:lang w:val="es-ES_tradnl"/>
        </w:rPr>
        <w:t>s</w:t>
      </w:r>
      <w:r w:rsidRPr="00BA3D6E">
        <w:rPr>
          <w:lang w:val="es-ES_tradnl"/>
        </w:rPr>
        <w:t xml:space="preserve"> de cobro, presente</w:t>
      </w:r>
      <w:r w:rsidR="00040DED" w:rsidRPr="00BA3D6E">
        <w:rPr>
          <w:lang w:val="es-ES_tradnl"/>
        </w:rPr>
        <w:t>s</w:t>
      </w:r>
      <w:r w:rsidRPr="00BA3D6E">
        <w:rPr>
          <w:lang w:val="es-ES_tradnl"/>
        </w:rPr>
        <w:t xml:space="preserve"> o futuro</w:t>
      </w:r>
      <w:r w:rsidR="00040DED" w:rsidRPr="00BA3D6E">
        <w:rPr>
          <w:lang w:val="es-ES_tradnl"/>
        </w:rPr>
        <w:t>s</w:t>
      </w:r>
      <w:r w:rsidR="00AF4545">
        <w:rPr>
          <w:lang w:val="es-ES_tradnl"/>
        </w:rPr>
        <w:t>,</w:t>
      </w:r>
      <w:r w:rsidR="00555EFD" w:rsidRPr="00BA3D6E">
        <w:rPr>
          <w:lang w:val="es-ES_tradnl"/>
        </w:rPr>
        <w:t xml:space="preserve"> </w:t>
      </w:r>
      <w:r w:rsidRPr="00BA3D6E">
        <w:rPr>
          <w:lang w:val="es-ES_tradnl"/>
        </w:rPr>
        <w:t xml:space="preserve">así como otros derechos </w:t>
      </w:r>
      <w:r w:rsidR="00555EFD" w:rsidRPr="00BA3D6E">
        <w:rPr>
          <w:lang w:val="es-ES_tradnl"/>
        </w:rPr>
        <w:t xml:space="preserve">económicos </w:t>
      </w:r>
      <w:r w:rsidRPr="00BA3D6E">
        <w:rPr>
          <w:lang w:val="es-ES_tradnl"/>
        </w:rPr>
        <w:t xml:space="preserve">de que fuera titular de acuerdo con este Contrato, </w:t>
      </w:r>
      <w:r w:rsidR="00555EFD" w:rsidRPr="00BA3D6E">
        <w:rPr>
          <w:lang w:val="es-ES_tradnl"/>
        </w:rPr>
        <w:t xml:space="preserve">sin la previa autorización del </w:t>
      </w:r>
      <w:r w:rsidR="00AF4545">
        <w:rPr>
          <w:lang w:val="es-ES_tradnl"/>
        </w:rPr>
        <w:t>Comprado</w:t>
      </w:r>
      <w:r w:rsidR="00555EFD" w:rsidRPr="00BA3D6E">
        <w:rPr>
          <w:lang w:val="es-ES_tradnl"/>
        </w:rPr>
        <w:t xml:space="preserve">r, </w:t>
      </w:r>
      <w:r w:rsidRPr="00BA3D6E">
        <w:rPr>
          <w:lang w:val="es-ES_tradnl"/>
        </w:rPr>
        <w:t>en favor de</w:t>
      </w:r>
      <w:r w:rsidR="00040DED" w:rsidRPr="00BA3D6E">
        <w:rPr>
          <w:lang w:val="es-ES_tradnl"/>
        </w:rPr>
        <w:t>:</w:t>
      </w:r>
    </w:p>
    <w:p w14:paraId="3FC6C0D4" w14:textId="77777777" w:rsidR="00887A16" w:rsidRPr="00BA3D6E" w:rsidRDefault="00887A16" w:rsidP="00887A16">
      <w:pPr>
        <w:pStyle w:val="Estilo4"/>
        <w:rPr>
          <w:lang w:val="es-ES_tradnl"/>
        </w:rPr>
      </w:pPr>
      <w:r w:rsidRPr="00BA3D6E">
        <w:rPr>
          <w:lang w:val="es-ES_tradnl"/>
        </w:rPr>
        <w:t>los Acreedores en relación con los Documentos del Financiamiento; o,</w:t>
      </w:r>
    </w:p>
    <w:p w14:paraId="46E04A66" w14:textId="77777777" w:rsidR="00887A16" w:rsidRPr="00BA3D6E" w:rsidRDefault="00887A16" w:rsidP="00887A16">
      <w:pPr>
        <w:pStyle w:val="Estilo4"/>
        <w:rPr>
          <w:lang w:val="es-ES_tradnl"/>
        </w:rPr>
      </w:pPr>
      <w:r w:rsidRPr="00BA3D6E">
        <w:rPr>
          <w:lang w:val="es-ES_tradnl"/>
        </w:rPr>
        <w:t>los terceros designados por los Acreedores, en la medida en que dicha cesión o gravamen se realice en términos y condiciones acordes con lo requerido por este Contrato y por la Legislación Aplicable.</w:t>
      </w:r>
    </w:p>
    <w:p w14:paraId="25930C8A" w14:textId="77777777" w:rsidR="00E4660E" w:rsidRPr="00BA3D6E" w:rsidRDefault="00E4660E" w:rsidP="00117699">
      <w:pPr>
        <w:pStyle w:val="Estilo3"/>
        <w:rPr>
          <w:lang w:val="es-ES_tradnl"/>
        </w:rPr>
      </w:pPr>
      <w:r w:rsidRPr="00BA3D6E">
        <w:rPr>
          <w:lang w:val="es-ES_tradnl"/>
        </w:rPr>
        <w:t>El Comprador se obliga a suministrar toda la documentación e información, así como a firmar los convenios directos con los Acreedores que el Vendedor le solicite en forma razonable conforme a las prácticas del mercado, con el objetivo de agilizar y permitir la obtención del Financiamiento.</w:t>
      </w:r>
    </w:p>
    <w:p w14:paraId="1554C9AD" w14:textId="77777777" w:rsidR="00714F08" w:rsidRPr="00BA3D6E" w:rsidRDefault="00714F08" w:rsidP="00714F08">
      <w:pPr>
        <w:pStyle w:val="Ttulo3"/>
        <w:rPr>
          <w:lang w:val="es-ES_tradnl"/>
        </w:rPr>
      </w:pPr>
      <w:r w:rsidRPr="00BA3D6E">
        <w:rPr>
          <w:shd w:val="clear" w:color="auto" w:fill="D9D9D9" w:themeFill="background1" w:themeFillShade="D9"/>
          <w:lang w:val="es-ES_tradnl"/>
        </w:rPr>
        <w:t>[Si el Vendedor es la CFE actuando de conformidad con lo previsto en los Términos de Estricta Separación Legal para la CFE publicados en el Diario Oficial de la Federación el 11 de enero de 2016, se incluirá el inciso (c) siguiente:]</w:t>
      </w:r>
      <w:r w:rsidRPr="00BA3D6E">
        <w:rPr>
          <w:lang w:val="es-ES_tradnl"/>
        </w:rPr>
        <w:t xml:space="preserve"> </w:t>
      </w:r>
    </w:p>
    <w:p w14:paraId="70C9A685" w14:textId="77777777" w:rsidR="00714F08" w:rsidRPr="00BA3D6E" w:rsidRDefault="00714F08" w:rsidP="00117699">
      <w:pPr>
        <w:pStyle w:val="Estilo3"/>
        <w:rPr>
          <w:lang w:val="es-ES_tradnl"/>
        </w:rPr>
      </w:pPr>
      <w:r w:rsidRPr="00BA3D6E">
        <w:rPr>
          <w:lang w:val="es-ES_tradnl"/>
        </w:rPr>
        <w:t>El Vendedor podrá ceder los derechos y obligaciones derivados de este Contrato</w:t>
      </w:r>
      <w:r w:rsidR="003A2418" w:rsidRPr="00BA3D6E">
        <w:rPr>
          <w:lang w:val="es-ES_tradnl"/>
        </w:rPr>
        <w:t xml:space="preserve">, sin la previa autorización del Comprador, </w:t>
      </w:r>
      <w:r w:rsidRPr="00BA3D6E">
        <w:rPr>
          <w:lang w:val="es-ES_tradnl"/>
        </w:rPr>
        <w:t xml:space="preserve">a </w:t>
      </w:r>
      <w:r w:rsidR="00885C9D" w:rsidRPr="00BA3D6E">
        <w:rPr>
          <w:lang w:val="es-ES_tradnl"/>
        </w:rPr>
        <w:t xml:space="preserve">alguna </w:t>
      </w:r>
      <w:r w:rsidRPr="00BA3D6E">
        <w:rPr>
          <w:lang w:val="es-ES_tradnl"/>
        </w:rPr>
        <w:t xml:space="preserve">de las empresas productivas subsidiarias o filiales que sean creadas de conformidad a lo previsto en los Términos de Estricta Separación Legal para la Comisión Federal de Electricidad publicados en el Diario Oficial de la Federación el 11 de enero de 2016.  </w:t>
      </w:r>
    </w:p>
    <w:p w14:paraId="030630C2" w14:textId="77777777" w:rsidR="00887A16" w:rsidRPr="00BA3D6E" w:rsidRDefault="00887A16" w:rsidP="00AC2AE3">
      <w:pPr>
        <w:pStyle w:val="Estilo2"/>
        <w:rPr>
          <w:lang w:val="es-ES_tradnl"/>
        </w:rPr>
      </w:pPr>
      <w:bookmarkStart w:id="211" w:name="_Toc425886823"/>
      <w:bookmarkStart w:id="212" w:name="_Toc439713437"/>
      <w:bookmarkStart w:id="213" w:name="_Toc442976049"/>
      <w:r w:rsidRPr="00BA3D6E">
        <w:rPr>
          <w:lang w:val="es-ES_tradnl"/>
        </w:rPr>
        <w:t>Prohibición de enajenar</w:t>
      </w:r>
      <w:bookmarkEnd w:id="211"/>
      <w:bookmarkEnd w:id="212"/>
      <w:bookmarkEnd w:id="213"/>
    </w:p>
    <w:p w14:paraId="1F894072" w14:textId="77777777" w:rsidR="00887A16" w:rsidRPr="00BA3D6E" w:rsidRDefault="00887A16" w:rsidP="00117699">
      <w:pPr>
        <w:pStyle w:val="Estilo3"/>
        <w:rPr>
          <w:lang w:val="es-ES_tradnl"/>
        </w:rPr>
      </w:pPr>
      <w:r w:rsidRPr="00BA3D6E">
        <w:rPr>
          <w:lang w:val="es-ES_tradnl"/>
        </w:rPr>
        <w:t>El Vendedor no podrá vender, arrendar o de cualquier otra forma transferir la totalidad o parte de sus derechos sobre la Central Eléctrica a ningún tercero</w:t>
      </w:r>
      <w:r w:rsidR="00F96EDD" w:rsidRPr="00BA3D6E">
        <w:rPr>
          <w:lang w:val="es-ES_tradnl"/>
        </w:rPr>
        <w:t xml:space="preserve"> </w:t>
      </w:r>
      <w:r w:rsidRPr="00BA3D6E">
        <w:rPr>
          <w:lang w:val="es-ES_tradnl"/>
        </w:rPr>
        <w:t>a menos que:</w:t>
      </w:r>
    </w:p>
    <w:p w14:paraId="6F7A1135" w14:textId="77777777" w:rsidR="00887A16" w:rsidRPr="00BA3D6E" w:rsidRDefault="00F96EDD" w:rsidP="00887A16">
      <w:pPr>
        <w:pStyle w:val="Estilo4"/>
        <w:rPr>
          <w:lang w:val="es-ES_tradnl"/>
        </w:rPr>
      </w:pPr>
      <w:r w:rsidRPr="00BA3D6E">
        <w:rPr>
          <w:lang w:val="es-ES_tradnl"/>
        </w:rPr>
        <w:t>L</w:t>
      </w:r>
      <w:r w:rsidR="00887A16" w:rsidRPr="00BA3D6E">
        <w:rPr>
          <w:lang w:val="es-ES_tradnl"/>
        </w:rPr>
        <w:t>a persona adquirente asuma por escrito a satisfacción del Comprador todas las obligaciones del Vendedor en virtud del presente Contrato;</w:t>
      </w:r>
    </w:p>
    <w:p w14:paraId="38F30D26" w14:textId="77777777" w:rsidR="00887A16" w:rsidRPr="00BA3D6E" w:rsidRDefault="00F96EDD" w:rsidP="00887A16">
      <w:pPr>
        <w:pStyle w:val="Estilo4"/>
        <w:rPr>
          <w:lang w:val="es-ES_tradnl"/>
        </w:rPr>
      </w:pPr>
      <w:r w:rsidRPr="00BA3D6E">
        <w:rPr>
          <w:lang w:val="es-ES_tradnl"/>
        </w:rPr>
        <w:t>L</w:t>
      </w:r>
      <w:r w:rsidR="00887A16" w:rsidRPr="00BA3D6E">
        <w:rPr>
          <w:lang w:val="es-ES_tradnl"/>
        </w:rPr>
        <w:t>a transferencia de que se trate no afecte sustancial y adversamente la capacidad operativa o solidez financiera del Vendedor para cumplir con sus obligaciones derivadas de este Contrato; y,</w:t>
      </w:r>
    </w:p>
    <w:p w14:paraId="5F4C3E0C" w14:textId="77777777" w:rsidR="00887A16" w:rsidRPr="00BA3D6E" w:rsidRDefault="00F96EDD" w:rsidP="00887A16">
      <w:pPr>
        <w:pStyle w:val="Estilo4"/>
        <w:rPr>
          <w:lang w:val="es-ES_tradnl"/>
        </w:rPr>
      </w:pPr>
      <w:r w:rsidRPr="00BA3D6E">
        <w:rPr>
          <w:lang w:val="es-ES_tradnl"/>
        </w:rPr>
        <w:t>S</w:t>
      </w:r>
      <w:r w:rsidR="00887A16" w:rsidRPr="00BA3D6E">
        <w:rPr>
          <w:lang w:val="es-ES_tradnl"/>
        </w:rPr>
        <w:t xml:space="preserve">e obtenga las Autorizaciones Gubernamentales necesarias. </w:t>
      </w:r>
    </w:p>
    <w:p w14:paraId="0AF54AFF" w14:textId="77777777" w:rsidR="00887A16" w:rsidRPr="00BA3D6E" w:rsidRDefault="00E4660E" w:rsidP="00117699">
      <w:pPr>
        <w:pStyle w:val="Estilo3"/>
        <w:rPr>
          <w:lang w:val="es-ES_tradnl"/>
        </w:rPr>
      </w:pPr>
      <w:r w:rsidRPr="00BA3D6E">
        <w:rPr>
          <w:lang w:val="es-ES_tradnl"/>
        </w:rPr>
        <w:t>Nada de lo previsto en esta cláusula 15.4 limitará el derecho del Vendedor de gravar o transferir sus derechos sobre la Central Eléctrica en favor de sus Acreedores.</w:t>
      </w:r>
    </w:p>
    <w:p w14:paraId="7F4ADD0B" w14:textId="77777777" w:rsidR="00887A16" w:rsidRPr="00BA3D6E" w:rsidRDefault="00887A16" w:rsidP="00887A16">
      <w:pPr>
        <w:pStyle w:val="Estilo1"/>
        <w:rPr>
          <w:lang w:val="es-ES_tradnl"/>
        </w:rPr>
      </w:pPr>
      <w:bookmarkStart w:id="214" w:name="_Toc439713438"/>
      <w:bookmarkStart w:id="215" w:name="_Toc442976050"/>
      <w:r w:rsidRPr="00BA3D6E">
        <w:rPr>
          <w:lang w:val="es-ES_tradnl"/>
        </w:rPr>
        <w:lastRenderedPageBreak/>
        <w:t>Modificación</w:t>
      </w:r>
      <w:bookmarkEnd w:id="214"/>
      <w:bookmarkEnd w:id="215"/>
    </w:p>
    <w:p w14:paraId="760EE8FA" w14:textId="77777777" w:rsidR="00887A16" w:rsidRPr="00BA3D6E" w:rsidRDefault="00887A16" w:rsidP="00AC2AE3">
      <w:pPr>
        <w:pStyle w:val="Estilo2"/>
        <w:rPr>
          <w:lang w:val="es-ES_tradnl"/>
        </w:rPr>
      </w:pPr>
      <w:bookmarkStart w:id="216" w:name="_Toc439713439"/>
      <w:bookmarkStart w:id="217" w:name="_Toc442976051"/>
      <w:r w:rsidRPr="00BA3D6E">
        <w:rPr>
          <w:lang w:val="es-ES_tradnl"/>
        </w:rPr>
        <w:t>Convenios modificatorios</w:t>
      </w:r>
      <w:bookmarkEnd w:id="200"/>
      <w:bookmarkEnd w:id="201"/>
      <w:bookmarkEnd w:id="202"/>
      <w:r w:rsidRPr="00BA3D6E">
        <w:rPr>
          <w:lang w:val="es-ES_tradnl"/>
        </w:rPr>
        <w:t xml:space="preserve"> y renuncia de derechos</w:t>
      </w:r>
      <w:bookmarkEnd w:id="216"/>
      <w:bookmarkEnd w:id="217"/>
    </w:p>
    <w:p w14:paraId="350CB3EF" w14:textId="77777777" w:rsidR="00887A16" w:rsidRPr="00BA3D6E" w:rsidRDefault="00887A16" w:rsidP="00117699">
      <w:pPr>
        <w:pStyle w:val="Estilo3"/>
        <w:rPr>
          <w:lang w:val="es-ES_tradnl"/>
        </w:rPr>
      </w:pPr>
      <w:r w:rsidRPr="00BA3D6E">
        <w:rPr>
          <w:lang w:val="es-ES_tradnl"/>
        </w:rPr>
        <w:t>El presente Contrato sólo podrá ser modificado por las Partes a través de la suscripción de convenios modificatorios y cuando ello se encuentre permitido por la Legislación Aplicable.</w:t>
      </w:r>
    </w:p>
    <w:p w14:paraId="435FAE11" w14:textId="77777777" w:rsidR="00887A16" w:rsidRPr="00BA3D6E" w:rsidRDefault="00887A16" w:rsidP="00117699">
      <w:pPr>
        <w:pStyle w:val="Estilo3"/>
        <w:rPr>
          <w:lang w:val="es-ES_tradnl"/>
        </w:rPr>
      </w:pPr>
      <w:r w:rsidRPr="00BA3D6E">
        <w:rPr>
          <w:lang w:val="es-ES_tradnl"/>
        </w:rPr>
        <w:t xml:space="preserve">La renuncia a cualquier derecho derivado de este Contrato deberá ser expresa y constar por escrito. </w:t>
      </w:r>
    </w:p>
    <w:p w14:paraId="48A59EA3" w14:textId="77777777" w:rsidR="00887A16" w:rsidRPr="00BA3D6E" w:rsidRDefault="00887A16" w:rsidP="00AC2AE3">
      <w:pPr>
        <w:pStyle w:val="Estilo2"/>
        <w:rPr>
          <w:lang w:val="es-ES_tradnl"/>
        </w:rPr>
      </w:pPr>
      <w:bookmarkStart w:id="218" w:name="_Toc439713440"/>
      <w:bookmarkStart w:id="219" w:name="_Toc442976052"/>
      <w:r w:rsidRPr="00BA3D6E">
        <w:rPr>
          <w:lang w:val="es-ES_tradnl"/>
        </w:rPr>
        <w:t>Aumento de la cantidad de Productos Contratados</w:t>
      </w:r>
      <w:bookmarkEnd w:id="218"/>
      <w:bookmarkEnd w:id="219"/>
    </w:p>
    <w:p w14:paraId="14C3B29A" w14:textId="77777777" w:rsidR="00887A16" w:rsidRPr="00BA3D6E" w:rsidRDefault="00887A16" w:rsidP="00117699">
      <w:pPr>
        <w:pStyle w:val="Estilo3"/>
        <w:rPr>
          <w:lang w:val="es-ES_tradnl"/>
        </w:rPr>
      </w:pPr>
      <w:r w:rsidRPr="00BA3D6E">
        <w:rPr>
          <w:lang w:val="es-ES_tradnl"/>
        </w:rPr>
        <w:t xml:space="preserve">Las Partes podrán aumentar por mutuo acuerdo y hasta por un 10% adicional la cantidad de </w:t>
      </w:r>
      <w:r w:rsidRPr="00BA3D6E">
        <w:rPr>
          <w:shd w:val="clear" w:color="auto" w:fill="BFBFBF" w:themeFill="background1" w:themeFillShade="BF"/>
          <w:lang w:val="es-ES_tradnl"/>
        </w:rPr>
        <w:t xml:space="preserve">[Potencia, </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 xml:space="preserve">nergía </w:t>
      </w:r>
      <w:r w:rsidR="004F1DD3" w:rsidRPr="00BA3D6E">
        <w:rPr>
          <w:shd w:val="clear" w:color="auto" w:fill="BFBFBF" w:themeFill="background1" w:themeFillShade="BF"/>
          <w:lang w:val="es-ES_tradnl"/>
        </w:rPr>
        <w:t>e</w:t>
      </w:r>
      <w:r w:rsidRPr="00BA3D6E">
        <w:rPr>
          <w:shd w:val="clear" w:color="auto" w:fill="BFBFBF" w:themeFill="background1" w:themeFillShade="BF"/>
          <w:lang w:val="es-ES_tradnl"/>
        </w:rPr>
        <w:t>léctrica y CEL]</w:t>
      </w:r>
      <w:r w:rsidRPr="00BA3D6E">
        <w:rPr>
          <w:lang w:val="es-ES_tradnl"/>
        </w:rPr>
        <w:t xml:space="preserve"> originalmente pactada en los términos de </w:t>
      </w:r>
      <w:r w:rsidRPr="00BA3D6E">
        <w:rPr>
          <w:shd w:val="clear" w:color="auto" w:fill="BFBFBF" w:themeFill="background1" w:themeFillShade="BF"/>
          <w:lang w:val="es-ES_tradnl"/>
        </w:rPr>
        <w:t>[las cláusulas 4, 5 y 6</w:t>
      </w:r>
      <w:r w:rsidR="000B1E14" w:rsidRPr="00BA3D6E">
        <w:rPr>
          <w:shd w:val="clear" w:color="auto" w:fill="BFBFBF" w:themeFill="background1" w:themeFillShade="BF"/>
          <w:lang w:val="es-ES_tradnl"/>
        </w:rPr>
        <w:t>, siempre y cuando el aumento se realice en la misma proporción para cada uno de los Productos mencionados</w:t>
      </w:r>
      <w:r w:rsidRPr="00BA3D6E">
        <w:rPr>
          <w:shd w:val="clear" w:color="auto" w:fill="BFBFBF" w:themeFill="background1" w:themeFillShade="BF"/>
          <w:lang w:val="es-ES_tradnl"/>
        </w:rPr>
        <w:t>]</w:t>
      </w:r>
      <w:r w:rsidR="00F96EDD" w:rsidRPr="00BA3D6E">
        <w:rPr>
          <w:shd w:val="clear" w:color="auto" w:fill="FFFFFF" w:themeFill="background1"/>
          <w:lang w:val="es-ES_tradnl"/>
        </w:rPr>
        <w:t xml:space="preserve"> </w:t>
      </w:r>
      <w:r w:rsidR="001A3ACB" w:rsidRPr="00BA3D6E">
        <w:rPr>
          <w:shd w:val="clear" w:color="auto" w:fill="FFFFFF" w:themeFill="background1"/>
          <w:lang w:val="es-ES_tradnl"/>
        </w:rPr>
        <w:t xml:space="preserve">en cuyo caso el </w:t>
      </w:r>
      <w:r w:rsidR="00F96EDD" w:rsidRPr="00BA3D6E">
        <w:rPr>
          <w:shd w:val="clear" w:color="auto" w:fill="FFFFFF" w:themeFill="background1"/>
          <w:lang w:val="es-ES_tradnl"/>
        </w:rPr>
        <w:t>Precio originalmente acordado</w:t>
      </w:r>
      <w:r w:rsidR="001A3ACB" w:rsidRPr="00BA3D6E">
        <w:rPr>
          <w:shd w:val="clear" w:color="auto" w:fill="FFFFFF" w:themeFill="background1"/>
          <w:lang w:val="es-ES_tradnl"/>
        </w:rPr>
        <w:t xml:space="preserve"> se modificará en la misma proporción</w:t>
      </w:r>
      <w:r w:rsidRPr="00BA3D6E">
        <w:rPr>
          <w:lang w:val="es-ES_tradnl"/>
        </w:rPr>
        <w:t>.</w:t>
      </w:r>
    </w:p>
    <w:p w14:paraId="32A77A30" w14:textId="77777777" w:rsidR="00887A16" w:rsidRPr="00BA3D6E" w:rsidRDefault="00887A16" w:rsidP="00117699">
      <w:pPr>
        <w:pStyle w:val="Estilo3"/>
        <w:rPr>
          <w:lang w:val="es-ES_tradnl"/>
        </w:rPr>
      </w:pPr>
      <w:r w:rsidRPr="00BA3D6E">
        <w:rPr>
          <w:lang w:val="es-ES_tradnl"/>
        </w:rPr>
        <w:t xml:space="preserve">El aumento correspondiente deberá </w:t>
      </w:r>
      <w:r w:rsidRPr="00BA3D6E">
        <w:rPr>
          <w:rFonts w:eastAsiaTheme="majorEastAsia"/>
          <w:lang w:val="es-ES_tradnl"/>
        </w:rPr>
        <w:t>formalizarse en un convenio modificatorio y surtirá efectos a partir del 1 de enero del año calendario siguiente.</w:t>
      </w:r>
    </w:p>
    <w:p w14:paraId="5E075EC6" w14:textId="77777777" w:rsidR="00887A16" w:rsidRPr="00BA3D6E" w:rsidRDefault="00887A16" w:rsidP="00887A16">
      <w:pPr>
        <w:pStyle w:val="Ttulo3"/>
        <w:rPr>
          <w:lang w:val="es-ES_tradnl"/>
        </w:rPr>
      </w:pPr>
      <w:r w:rsidRPr="00BA3D6E">
        <w:rPr>
          <w:shd w:val="clear" w:color="auto" w:fill="C6D9F1" w:themeFill="text2" w:themeFillTint="33"/>
          <w:lang w:val="es-ES_tradnl"/>
        </w:rPr>
        <w:t xml:space="preserve">[Cuando la Central Eléctrica sea una fuente limpia intermitente y la Oferta de Venta incluya </w:t>
      </w:r>
      <w:r w:rsidR="004F1DD3" w:rsidRPr="00BA3D6E">
        <w:rPr>
          <w:shd w:val="clear" w:color="auto" w:fill="C6D9F1" w:themeFill="text2" w:themeFillTint="33"/>
          <w:lang w:val="es-ES_tradnl"/>
        </w:rPr>
        <w:t>e</w:t>
      </w:r>
      <w:r w:rsidRPr="00BA3D6E">
        <w:rPr>
          <w:shd w:val="clear" w:color="auto" w:fill="C6D9F1" w:themeFill="text2" w:themeFillTint="33"/>
          <w:lang w:val="es-ES_tradnl"/>
        </w:rPr>
        <w:t xml:space="preserve">nergía </w:t>
      </w:r>
      <w:r w:rsidR="004F1DD3" w:rsidRPr="00BA3D6E">
        <w:rPr>
          <w:shd w:val="clear" w:color="auto" w:fill="C6D9F1" w:themeFill="text2" w:themeFillTint="33"/>
          <w:lang w:val="es-ES_tradnl"/>
        </w:rPr>
        <w:t>e</w:t>
      </w:r>
      <w:r w:rsidRPr="00BA3D6E">
        <w:rPr>
          <w:shd w:val="clear" w:color="auto" w:fill="C6D9F1" w:themeFill="text2" w:themeFillTint="33"/>
          <w:lang w:val="es-ES_tradnl"/>
        </w:rPr>
        <w:t>léctrica se incluirá la cláusula siguiente:]</w:t>
      </w:r>
      <w:r w:rsidRPr="00BA3D6E">
        <w:rPr>
          <w:lang w:val="es-ES_tradnl"/>
        </w:rPr>
        <w:t xml:space="preserve"> </w:t>
      </w:r>
    </w:p>
    <w:p w14:paraId="5BCBBBE0" w14:textId="77777777" w:rsidR="00887A16" w:rsidRPr="00BA3D6E" w:rsidRDefault="00887A16" w:rsidP="00AC2AE3">
      <w:pPr>
        <w:pStyle w:val="Estilo2"/>
        <w:rPr>
          <w:lang w:val="es-ES_tradnl"/>
        </w:rPr>
      </w:pPr>
      <w:bookmarkStart w:id="220" w:name="_Toc439713441"/>
      <w:bookmarkStart w:id="221" w:name="_Toc442976053"/>
      <w:r w:rsidRPr="00BA3D6E">
        <w:rPr>
          <w:lang w:val="es-ES_tradnl"/>
        </w:rPr>
        <w:t>Aumento de la capacidad de generación para mitigar Generación Deficiente</w:t>
      </w:r>
      <w:bookmarkEnd w:id="220"/>
      <w:bookmarkEnd w:id="221"/>
    </w:p>
    <w:p w14:paraId="31F37A6F" w14:textId="77777777" w:rsidR="00887A16" w:rsidRPr="00BA3D6E" w:rsidRDefault="00887A16" w:rsidP="00117699">
      <w:pPr>
        <w:pStyle w:val="Estilo3"/>
        <w:rPr>
          <w:lang w:val="es-ES_tradnl"/>
        </w:rPr>
      </w:pPr>
      <w:r w:rsidRPr="00BA3D6E">
        <w:rPr>
          <w:lang w:val="es-ES_tradnl"/>
        </w:rPr>
        <w:t xml:space="preserve">El Vendedor podrá incrementar </w:t>
      </w:r>
      <w:r w:rsidRPr="00BA3D6E">
        <w:rPr>
          <w:rFonts w:eastAsiaTheme="majorEastAsia"/>
          <w:lang w:val="es-ES_tradnl"/>
        </w:rPr>
        <w:t xml:space="preserve">el porcentaje a que hace referencia la cláusula </w:t>
      </w:r>
      <w:r w:rsidR="004C707F" w:rsidRPr="00BA3D6E">
        <w:rPr>
          <w:rFonts w:eastAsiaTheme="majorEastAsia"/>
          <w:lang w:val="es-ES_tradnl"/>
        </w:rPr>
        <w:t>5</w:t>
      </w:r>
      <w:r w:rsidRPr="00BA3D6E">
        <w:rPr>
          <w:rFonts w:eastAsiaTheme="majorEastAsia"/>
          <w:lang w:val="es-ES_tradnl"/>
        </w:rPr>
        <w:t xml:space="preserve">.1(a) o incorporar nuevas centrales eléctricas </w:t>
      </w:r>
      <w:r w:rsidR="00304AF4" w:rsidRPr="00BA3D6E">
        <w:rPr>
          <w:rFonts w:eastAsiaTheme="majorEastAsia"/>
          <w:lang w:val="es-ES_tradnl"/>
        </w:rPr>
        <w:t xml:space="preserve">o unidades de centrales eléctricas </w:t>
      </w:r>
      <w:r w:rsidRPr="00BA3D6E">
        <w:rPr>
          <w:rFonts w:eastAsiaTheme="majorEastAsia"/>
          <w:lang w:val="es-ES_tradnl"/>
        </w:rPr>
        <w:t>al Contrato siempre y cuando se cumplan los requisitos siguientes:</w:t>
      </w:r>
    </w:p>
    <w:p w14:paraId="64ACCA0A" w14:textId="77777777" w:rsidR="00887A16" w:rsidRPr="00BA3D6E" w:rsidRDefault="00887A16" w:rsidP="00887A16">
      <w:pPr>
        <w:pStyle w:val="Estilo4"/>
        <w:rPr>
          <w:lang w:val="es-ES_tradnl"/>
        </w:rPr>
      </w:pPr>
      <w:r w:rsidRPr="00BA3D6E">
        <w:rPr>
          <w:lang w:val="es-ES_tradnl"/>
        </w:rPr>
        <w:t>El Vendedor deberá notificarlo al Comprador con cuatro meses de anticipación a la fecha en que deban surtir efectos los cambios.</w:t>
      </w:r>
    </w:p>
    <w:p w14:paraId="53CFDA0B" w14:textId="77777777" w:rsidR="00887A16" w:rsidRPr="00BA3D6E" w:rsidRDefault="00887A16" w:rsidP="00887A16">
      <w:pPr>
        <w:pStyle w:val="Estilo4"/>
        <w:rPr>
          <w:lang w:val="es-ES_tradnl"/>
        </w:rPr>
      </w:pPr>
      <w:r w:rsidRPr="00BA3D6E">
        <w:rPr>
          <w:lang w:val="es-ES_tradnl"/>
        </w:rPr>
        <w:t>Los cambios que acuerden las Partes en el acuerdo modificatorio correspondiente sólo se podrán registrar a partir de</w:t>
      </w:r>
      <w:r w:rsidR="00264F48" w:rsidRPr="00BA3D6E">
        <w:rPr>
          <w:lang w:val="es-ES_tradnl"/>
        </w:rPr>
        <w:t xml:space="preserve">l </w:t>
      </w:r>
      <w:r w:rsidRPr="00BA3D6E">
        <w:rPr>
          <w:lang w:val="es-ES_tradnl"/>
        </w:rPr>
        <w:t xml:space="preserve">aniversario de la Fecha de </w:t>
      </w:r>
      <w:r w:rsidR="00264F48" w:rsidRPr="00BA3D6E">
        <w:rPr>
          <w:lang w:val="es-ES_tradnl"/>
        </w:rPr>
        <w:t>Suscripción del Contrato</w:t>
      </w:r>
      <w:r w:rsidRPr="00BA3D6E">
        <w:rPr>
          <w:lang w:val="es-ES_tradnl"/>
        </w:rPr>
        <w:t>.</w:t>
      </w:r>
    </w:p>
    <w:p w14:paraId="67ECADDD" w14:textId="77777777" w:rsidR="00887A16" w:rsidRPr="00BA3D6E" w:rsidRDefault="00887A16" w:rsidP="00887A16">
      <w:pPr>
        <w:pStyle w:val="Estilo4"/>
        <w:rPr>
          <w:lang w:val="es-ES_tradnl"/>
        </w:rPr>
      </w:pPr>
      <w:r w:rsidRPr="00BA3D6E">
        <w:rPr>
          <w:lang w:val="es-ES_tradnl"/>
        </w:rPr>
        <w:t xml:space="preserve">El Vendedor deberá haber tenido Generación Deficiente en los doce meses previos a la notificación realizada, o bien, deberá presentar al Comprador un dictamen pericial que avale la expectativa de que tendrá Generación Deficiente. </w:t>
      </w:r>
    </w:p>
    <w:p w14:paraId="7DD6D744" w14:textId="77777777" w:rsidR="00887A16" w:rsidRPr="00BA3D6E" w:rsidRDefault="00887A16" w:rsidP="00887A16">
      <w:pPr>
        <w:pStyle w:val="Estilo4"/>
        <w:rPr>
          <w:lang w:val="es-ES_tradnl"/>
        </w:rPr>
      </w:pPr>
      <w:r w:rsidRPr="00BA3D6E">
        <w:rPr>
          <w:lang w:val="es-ES_tradnl"/>
        </w:rPr>
        <w:t>La Generación Deficiente experimentada o esperada deberá ser igual o mayor a la generación esperada con el incremento de porcentaje o con la incorporación de nuevas centrales eléctricas al Contrato.</w:t>
      </w:r>
    </w:p>
    <w:p w14:paraId="360D3FB1" w14:textId="77777777" w:rsidR="00887A16" w:rsidRPr="00BA3D6E" w:rsidRDefault="00887A16" w:rsidP="00887A16">
      <w:pPr>
        <w:pStyle w:val="Estilo4"/>
        <w:rPr>
          <w:lang w:val="es-ES_tradnl"/>
        </w:rPr>
      </w:pPr>
      <w:r w:rsidRPr="00BA3D6E">
        <w:rPr>
          <w:lang w:val="es-ES_tradnl"/>
        </w:rPr>
        <w:lastRenderedPageBreak/>
        <w:t>Para incorporar nuevas centrales eléctricas al Contrato será indispensable que su interconexión corresponda a las mismas Zonas de Generación identificadas en la Oferta de Venta.</w:t>
      </w:r>
    </w:p>
    <w:p w14:paraId="35514A09" w14:textId="77777777" w:rsidR="00887A16" w:rsidRPr="00BA3D6E" w:rsidRDefault="00887A16" w:rsidP="00887A16">
      <w:pPr>
        <w:pStyle w:val="Estilo4"/>
        <w:rPr>
          <w:lang w:val="es-ES_tradnl"/>
        </w:rPr>
      </w:pPr>
      <w:r w:rsidRPr="00BA3D6E">
        <w:rPr>
          <w:lang w:val="es-ES_tradnl"/>
        </w:rPr>
        <w:t>Sólo podrá hacerse una vez al año.</w:t>
      </w:r>
    </w:p>
    <w:p w14:paraId="0A9201DB" w14:textId="77777777" w:rsidR="00887A16" w:rsidRPr="00BA3D6E" w:rsidRDefault="00887A16" w:rsidP="00117699">
      <w:pPr>
        <w:pStyle w:val="Estilo3"/>
        <w:rPr>
          <w:lang w:val="es-ES_tradnl"/>
        </w:rPr>
      </w:pPr>
      <w:r w:rsidRPr="00BA3D6E">
        <w:rPr>
          <w:rFonts w:eastAsiaTheme="majorEastAsia"/>
          <w:lang w:val="es-ES_tradnl"/>
        </w:rPr>
        <w:t>Los cambios en la capacidad de generación se formalizarán en un convenio modificatorio y surtirán efectos cuatro meses después de la notificación</w:t>
      </w:r>
      <w:r w:rsidRPr="00BA3D6E">
        <w:rPr>
          <w:lang w:val="es-ES_tradnl"/>
        </w:rPr>
        <w:t xml:space="preserve"> </w:t>
      </w:r>
      <w:r w:rsidRPr="00BA3D6E">
        <w:rPr>
          <w:rFonts w:eastAsiaTheme="majorEastAsia"/>
          <w:lang w:val="es-ES_tradnl"/>
        </w:rPr>
        <w:t>al Comprador, siempre y cuando se hayan cumplido los requisitos establecidos en el inciso anterior.</w:t>
      </w:r>
    </w:p>
    <w:p w14:paraId="1E5DE615" w14:textId="77777777" w:rsidR="00D50737" w:rsidRPr="00BA3D6E" w:rsidRDefault="00D50737" w:rsidP="00D50737">
      <w:pPr>
        <w:pStyle w:val="Estilo1"/>
        <w:rPr>
          <w:lang w:val="es-ES_tradnl"/>
        </w:rPr>
      </w:pPr>
      <w:bookmarkStart w:id="222" w:name="_Ref436311613"/>
      <w:bookmarkStart w:id="223" w:name="_Toc439713442"/>
      <w:bookmarkStart w:id="224" w:name="_Toc442976054"/>
      <w:r w:rsidRPr="00BA3D6E">
        <w:rPr>
          <w:lang w:val="es-ES_tradnl"/>
        </w:rPr>
        <w:t>C</w:t>
      </w:r>
      <w:r w:rsidR="00B72C8B">
        <w:rPr>
          <w:lang w:val="es-ES_tradnl"/>
        </w:rPr>
        <w:t>ambio relevante en la legislaciÓ</w:t>
      </w:r>
      <w:r w:rsidRPr="00BA3D6E">
        <w:rPr>
          <w:lang w:val="es-ES_tradnl"/>
        </w:rPr>
        <w:t>n</w:t>
      </w:r>
      <w:bookmarkEnd w:id="222"/>
      <w:bookmarkEnd w:id="223"/>
      <w:bookmarkEnd w:id="224"/>
    </w:p>
    <w:p w14:paraId="13507DF6" w14:textId="77777777" w:rsidR="005E237B" w:rsidRPr="00BA3D6E" w:rsidRDefault="00D50737" w:rsidP="00117699">
      <w:pPr>
        <w:pStyle w:val="Estilo3"/>
        <w:rPr>
          <w:rFonts w:eastAsia="Calibri" w:cs="Calibri"/>
          <w:lang w:val="es-ES_tradnl"/>
        </w:rPr>
      </w:pPr>
      <w:bookmarkStart w:id="225" w:name="_Ref272545467"/>
      <w:r w:rsidRPr="00BA3D6E">
        <w:rPr>
          <w:lang w:val="es-ES_tradnl"/>
        </w:rPr>
        <w:t xml:space="preserve">Para fines del presente Contrato, “Cambio Relevante en la Legislación” significa cualquier cambio a </w:t>
      </w:r>
      <w:bookmarkEnd w:id="225"/>
      <w:r w:rsidR="005E237B" w:rsidRPr="00BA3D6E">
        <w:rPr>
          <w:rFonts w:eastAsia="Calibri" w:cs="Calibri"/>
          <w:lang w:val="es-ES_tradnl"/>
        </w:rPr>
        <w:t xml:space="preserve">la Legislación Aplicable </w:t>
      </w:r>
      <w:r w:rsidR="005E237B" w:rsidRPr="00BA3D6E">
        <w:rPr>
          <w:lang w:val="es-ES_tradnl"/>
        </w:rPr>
        <w:t xml:space="preserve">(incluyendo la expedición o promulgación de cualesquiera leyes aplicables) a partir del quinto </w:t>
      </w:r>
      <w:r w:rsidR="00A84767" w:rsidRPr="00BA3D6E">
        <w:rPr>
          <w:lang w:val="es-ES_tradnl"/>
        </w:rPr>
        <w:t>Día hábil</w:t>
      </w:r>
      <w:r w:rsidR="005E237B" w:rsidRPr="00BA3D6E">
        <w:rPr>
          <w:lang w:val="es-ES_tradnl"/>
        </w:rPr>
        <w:t xml:space="preserve"> anterior a la fecha de presentación de la Oferta de Venta que resultó en la adjudicación de este Contrato, inclusive, pero sólo en la medida en que dicho cambio se refiera a materias fiscales (excluyendo modificación en la tasa del impuesto sobre la renta), aduaneras, ambientales, laborales y de seguridad en el trabajo, o relacionadas con la regulación de la energía eléctrica en México</w:t>
      </w:r>
      <w:r w:rsidR="005E237B" w:rsidRPr="00BA3D6E">
        <w:rPr>
          <w:rFonts w:eastAsia="Calibri" w:cs="Calibri"/>
          <w:lang w:val="es-ES_tradnl"/>
        </w:rPr>
        <w:t>.</w:t>
      </w:r>
      <w:r w:rsidR="004A5FC9" w:rsidRPr="00BA3D6E">
        <w:rPr>
          <w:rFonts w:eastAsia="Calibri" w:cs="Calibri"/>
          <w:lang w:val="es-ES_tradnl"/>
        </w:rPr>
        <w:t xml:space="preserve"> </w:t>
      </w:r>
    </w:p>
    <w:p w14:paraId="11FD010A" w14:textId="77777777" w:rsidR="005E237B" w:rsidRPr="00BA3D6E" w:rsidRDefault="005E237B" w:rsidP="00117699">
      <w:pPr>
        <w:pStyle w:val="Estilo3"/>
        <w:rPr>
          <w:rFonts w:eastAsia="Calibri"/>
          <w:lang w:val="es-ES_tradnl"/>
        </w:rPr>
      </w:pPr>
      <w:r w:rsidRPr="00BA3D6E">
        <w:rPr>
          <w:rFonts w:eastAsia="Calibri"/>
          <w:lang w:val="es-ES_tradnl"/>
        </w:rPr>
        <w:t>Además de los ajustes que se mencionan en este Contrato, el Precio también será ajustado de conformidad con esta cláusula 17 si el Vendedor incurre en costos mayores o menores en relación con el cumplimiento de sus obligaciones derivadas de este Contrato a causa de un Cambio Relevante en la Legislación, siempre que el valor neto acumulado de dichas variaciones de costos fuese superior a</w:t>
      </w:r>
      <w:r w:rsidR="0018179C" w:rsidRPr="00BA3D6E">
        <w:rPr>
          <w:rFonts w:eastAsia="Calibri"/>
          <w:lang w:val="es-ES_tradnl"/>
        </w:rPr>
        <w:t xml:space="preserve">l </w:t>
      </w:r>
      <w:r w:rsidR="00117CD0" w:rsidRPr="00BA3D6E">
        <w:rPr>
          <w:rFonts w:eastAsia="Calibri"/>
          <w:lang w:val="es-ES_tradnl"/>
        </w:rPr>
        <w:t>2</w:t>
      </w:r>
      <w:r w:rsidR="0018179C" w:rsidRPr="00BA3D6E">
        <w:rPr>
          <w:rFonts w:eastAsia="Calibri"/>
          <w:lang w:val="es-ES_tradnl"/>
        </w:rPr>
        <w:t xml:space="preserve">% del Precio anual señalado en la cláusula 8.1(b), según ese Precio deba ser ajustado en los términos del </w:t>
      </w:r>
      <w:r w:rsidR="0018179C" w:rsidRPr="003E4271">
        <w:rPr>
          <w:rFonts w:eastAsia="Calibri"/>
          <w:b/>
          <w:lang w:val="es-ES_tradnl"/>
        </w:rPr>
        <w:t>Anexo III</w:t>
      </w:r>
      <w:r w:rsidR="0018179C" w:rsidRPr="00BA3D6E">
        <w:rPr>
          <w:rFonts w:eastAsia="Calibri"/>
          <w:lang w:val="es-ES_tradnl"/>
        </w:rPr>
        <w:t xml:space="preserve"> (Mecanismo de Pago)</w:t>
      </w:r>
      <w:r w:rsidR="00BA3D6E" w:rsidRPr="00BA3D6E">
        <w:rPr>
          <w:rFonts w:eastAsia="Calibri"/>
          <w:lang w:val="es-ES_tradnl"/>
        </w:rPr>
        <w:t>,</w:t>
      </w:r>
      <w:r w:rsidR="00117CD0" w:rsidRPr="00BA3D6E">
        <w:rPr>
          <w:rFonts w:eastAsia="Calibri"/>
          <w:lang w:val="es-ES_tradnl"/>
        </w:rPr>
        <w:t xml:space="preserve"> para lo cual se utilizará el Precio Actualizado Anual correspondiente al Periodo de Cumplimiento anterior previsto en ese anexo</w:t>
      </w:r>
      <w:r w:rsidRPr="00BA3D6E">
        <w:rPr>
          <w:rFonts w:eastAsia="Calibri"/>
          <w:lang w:val="es-ES_tradnl"/>
        </w:rPr>
        <w:t>.  Si el valor neto acumulado de dichas variaci</w:t>
      </w:r>
      <w:r w:rsidR="0018179C" w:rsidRPr="00BA3D6E">
        <w:rPr>
          <w:rFonts w:eastAsia="Calibri"/>
          <w:lang w:val="es-ES_tradnl"/>
        </w:rPr>
        <w:t>ones de costos fuere inferior al monto indicado</w:t>
      </w:r>
      <w:r w:rsidRPr="00BA3D6E">
        <w:rPr>
          <w:rFonts w:eastAsia="Calibri"/>
          <w:lang w:val="es-ES_tradnl"/>
        </w:rPr>
        <w:t xml:space="preserve"> durante cualquier año, el monto al cual hubieren ascendido las variaciones de costos acumuladas durante tal año será considerado como saldo inicial para el cálculo del valor neto de las variaciones de costos correspondientes al año siguiente, debiendo ajustarse el Precio de confor</w:t>
      </w:r>
      <w:r w:rsidR="00B72C8B">
        <w:rPr>
          <w:rFonts w:eastAsia="Calibri"/>
          <w:lang w:val="es-ES_tradnl"/>
        </w:rPr>
        <w:t>midad con e</w:t>
      </w:r>
      <w:r w:rsidRPr="00BA3D6E">
        <w:rPr>
          <w:rFonts w:eastAsia="Calibri"/>
          <w:lang w:val="es-ES_tradnl"/>
        </w:rPr>
        <w:t xml:space="preserve">sta cláusula 17 cuando el valor neto de tales variaciones alcance </w:t>
      </w:r>
      <w:r w:rsidR="0018179C" w:rsidRPr="00BA3D6E">
        <w:rPr>
          <w:rFonts w:eastAsia="Calibri"/>
          <w:lang w:val="es-ES_tradnl"/>
        </w:rPr>
        <w:t>el monto correspondiente</w:t>
      </w:r>
      <w:r w:rsidRPr="00BA3D6E">
        <w:rPr>
          <w:lang w:val="es-ES_tradnl"/>
        </w:rPr>
        <w:t>.</w:t>
      </w:r>
    </w:p>
    <w:p w14:paraId="321D98BA" w14:textId="77777777" w:rsidR="005E237B" w:rsidRPr="00BA3D6E" w:rsidRDefault="005E237B" w:rsidP="00117699">
      <w:pPr>
        <w:pStyle w:val="Estilo3"/>
        <w:rPr>
          <w:rFonts w:eastAsia="Calibri"/>
          <w:lang w:val="es-ES_tradnl"/>
        </w:rPr>
      </w:pPr>
      <w:r w:rsidRPr="00BA3D6E">
        <w:rPr>
          <w:rFonts w:eastAsia="Calibri"/>
          <w:lang w:val="es-ES_tradnl"/>
        </w:rPr>
        <w:t xml:space="preserve">Cualquiera de las Partes podrá notificar a la otra la ocurrencia de un Cambio Relevante en la Legislación que aumente o disminuya los costos del Vendedor por un monto superior al mencionado en esta cláusula 17, en la inteligencia de </w:t>
      </w:r>
      <w:r w:rsidR="00A64931" w:rsidRPr="00BA3D6E">
        <w:rPr>
          <w:rFonts w:eastAsia="Calibri"/>
          <w:lang w:val="es-ES_tradnl"/>
        </w:rPr>
        <w:t>que el ajuste previsto en esta c</w:t>
      </w:r>
      <w:r w:rsidRPr="00BA3D6E">
        <w:rPr>
          <w:rFonts w:eastAsia="Calibri"/>
          <w:lang w:val="es-ES_tradnl"/>
        </w:rPr>
        <w:t xml:space="preserve">láusula 17 no será aplicable con respecto a Cambios Relevantes en la Legislación cuyo impacto económico sea reflejado directa o indirectamente mediante algún otro mecanismo de ajuste previsto en este Contrato.  </w:t>
      </w:r>
      <w:r w:rsidR="00A64931" w:rsidRPr="00BA3D6E">
        <w:rPr>
          <w:rFonts w:eastAsia="Calibri"/>
          <w:lang w:val="es-ES_tradnl"/>
        </w:rPr>
        <w:t>Dentro de los 30 d</w:t>
      </w:r>
      <w:r w:rsidRPr="00BA3D6E">
        <w:rPr>
          <w:rFonts w:eastAsia="Calibri"/>
          <w:lang w:val="es-ES_tradnl"/>
        </w:rPr>
        <w:t xml:space="preserve">ías posteriores a dicha notificación, el Vendedor deberá entregar al Comprador un estimado por escrito del aumento o disminución en los costos que se derive del Cambio Relevante en la Legislación, una propuesta para el ajuste del Precio y un análisis de los fundamentos de dicha propuesta y los documentos </w:t>
      </w:r>
      <w:proofErr w:type="spellStart"/>
      <w:r w:rsidRPr="00BA3D6E">
        <w:rPr>
          <w:rFonts w:eastAsia="Calibri"/>
          <w:lang w:val="es-ES_tradnl"/>
        </w:rPr>
        <w:t>justificatorios</w:t>
      </w:r>
      <w:proofErr w:type="spellEnd"/>
      <w:r w:rsidRPr="00BA3D6E">
        <w:rPr>
          <w:rFonts w:eastAsia="Calibri"/>
          <w:lang w:val="es-ES_tradnl"/>
        </w:rPr>
        <w:t xml:space="preserve"> (colectivamente, el "Ajuste Estimado"). El Vendedor deberá hacer esfuerzos razonables (sin incurrir en costos) para minimizar </w:t>
      </w:r>
      <w:r w:rsidRPr="00BA3D6E">
        <w:rPr>
          <w:rFonts w:eastAsia="Calibri"/>
          <w:lang w:val="es-ES_tradnl"/>
        </w:rPr>
        <w:lastRenderedPageBreak/>
        <w:t>cualquier aumento o maximizar cualquier disminución, según sea el caso, en costos que resulte de un Cambio Relevante en la Legislación</w:t>
      </w:r>
      <w:r w:rsidRPr="00BA3D6E">
        <w:rPr>
          <w:lang w:val="es-ES_tradnl"/>
        </w:rPr>
        <w:t>.</w:t>
      </w:r>
    </w:p>
    <w:p w14:paraId="3478E4F9" w14:textId="77777777" w:rsidR="005E237B" w:rsidRPr="00BA3D6E" w:rsidRDefault="005E237B" w:rsidP="00117699">
      <w:pPr>
        <w:pStyle w:val="Estilo3"/>
        <w:rPr>
          <w:rFonts w:eastAsia="Calibri"/>
          <w:lang w:val="es-ES_tradnl"/>
        </w:rPr>
      </w:pPr>
      <w:r w:rsidRPr="00BA3D6E">
        <w:rPr>
          <w:rFonts w:eastAsia="Calibri"/>
          <w:lang w:val="es-ES_tradnl"/>
        </w:rPr>
        <w:t>Si el Comprador discrepa con el Ajuste Estimado propuesto por el Vendedor y, luego de hacer un esfuerzo razonable y de buena fe, las Partes no logran acordar un ajuste al Precio que permita restablecer al Vendedor a la situación económica en que se encontraba antes del Cambio Relevante en la Legislación, cualquiera de las Partes podrá, dentro de los 60</w:t>
      </w:r>
      <w:r w:rsidR="00A64931" w:rsidRPr="00BA3D6E">
        <w:rPr>
          <w:rFonts w:eastAsia="Calibri"/>
          <w:lang w:val="es-ES_tradnl"/>
        </w:rPr>
        <w:t xml:space="preserve"> d</w:t>
      </w:r>
      <w:r w:rsidRPr="00BA3D6E">
        <w:rPr>
          <w:rFonts w:eastAsia="Calibri"/>
          <w:lang w:val="es-ES_tradnl"/>
        </w:rPr>
        <w:t xml:space="preserve">ías siguientes a la notificación del Cambio Relevante en la Legislación, pedir al Experto que resuelva la disputa de conformidad con el procedimiento </w:t>
      </w:r>
      <w:r w:rsidR="00A64931" w:rsidRPr="00BA3D6E">
        <w:rPr>
          <w:rFonts w:eastAsia="Calibri"/>
          <w:lang w:val="es-ES_tradnl"/>
        </w:rPr>
        <w:t>establecidos en la c</w:t>
      </w:r>
      <w:r w:rsidRPr="00BA3D6E">
        <w:rPr>
          <w:rFonts w:eastAsia="Calibri"/>
          <w:lang w:val="es-ES_tradnl"/>
        </w:rPr>
        <w:t>láusula 21.4.  El Precio no deberá ajustarse mientras no se resuelva la discrepancia, pero cualquier ajuste será retroactivo, incluyendo intereses calculados a la tasa establecida en la cláusula 8.5 a partir de la fecha en que los costos del Vendedor hayan aumentado o disminuido como resultado del Cambio Relevante en la Legislación.</w:t>
      </w:r>
    </w:p>
    <w:p w14:paraId="1CF4F049" w14:textId="77777777" w:rsidR="00D50737" w:rsidRPr="00BA3D6E" w:rsidRDefault="005E237B" w:rsidP="00117699">
      <w:pPr>
        <w:pStyle w:val="Estilo3"/>
        <w:rPr>
          <w:rFonts w:eastAsia="Calibri"/>
          <w:lang w:val="es-ES_tradnl"/>
        </w:rPr>
      </w:pPr>
      <w:r w:rsidRPr="00BA3D6E">
        <w:rPr>
          <w:rFonts w:eastAsia="Calibri"/>
          <w:lang w:val="es-ES_tradnl"/>
        </w:rPr>
        <w:t>A partir del año en que un Ajuste Estimado hubiere sido efectuado, el Vendedor deberá entregar al Comprador, dentro de los 60</w:t>
      </w:r>
      <w:r w:rsidR="00A64931" w:rsidRPr="00BA3D6E">
        <w:rPr>
          <w:rFonts w:eastAsia="Calibri"/>
          <w:lang w:val="es-ES_tradnl"/>
        </w:rPr>
        <w:t xml:space="preserve"> d</w:t>
      </w:r>
      <w:r w:rsidRPr="00BA3D6E">
        <w:rPr>
          <w:rFonts w:eastAsia="Calibri"/>
          <w:lang w:val="es-ES_tradnl"/>
        </w:rPr>
        <w:t>ías siguient</w:t>
      </w:r>
      <w:r w:rsidR="00A64931" w:rsidRPr="00BA3D6E">
        <w:rPr>
          <w:rFonts w:eastAsia="Calibri"/>
          <w:lang w:val="es-ES_tradnl"/>
        </w:rPr>
        <w:t>es al final de cada uno de los a</w:t>
      </w:r>
      <w:r w:rsidRPr="00BA3D6E">
        <w:rPr>
          <w:rFonts w:eastAsia="Calibri"/>
          <w:lang w:val="es-ES_tradnl"/>
        </w:rPr>
        <w:t xml:space="preserve">ños subsecuentes, un reporte en el que se precise el aumento o disminución de costos efectivamente causado por el Cambio Relevante en la Legislación (el "Monto Efectivo de Ajuste") y en el que se calculen los pagos que se </w:t>
      </w:r>
      <w:r w:rsidR="00A64931" w:rsidRPr="00BA3D6E">
        <w:rPr>
          <w:rFonts w:eastAsia="Calibri"/>
          <w:lang w:val="es-ES_tradnl"/>
        </w:rPr>
        <w:t>hubieren efectuado durante ese a</w:t>
      </w:r>
      <w:r w:rsidRPr="00BA3D6E">
        <w:rPr>
          <w:rFonts w:eastAsia="Calibri"/>
          <w:lang w:val="es-ES_tradnl"/>
        </w:rPr>
        <w:t>ño de haberse conocido el Monto Efectivo de Ajuste con anticipación.  Si el monto de ajuste al Precio resultante del Ajuste Estimado fuera distinto del Monto Efectivo de Ajuste, la diferencia (ajustada para contemplar el efecto de la inflación y variaciones en el tipo de cambio, más intereses a la tasa establecida en la cláusula 8.5) deberá pagarse mediante una nota de crédito o de débito que se acompañe a la siguiente factura mensual que expida el Vendedor. Cualquier diferencia en favor del Comprador que exceda el monto total de la siguiente factura mensual deberá ser pagada por el Vendedor al Comprador dentro de un plazo de 2</w:t>
      </w:r>
      <w:r w:rsidR="00A64931" w:rsidRPr="00BA3D6E">
        <w:rPr>
          <w:rFonts w:eastAsia="Calibri"/>
          <w:lang w:val="es-ES_tradnl"/>
        </w:rPr>
        <w:t>0 d</w:t>
      </w:r>
      <w:r w:rsidRPr="00BA3D6E">
        <w:rPr>
          <w:rFonts w:eastAsia="Calibri"/>
          <w:lang w:val="es-ES_tradnl"/>
        </w:rPr>
        <w:t>ías</w:t>
      </w:r>
      <w:r w:rsidR="00A64931" w:rsidRPr="00BA3D6E">
        <w:rPr>
          <w:rFonts w:eastAsia="Calibri"/>
          <w:lang w:val="es-ES_tradnl"/>
        </w:rPr>
        <w:t>.</w:t>
      </w:r>
    </w:p>
    <w:p w14:paraId="7BB2F376" w14:textId="77777777" w:rsidR="00D50737" w:rsidRPr="00BA3D6E" w:rsidRDefault="00D50737" w:rsidP="00117699">
      <w:pPr>
        <w:pStyle w:val="Estilo3"/>
        <w:rPr>
          <w:rFonts w:eastAsia="Calibri" w:cs="Calibri"/>
          <w:lang w:val="es-ES_tradnl"/>
        </w:rPr>
      </w:pPr>
      <w:bookmarkStart w:id="226" w:name="_Ref272545469"/>
      <w:r w:rsidRPr="00BA3D6E">
        <w:rPr>
          <w:lang w:val="es-ES_tradnl"/>
        </w:rPr>
        <w:t>El Vendedor deberá tomar todas las acciones necesarias para que el cumplimiento de sus obligaciones se desarrolle de conformidad con los términos del presente Contrato y observando la Legislación Aplicable, aún después de un Cambio Relevante en la Legislación.</w:t>
      </w:r>
      <w:bookmarkEnd w:id="226"/>
    </w:p>
    <w:p w14:paraId="1B32F8FF" w14:textId="77777777" w:rsidR="00D50737" w:rsidRPr="00BA3D6E" w:rsidRDefault="00D50737" w:rsidP="00117699">
      <w:pPr>
        <w:pStyle w:val="Estilo3"/>
        <w:rPr>
          <w:rFonts w:eastAsia="Calibri" w:cs="Calibri"/>
          <w:lang w:val="es-ES_tradnl"/>
        </w:rPr>
      </w:pPr>
      <w:bookmarkStart w:id="227" w:name="_Ref272545471"/>
      <w:r w:rsidRPr="00BA3D6E">
        <w:rPr>
          <w:lang w:val="es-ES_tradnl"/>
        </w:rPr>
        <w:t>En caso necesario se realizará el convenio modificatorio correspondiente en los términos que permita la Legislación Aplicable.</w:t>
      </w:r>
      <w:bookmarkEnd w:id="227"/>
    </w:p>
    <w:p w14:paraId="0D86FD52" w14:textId="77777777" w:rsidR="00D50737" w:rsidRPr="00BA3D6E" w:rsidRDefault="00D50737" w:rsidP="00D50737">
      <w:pPr>
        <w:pStyle w:val="Estilo1"/>
        <w:rPr>
          <w:lang w:val="es-ES_tradnl"/>
        </w:rPr>
      </w:pPr>
      <w:bookmarkStart w:id="228" w:name="_Ref436677994"/>
      <w:bookmarkStart w:id="229" w:name="_Toc439713443"/>
      <w:bookmarkStart w:id="230" w:name="_Toc442976055"/>
      <w:r w:rsidRPr="00BA3D6E">
        <w:rPr>
          <w:lang w:val="es-ES_tradnl"/>
        </w:rPr>
        <w:t>Eventos Extraordinarios, Caso Fortuito y FUerza Mayor</w:t>
      </w:r>
      <w:bookmarkEnd w:id="228"/>
      <w:bookmarkEnd w:id="229"/>
      <w:bookmarkEnd w:id="230"/>
    </w:p>
    <w:p w14:paraId="0EB0EC7D" w14:textId="77777777" w:rsidR="00D50737" w:rsidRPr="00BA3D6E" w:rsidRDefault="00D50737" w:rsidP="00AC2AE3">
      <w:pPr>
        <w:pStyle w:val="Estilo2"/>
        <w:rPr>
          <w:lang w:val="es-ES_tradnl"/>
        </w:rPr>
      </w:pPr>
      <w:bookmarkStart w:id="231" w:name="_Ref436675797"/>
      <w:bookmarkStart w:id="232" w:name="_Ref436675812"/>
      <w:bookmarkStart w:id="233" w:name="_Toc439713444"/>
      <w:bookmarkStart w:id="234" w:name="_Toc442976056"/>
      <w:r w:rsidRPr="00BA3D6E">
        <w:rPr>
          <w:lang w:val="es-ES_tradnl"/>
        </w:rPr>
        <w:t>Eventos Extraordinarios</w:t>
      </w:r>
      <w:bookmarkEnd w:id="231"/>
      <w:bookmarkEnd w:id="232"/>
      <w:bookmarkEnd w:id="233"/>
      <w:bookmarkEnd w:id="234"/>
    </w:p>
    <w:p w14:paraId="346D25A4" w14:textId="77777777" w:rsidR="00D50737" w:rsidRPr="00BA3D6E" w:rsidRDefault="00D50737" w:rsidP="00117699">
      <w:pPr>
        <w:pStyle w:val="Estilo3"/>
        <w:rPr>
          <w:lang w:val="es-ES_tradnl"/>
        </w:rPr>
      </w:pPr>
      <w:r w:rsidRPr="00BA3D6E">
        <w:rPr>
          <w:lang w:val="es-ES_tradnl"/>
        </w:rPr>
        <w:t xml:space="preserve">Para fines de lo previsto en el presente Contrato, “Evento Extraordinario” significa cualquiera de los siguientes eventos siempre y cuando no sean atribuibles a cualquiera de las </w:t>
      </w:r>
      <w:r w:rsidR="00716374" w:rsidRPr="00BA3D6E">
        <w:rPr>
          <w:lang w:val="es-ES_tradnl"/>
        </w:rPr>
        <w:t>Parte</w:t>
      </w:r>
      <w:r w:rsidRPr="00BA3D6E">
        <w:rPr>
          <w:lang w:val="es-ES_tradnl"/>
        </w:rPr>
        <w:t>s:</w:t>
      </w:r>
    </w:p>
    <w:p w14:paraId="5A49E130" w14:textId="77777777" w:rsidR="00193233" w:rsidRPr="00BA3D6E" w:rsidRDefault="00193233" w:rsidP="00193233">
      <w:pPr>
        <w:pStyle w:val="Estilo4"/>
        <w:rPr>
          <w:lang w:val="es-ES_tradnl"/>
        </w:rPr>
      </w:pPr>
      <w:r w:rsidRPr="00BA3D6E">
        <w:rPr>
          <w:lang w:val="es-ES_tradnl"/>
        </w:rPr>
        <w:t>El retraso atribuible al incumplimiento de alguna Autoridad Gubernamental, algún Trasportista, Distribuidor o el CENACE, así como los ajustes inesperados al proceso de interconexión a que se refiere la cláusula 18.1(b)(iv).</w:t>
      </w:r>
    </w:p>
    <w:p w14:paraId="5F50DBC2" w14:textId="77777777" w:rsidR="00D50737" w:rsidRPr="00BA3D6E" w:rsidRDefault="00D50737" w:rsidP="00D50737">
      <w:pPr>
        <w:pStyle w:val="Estilo4"/>
        <w:rPr>
          <w:lang w:val="es-ES_tradnl"/>
        </w:rPr>
      </w:pPr>
      <w:r w:rsidRPr="00BA3D6E">
        <w:rPr>
          <w:lang w:val="es-ES_tradnl"/>
        </w:rPr>
        <w:lastRenderedPageBreak/>
        <w:t>Incendio, explosión, tormenta, truenos, tempestad, inundación, explosión, radiación o terremoto</w:t>
      </w:r>
      <w:r w:rsidR="00716374" w:rsidRPr="00BA3D6E">
        <w:rPr>
          <w:lang w:val="es-ES_tradnl"/>
        </w:rPr>
        <w:t>.</w:t>
      </w:r>
    </w:p>
    <w:p w14:paraId="3C0B7BD7" w14:textId="77777777" w:rsidR="00D50737" w:rsidRPr="00BA3D6E" w:rsidRDefault="00D50737" w:rsidP="00D50737">
      <w:pPr>
        <w:pStyle w:val="Estilo4"/>
        <w:rPr>
          <w:lang w:val="es-ES_tradnl"/>
        </w:rPr>
      </w:pPr>
      <w:r w:rsidRPr="00BA3D6E">
        <w:rPr>
          <w:lang w:val="es-ES_tradnl"/>
        </w:rPr>
        <w:t>Un conflicto o disturbio civil no armado</w:t>
      </w:r>
      <w:r w:rsidR="00716374" w:rsidRPr="00BA3D6E">
        <w:rPr>
          <w:lang w:val="es-ES_tradnl"/>
        </w:rPr>
        <w:t>.</w:t>
      </w:r>
    </w:p>
    <w:p w14:paraId="1F9AC332" w14:textId="77777777" w:rsidR="00D50737" w:rsidRPr="00BA3D6E" w:rsidRDefault="00D50737" w:rsidP="00D50737">
      <w:pPr>
        <w:pStyle w:val="Estilo4"/>
        <w:rPr>
          <w:lang w:val="es-ES_tradnl"/>
        </w:rPr>
      </w:pPr>
      <w:r w:rsidRPr="00BA3D6E">
        <w:rPr>
          <w:lang w:val="es-ES_tradnl"/>
        </w:rPr>
        <w:t>Daño o pérdida accidental de la Central Eléctrica, ya sea de forma total o parcial</w:t>
      </w:r>
      <w:r w:rsidR="00716374" w:rsidRPr="00BA3D6E">
        <w:rPr>
          <w:lang w:val="es-ES_tradnl"/>
        </w:rPr>
        <w:t>.</w:t>
      </w:r>
    </w:p>
    <w:p w14:paraId="0F3F11B6" w14:textId="77777777" w:rsidR="00D50737" w:rsidRPr="00BA3D6E" w:rsidRDefault="00D50737" w:rsidP="00D50737">
      <w:pPr>
        <w:pStyle w:val="Estilo4"/>
        <w:rPr>
          <w:lang w:val="es-ES_tradnl"/>
        </w:rPr>
      </w:pPr>
      <w:r w:rsidRPr="00BA3D6E">
        <w:rPr>
          <w:lang w:val="es-ES_tradnl"/>
        </w:rPr>
        <w:t>Bloqueo, embargo comercial o restricción al comercio menor que no se considere Caso Fortuito o de Fuerza Mayor</w:t>
      </w:r>
      <w:r w:rsidR="00716374" w:rsidRPr="00BA3D6E">
        <w:rPr>
          <w:lang w:val="es-ES_tradnl"/>
        </w:rPr>
        <w:t>.</w:t>
      </w:r>
    </w:p>
    <w:p w14:paraId="01971D9B" w14:textId="77777777" w:rsidR="00D50737" w:rsidRPr="00BA3D6E" w:rsidRDefault="00D50737" w:rsidP="00D50737">
      <w:pPr>
        <w:pStyle w:val="Estilo4"/>
        <w:rPr>
          <w:lang w:val="es-ES_tradnl"/>
        </w:rPr>
      </w:pPr>
      <w:r w:rsidRPr="00BA3D6E">
        <w:rPr>
          <w:lang w:val="es-ES_tradnl"/>
        </w:rPr>
        <w:t xml:space="preserve">El descubrimiento de fósiles, antigüedades y restos humanos cuyo hallazgo dé lugar a que </w:t>
      </w:r>
      <w:r w:rsidR="00B718E0" w:rsidRPr="00BA3D6E">
        <w:rPr>
          <w:lang w:val="es-ES_tradnl"/>
        </w:rPr>
        <w:t xml:space="preserve">alguna Autoridad Gubernamental </w:t>
      </w:r>
      <w:r w:rsidR="00F31CF0" w:rsidRPr="00BA3D6E">
        <w:rPr>
          <w:lang w:val="es-ES_tradnl"/>
        </w:rPr>
        <w:t>ordene la suspensión de actividades por parte del Vendedor relacionadas con la Central Eléctrica</w:t>
      </w:r>
      <w:r w:rsidR="00716374" w:rsidRPr="00BA3D6E">
        <w:rPr>
          <w:lang w:val="es-ES_tradnl"/>
        </w:rPr>
        <w:t>.</w:t>
      </w:r>
    </w:p>
    <w:p w14:paraId="1D57766A" w14:textId="77777777" w:rsidR="00D50737" w:rsidRPr="00BA3D6E" w:rsidRDefault="00D50737" w:rsidP="00D50737">
      <w:pPr>
        <w:pStyle w:val="Estilo4"/>
        <w:rPr>
          <w:lang w:val="es-ES_tradnl"/>
        </w:rPr>
      </w:pPr>
      <w:r w:rsidRPr="00BA3D6E">
        <w:rPr>
          <w:lang w:val="es-ES_tradnl"/>
        </w:rPr>
        <w:t>Protestas o ataques a la Central Eléctrica</w:t>
      </w:r>
      <w:r w:rsidR="00716374" w:rsidRPr="00BA3D6E">
        <w:rPr>
          <w:lang w:val="es-ES_tradnl"/>
        </w:rPr>
        <w:t>.</w:t>
      </w:r>
    </w:p>
    <w:p w14:paraId="3F666F57" w14:textId="77777777" w:rsidR="00D50737" w:rsidRPr="00BA3D6E" w:rsidRDefault="00D50737" w:rsidP="00D50737">
      <w:pPr>
        <w:pStyle w:val="Estilo4"/>
        <w:rPr>
          <w:lang w:val="es-ES_tradnl"/>
        </w:rPr>
      </w:pPr>
      <w:r w:rsidRPr="00BA3D6E">
        <w:rPr>
          <w:lang w:val="es-ES_tradnl"/>
        </w:rPr>
        <w:t>Una huelga general, nacional o regional, sea legal o ilegal, así como cualquier evento similar, siempre y cuando:</w:t>
      </w:r>
    </w:p>
    <w:p w14:paraId="57CA2FBD" w14:textId="77777777" w:rsidR="00D50737" w:rsidRPr="00BA3D6E" w:rsidRDefault="00716374" w:rsidP="00FE5DC4">
      <w:pPr>
        <w:pStyle w:val="Estilo5"/>
        <w:rPr>
          <w:lang w:val="es-ES_tradnl"/>
        </w:rPr>
      </w:pPr>
      <w:r w:rsidRPr="00BA3D6E">
        <w:rPr>
          <w:lang w:val="es-ES_tradnl"/>
        </w:rPr>
        <w:t>a</w:t>
      </w:r>
      <w:r w:rsidR="00D50737" w:rsidRPr="00BA3D6E">
        <w:rPr>
          <w:lang w:val="es-ES_tradnl"/>
        </w:rPr>
        <w:t xml:space="preserve">fecte a las industrias de la construcción o alguna industria necesaria para la venta de los Productos; y, </w:t>
      </w:r>
    </w:p>
    <w:p w14:paraId="029640A1" w14:textId="77777777" w:rsidR="00D50737" w:rsidRPr="00BA3D6E" w:rsidRDefault="00D50737" w:rsidP="00FE5DC4">
      <w:pPr>
        <w:pStyle w:val="Estilo5"/>
        <w:rPr>
          <w:lang w:val="es-ES_tradnl"/>
        </w:rPr>
      </w:pPr>
      <w:r w:rsidRPr="00BA3D6E">
        <w:rPr>
          <w:lang w:val="es-ES_tradnl"/>
        </w:rPr>
        <w:t xml:space="preserve">no sea consecuencia, directa o indirectamente, de un incumplimiento de la </w:t>
      </w:r>
      <w:r w:rsidR="00716374" w:rsidRPr="00BA3D6E">
        <w:rPr>
          <w:lang w:val="es-ES_tradnl"/>
        </w:rPr>
        <w:t>Parte</w:t>
      </w:r>
      <w:r w:rsidRPr="00BA3D6E">
        <w:rPr>
          <w:lang w:val="es-ES_tradnl"/>
        </w:rPr>
        <w:t xml:space="preserve"> que notifica el Evento Extraordinario en relación a sus obligaciones laborales o a las de sus contratistas o subcontratistas</w:t>
      </w:r>
      <w:r w:rsidR="00716374" w:rsidRPr="00BA3D6E">
        <w:rPr>
          <w:lang w:val="es-ES_tradnl"/>
        </w:rPr>
        <w:t>.</w:t>
      </w:r>
    </w:p>
    <w:p w14:paraId="593A013B" w14:textId="77777777" w:rsidR="00D50737" w:rsidRPr="00BA3D6E" w:rsidRDefault="00D50737" w:rsidP="00D50737">
      <w:pPr>
        <w:pStyle w:val="Estilo4"/>
        <w:rPr>
          <w:lang w:val="es-ES_tradnl"/>
        </w:rPr>
      </w:pPr>
      <w:r w:rsidRPr="00BA3D6E">
        <w:rPr>
          <w:lang w:val="es-ES_tradnl"/>
        </w:rPr>
        <w:t xml:space="preserve">Aquellos actos administrativos o gubernamentales no imputables al Vendedor o al incumplimiento del Vendedor que impidan el uso pacífico y continuo de </w:t>
      </w:r>
      <w:r w:rsidR="001551E8" w:rsidRPr="00BA3D6E">
        <w:rPr>
          <w:lang w:val="es-ES_tradnl"/>
        </w:rPr>
        <w:t xml:space="preserve">los inmuebles e </w:t>
      </w:r>
      <w:r w:rsidRPr="00BA3D6E">
        <w:rPr>
          <w:lang w:val="es-ES_tradnl"/>
        </w:rPr>
        <w:t xml:space="preserve">infraestructura </w:t>
      </w:r>
      <w:r w:rsidR="001551E8" w:rsidRPr="00BA3D6E">
        <w:rPr>
          <w:lang w:val="es-ES_tradnl"/>
        </w:rPr>
        <w:t>asociada a la Central Eléctrica</w:t>
      </w:r>
      <w:r w:rsidRPr="00BA3D6E">
        <w:rPr>
          <w:lang w:val="es-ES_tradnl"/>
        </w:rPr>
        <w:t xml:space="preserve">; </w:t>
      </w:r>
      <w:r w:rsidR="00B52F91" w:rsidRPr="00BA3D6E">
        <w:rPr>
          <w:lang w:val="es-ES_tradnl"/>
        </w:rPr>
        <w:t>incluyendo el caso de que una consulta pública previa, libre e informada que deba ser llevada a cabo por la autoridad gubernamental competente dure más de seis meses a partir de la presentación de la evaluación de impacto social correspondiente.</w:t>
      </w:r>
    </w:p>
    <w:p w14:paraId="214E1CBD" w14:textId="77777777" w:rsidR="00B52F91" w:rsidRPr="00BA3D6E" w:rsidRDefault="00B52F91" w:rsidP="00E74553">
      <w:pPr>
        <w:pStyle w:val="Texto2"/>
        <w:rPr>
          <w:lang w:val="es-ES_tradnl"/>
        </w:rPr>
      </w:pPr>
      <w:r w:rsidRPr="00BA3D6E">
        <w:rPr>
          <w:lang w:val="es-ES_tradnl"/>
        </w:rPr>
        <w:t xml:space="preserve">Las Partes acuerdan que la falta de recursos para hacer un </w:t>
      </w:r>
      <w:r w:rsidR="00364E4B" w:rsidRPr="00BA3D6E">
        <w:rPr>
          <w:lang w:val="es-ES_tradnl"/>
        </w:rPr>
        <w:t>p</w:t>
      </w:r>
      <w:r w:rsidRPr="00BA3D6E">
        <w:rPr>
          <w:lang w:val="es-ES_tradnl"/>
        </w:rPr>
        <w:t>ago conforme al presente Contrato, por la razón que fuere, en ningún caso constituirá un Evento Extraordinario o de Caso Fortuito o Fuerza Mayor.</w:t>
      </w:r>
    </w:p>
    <w:p w14:paraId="4CB14325" w14:textId="77777777" w:rsidR="00193233" w:rsidRPr="00BA3D6E" w:rsidRDefault="00193233" w:rsidP="00117699">
      <w:pPr>
        <w:pStyle w:val="Estilo3"/>
        <w:rPr>
          <w:lang w:val="es-ES_tradnl"/>
        </w:rPr>
      </w:pPr>
      <w:r w:rsidRPr="00BA3D6E">
        <w:rPr>
          <w:lang w:val="es-ES_tradnl"/>
        </w:rPr>
        <w:t>Para efectos de lo previsto en el inciso (a) subinci</w:t>
      </w:r>
      <w:r w:rsidR="00837ACB" w:rsidRPr="00BA3D6E">
        <w:rPr>
          <w:lang w:val="es-ES_tradnl"/>
        </w:rPr>
        <w:t>s</w:t>
      </w:r>
      <w:r w:rsidRPr="00BA3D6E">
        <w:rPr>
          <w:lang w:val="es-ES_tradnl"/>
        </w:rPr>
        <w:t xml:space="preserve">o (i) anterior: </w:t>
      </w:r>
    </w:p>
    <w:p w14:paraId="4769BD08" w14:textId="77777777" w:rsidR="00193233" w:rsidRPr="00BA3D6E" w:rsidRDefault="00193233" w:rsidP="00193233">
      <w:pPr>
        <w:pStyle w:val="Estilo4"/>
        <w:rPr>
          <w:lang w:val="es-ES_tradnl"/>
        </w:rPr>
      </w:pPr>
      <w:r w:rsidRPr="00BA3D6E">
        <w:rPr>
          <w:lang w:val="es-ES_tradnl"/>
        </w:rPr>
        <w:t>Se consideran incumplimientos atribuibles al Transportista o Distribuidor los retrasos en l</w:t>
      </w:r>
      <w:r w:rsidR="004252DE" w:rsidRPr="00BA3D6E">
        <w:rPr>
          <w:lang w:val="es-ES_tradnl"/>
        </w:rPr>
        <w:t>a instalación y entrada en operación de l</w:t>
      </w:r>
      <w:r w:rsidRPr="00BA3D6E">
        <w:rPr>
          <w:lang w:val="es-ES_tradnl"/>
        </w:rPr>
        <w:t>os elementos de la Red Nacional de Transmisión o Redes Generales de Distribución a su car</w:t>
      </w:r>
      <w:r w:rsidR="00837ACB" w:rsidRPr="00BA3D6E">
        <w:rPr>
          <w:lang w:val="es-ES_tradnl"/>
        </w:rPr>
        <w:t>g</w:t>
      </w:r>
      <w:r w:rsidRPr="00BA3D6E">
        <w:rPr>
          <w:lang w:val="es-ES_tradnl"/>
        </w:rPr>
        <w:t>o que se requieran para la entrega de los Productos objeto del presente Contrato. Para calcular el retraso, se partirá de las fechas programadas en el “Programa de Desarrollo del Sistema Eléctrico Nacional” vigente el momento de la fecha de la Oferta de Venta.</w:t>
      </w:r>
    </w:p>
    <w:p w14:paraId="3E85A689" w14:textId="77777777" w:rsidR="00193233" w:rsidRPr="00BA3D6E" w:rsidRDefault="00193233" w:rsidP="00193233">
      <w:pPr>
        <w:pStyle w:val="Estilo4"/>
        <w:rPr>
          <w:lang w:val="es-ES_tradnl"/>
        </w:rPr>
      </w:pPr>
      <w:r w:rsidRPr="00BA3D6E">
        <w:rPr>
          <w:lang w:val="es-ES_tradnl"/>
        </w:rPr>
        <w:lastRenderedPageBreak/>
        <w:t>Como excepción del inciso (i) anterior, no se considerarán incumplimientos atribuibles al Transportista o Distribuidor los retrasos en obras de transmisión o distribución cuando el Vendedor y sus contratistas sean responsables por la totalidad de su ejecución, aun cuando existan compromisos para que estas obras se integren  a la Red Nacional de Transmisión o las Redes Generales de Distribución, o cuando se haya contratado al Trasportista o Distribuidor para realizar actividades asociadas a su ejecución.</w:t>
      </w:r>
    </w:p>
    <w:p w14:paraId="2852AC50" w14:textId="77777777" w:rsidR="00193233" w:rsidRPr="00BA3D6E" w:rsidRDefault="00193233" w:rsidP="00193233">
      <w:pPr>
        <w:pStyle w:val="Estilo4"/>
        <w:rPr>
          <w:lang w:val="es-ES_tradnl"/>
        </w:rPr>
      </w:pPr>
      <w:r w:rsidRPr="00BA3D6E">
        <w:rPr>
          <w:lang w:val="es-ES_tradnl"/>
        </w:rPr>
        <w:t>Se considera atribuible al CENACE el incumplimiento de los plazos máximos requeridos por las disposiciones que rijan el proceso de estudios de interconexión que esté a su cargo.</w:t>
      </w:r>
    </w:p>
    <w:p w14:paraId="06A94B0A" w14:textId="77777777" w:rsidR="00193233" w:rsidRPr="00BA3D6E" w:rsidRDefault="00193233" w:rsidP="00193233">
      <w:pPr>
        <w:pStyle w:val="Estilo4"/>
        <w:rPr>
          <w:lang w:val="es-ES_tradnl"/>
        </w:rPr>
      </w:pPr>
      <w:r w:rsidRPr="00BA3D6E">
        <w:rPr>
          <w:lang w:val="es-ES_tradnl"/>
        </w:rPr>
        <w:t>Los siguientes casos se consideran ajustes inesperados al proceso de interconexión, para lo cual, el Vendedor podrá realizar los ajustes a la Fecha de Operación Comercial en los términos previstos en el presente Contrato y no se ejecutará la Garantía de Cumplimiento correspondiente:</w:t>
      </w:r>
    </w:p>
    <w:p w14:paraId="27B0672C" w14:textId="77777777" w:rsidR="00193233" w:rsidRPr="00BA3D6E" w:rsidRDefault="00716374" w:rsidP="00FE5DC4">
      <w:pPr>
        <w:pStyle w:val="Estilo5"/>
        <w:rPr>
          <w:lang w:val="es-ES_tradnl"/>
        </w:rPr>
      </w:pPr>
      <w:r w:rsidRPr="00BA3D6E">
        <w:rPr>
          <w:lang w:val="es-ES_tradnl"/>
        </w:rPr>
        <w:t xml:space="preserve">Cuando </w:t>
      </w:r>
      <w:r w:rsidR="00F60287" w:rsidRPr="00BA3D6E">
        <w:rPr>
          <w:lang w:val="es-ES_tradnl"/>
        </w:rPr>
        <w:t>e</w:t>
      </w:r>
      <w:r w:rsidR="00193233" w:rsidRPr="00BA3D6E">
        <w:rPr>
          <w:lang w:val="es-ES_tradnl"/>
        </w:rPr>
        <w:t>l Vendedor</w:t>
      </w:r>
      <w:r w:rsidR="00F60287" w:rsidRPr="00BA3D6E">
        <w:rPr>
          <w:lang w:val="es-ES_tradnl"/>
        </w:rPr>
        <w:t>, directamente o a través de filiales, subsidiarias o controladoras,</w:t>
      </w:r>
      <w:r w:rsidR="00193233" w:rsidRPr="00BA3D6E">
        <w:rPr>
          <w:lang w:val="es-ES_tradnl"/>
        </w:rPr>
        <w:t xml:space="preserve"> haya solicitado al CENACE incluir la interconexión de la Central Eléctrica en el proceso de planeación y expansión del Sistema Eléctrico Nacional, y</w:t>
      </w:r>
    </w:p>
    <w:p w14:paraId="3572C0BA" w14:textId="77777777" w:rsidR="00193233" w:rsidRPr="00BA3D6E" w:rsidRDefault="00F60287" w:rsidP="00193233">
      <w:pPr>
        <w:pStyle w:val="Estilo60"/>
        <w:rPr>
          <w:lang w:val="es-ES_tradnl"/>
        </w:rPr>
      </w:pPr>
      <w:r w:rsidRPr="00BA3D6E">
        <w:rPr>
          <w:lang w:val="es-ES_tradnl"/>
        </w:rPr>
        <w:t>e</w:t>
      </w:r>
      <w:r w:rsidR="00193233" w:rsidRPr="00BA3D6E">
        <w:rPr>
          <w:lang w:val="es-ES_tradnl"/>
        </w:rPr>
        <w:t>l CENACE incluya las obras requeridas para la interconexión de la Central Eléctrica en la propuesta de programas que envía a la Secretaría de Energía en los términos del artículo 9 del Reglamento, antes de la fecha de recepción de la Oferta de Venta del Vendedor; y</w:t>
      </w:r>
      <w:r w:rsidR="00716374" w:rsidRPr="00BA3D6E">
        <w:rPr>
          <w:lang w:val="es-ES_tradnl"/>
        </w:rPr>
        <w:t>,</w:t>
      </w:r>
    </w:p>
    <w:p w14:paraId="0E586CD3" w14:textId="77777777" w:rsidR="00193233" w:rsidRPr="00BA3D6E" w:rsidRDefault="00F60287" w:rsidP="00193233">
      <w:pPr>
        <w:pStyle w:val="Estilo60"/>
        <w:rPr>
          <w:lang w:val="es-ES_tradnl"/>
        </w:rPr>
      </w:pPr>
      <w:r w:rsidRPr="00BA3D6E">
        <w:rPr>
          <w:lang w:val="es-ES_tradnl"/>
        </w:rPr>
        <w:t>d</w:t>
      </w:r>
      <w:r w:rsidR="00193233" w:rsidRPr="00BA3D6E">
        <w:rPr>
          <w:lang w:val="es-ES_tradnl"/>
        </w:rPr>
        <w:t>ichas obras no se incluyan en el Programa de Desarrollo del Sistema Eléctrico Nacional, o se incluyan en una fecha de 6 o más meses posteriores a la fecha originalmente propuesta por el CENACE.</w:t>
      </w:r>
    </w:p>
    <w:p w14:paraId="7153988A" w14:textId="77777777" w:rsidR="00193233" w:rsidRPr="00BA3D6E" w:rsidRDefault="00193233" w:rsidP="00FE5DC4">
      <w:pPr>
        <w:pStyle w:val="Estilo5"/>
        <w:rPr>
          <w:lang w:val="es-ES_tradnl"/>
        </w:rPr>
      </w:pPr>
      <w:r w:rsidRPr="00BA3D6E">
        <w:rPr>
          <w:lang w:val="es-ES_tradnl"/>
        </w:rPr>
        <w:t>Cuando el Vendedor</w:t>
      </w:r>
      <w:r w:rsidR="00D73317" w:rsidRPr="00BA3D6E">
        <w:rPr>
          <w:lang w:val="es-ES_tradnl"/>
        </w:rPr>
        <w:t xml:space="preserve">, directamente o a través de filiales, subsidiarias o controladoras, </w:t>
      </w:r>
      <w:r w:rsidRPr="00BA3D6E">
        <w:rPr>
          <w:lang w:val="es-ES_tradnl"/>
        </w:rPr>
        <w:t xml:space="preserve"> haya solicitado al CENACE realizar un proceso de interconexión para la Central Eléctrica y para ello haya solicitado la realización de estudios de interconexión en términos de la Ley del Servicio Público de Energía Eléctrica</w:t>
      </w:r>
      <w:r w:rsidR="00773A68" w:rsidRPr="00BA3D6E">
        <w:rPr>
          <w:lang w:val="es-ES_tradnl"/>
        </w:rPr>
        <w:t xml:space="preserve"> o la Ley, según sea aplicable</w:t>
      </w:r>
      <w:r w:rsidRPr="00BA3D6E">
        <w:rPr>
          <w:lang w:val="es-ES_tradnl"/>
        </w:rPr>
        <w:t>, y</w:t>
      </w:r>
    </w:p>
    <w:p w14:paraId="2F0FE7AF" w14:textId="77777777" w:rsidR="00193233" w:rsidRPr="00BA3D6E" w:rsidRDefault="00193233" w:rsidP="00193233">
      <w:pPr>
        <w:pStyle w:val="Estilo60"/>
        <w:rPr>
          <w:lang w:val="es-ES_tradnl"/>
        </w:rPr>
      </w:pPr>
      <w:r w:rsidRPr="00BA3D6E">
        <w:rPr>
          <w:lang w:val="es-ES_tradnl"/>
        </w:rPr>
        <w:t xml:space="preserve">los resultados del estudio indicativo o el estudio de pre-factibilidad </w:t>
      </w:r>
      <w:r w:rsidR="00D73317" w:rsidRPr="00BA3D6E">
        <w:rPr>
          <w:lang w:val="es-ES_tradnl"/>
        </w:rPr>
        <w:t xml:space="preserve">hayan sido recibidos </w:t>
      </w:r>
      <w:r w:rsidRPr="00BA3D6E">
        <w:rPr>
          <w:lang w:val="es-ES_tradnl"/>
        </w:rPr>
        <w:t>con anterioridad a la presentación de la Oferta de Venta</w:t>
      </w:r>
      <w:r w:rsidR="00495870" w:rsidRPr="00BA3D6E">
        <w:rPr>
          <w:lang w:val="es-ES_tradnl"/>
        </w:rPr>
        <w:t>;</w:t>
      </w:r>
    </w:p>
    <w:p w14:paraId="103800AA" w14:textId="77777777" w:rsidR="00193233" w:rsidRPr="00BA3D6E" w:rsidRDefault="00193233" w:rsidP="00193233">
      <w:pPr>
        <w:pStyle w:val="Estilo60"/>
        <w:rPr>
          <w:lang w:val="es-ES_tradnl"/>
        </w:rPr>
      </w:pPr>
      <w:r w:rsidRPr="00BA3D6E">
        <w:rPr>
          <w:lang w:val="es-ES_tradnl"/>
        </w:rPr>
        <w:t xml:space="preserve">el estudio de impacto en el sistema o el estudio de factibilidad para la interconexión de la Central Eléctrica, cumpliendo todos los requisitos y pagos asociados, </w:t>
      </w:r>
      <w:r w:rsidR="00D73317" w:rsidRPr="00BA3D6E">
        <w:rPr>
          <w:lang w:val="es-ES_tradnl"/>
        </w:rPr>
        <w:t xml:space="preserve">haya sido solicitado </w:t>
      </w:r>
      <w:r w:rsidRPr="00BA3D6E">
        <w:rPr>
          <w:lang w:val="es-ES_tradnl"/>
        </w:rPr>
        <w:t>con anterioridad a la fecha de presentación de la Oferta de Venta</w:t>
      </w:r>
      <w:r w:rsidR="00495870" w:rsidRPr="00BA3D6E">
        <w:rPr>
          <w:lang w:val="es-ES_tradnl"/>
        </w:rPr>
        <w:t>; y,</w:t>
      </w:r>
    </w:p>
    <w:p w14:paraId="4F7E364D" w14:textId="77777777" w:rsidR="00193233" w:rsidRPr="00BA3D6E" w:rsidRDefault="00193233" w:rsidP="00193233">
      <w:pPr>
        <w:pStyle w:val="Estilo60"/>
        <w:rPr>
          <w:lang w:val="es-ES_tradnl"/>
        </w:rPr>
      </w:pPr>
      <w:r w:rsidRPr="00BA3D6E">
        <w:rPr>
          <w:lang w:val="es-ES_tradnl"/>
        </w:rPr>
        <w:t>los resultados finales del estudio de las instalaciones para la interconexión de la Central Eléctrica o el oficio resolutivo</w:t>
      </w:r>
      <w:r w:rsidR="00D73317" w:rsidRPr="00BA3D6E">
        <w:rPr>
          <w:lang w:val="es-ES_tradnl"/>
        </w:rPr>
        <w:t xml:space="preserve"> hayan sido emitidos con posterioridad a la presentación de la Oferta de Venta, </w:t>
      </w:r>
      <w:r w:rsidRPr="00BA3D6E">
        <w:rPr>
          <w:lang w:val="es-ES_tradnl"/>
        </w:rPr>
        <w:t>y el costo de la infraestructura estimado en el proceso de interconexión</w:t>
      </w:r>
      <w:r w:rsidR="00D73317" w:rsidRPr="00BA3D6E">
        <w:rPr>
          <w:lang w:val="es-ES_tradnl"/>
        </w:rPr>
        <w:t xml:space="preserve"> sea </w:t>
      </w:r>
      <w:r w:rsidRPr="00BA3D6E">
        <w:rPr>
          <w:lang w:val="es-ES_tradnl"/>
        </w:rPr>
        <w:t xml:space="preserve">por un monto superior a 200,000 </w:t>
      </w:r>
      <w:proofErr w:type="spellStart"/>
      <w:r w:rsidRPr="00BA3D6E">
        <w:rPr>
          <w:lang w:val="es-ES_tradnl"/>
        </w:rPr>
        <w:t>UDIs</w:t>
      </w:r>
      <w:proofErr w:type="spellEnd"/>
      <w:r w:rsidRPr="00BA3D6E">
        <w:rPr>
          <w:lang w:val="es-ES_tradnl"/>
        </w:rPr>
        <w:t xml:space="preserve"> por MW de capacidad instalado. Para verificar el cumplimiento de este supuesto, el </w:t>
      </w:r>
      <w:r w:rsidRPr="00BA3D6E">
        <w:rPr>
          <w:lang w:val="es-ES_tradnl"/>
        </w:rPr>
        <w:lastRenderedPageBreak/>
        <w:t>Vendedor deberá presentar al Comprador un dictamen pericial respecto a los costos de las instalaciones identificadas en ambos estudios. En este caso, el Comprador podrá obtener bajo su costo un segundo dictamen pericial a fin de corroborar la conclusión del primero. Si el segundo dictamen no guarda concordancia con el primero, el CENACE obtendrá un tercer dictamen pericial, cuyo costo será cubierto por el Vendedor y que será definitivo.</w:t>
      </w:r>
    </w:p>
    <w:p w14:paraId="37F5F8D2" w14:textId="77777777" w:rsidR="00193233" w:rsidRPr="00BA3D6E" w:rsidRDefault="00193233" w:rsidP="00193233">
      <w:pPr>
        <w:pStyle w:val="Estilo4"/>
        <w:rPr>
          <w:lang w:val="es-ES_tradnl"/>
        </w:rPr>
      </w:pPr>
      <w:r w:rsidRPr="00BA3D6E">
        <w:rPr>
          <w:lang w:val="es-ES_tradnl"/>
        </w:rPr>
        <w:t>El desechamiento de un proceso de interconexión por incumplimiento del Vendedor no se considerará atribuible al CENACE ni un ajuste inesperado al proceso de interconexión.</w:t>
      </w:r>
    </w:p>
    <w:p w14:paraId="725769C0" w14:textId="77777777" w:rsidR="00D50737" w:rsidRPr="00BA3D6E" w:rsidRDefault="00D50737" w:rsidP="00117699">
      <w:pPr>
        <w:pStyle w:val="Estilo3"/>
        <w:rPr>
          <w:lang w:val="es-ES_tradnl"/>
        </w:rPr>
      </w:pPr>
      <w:r w:rsidRPr="00BA3D6E">
        <w:rPr>
          <w:lang w:val="es-ES_tradnl"/>
        </w:rPr>
        <w:t xml:space="preserve">Salvo pacto en contrario en el presente Contrato, ninguna de las </w:t>
      </w:r>
      <w:r w:rsidR="00716374" w:rsidRPr="00BA3D6E">
        <w:rPr>
          <w:lang w:val="es-ES_tradnl"/>
        </w:rPr>
        <w:t>Parte</w:t>
      </w:r>
      <w:r w:rsidRPr="00BA3D6E">
        <w:rPr>
          <w:lang w:val="es-ES_tradnl"/>
        </w:rPr>
        <w:t xml:space="preserve">s tendrá derecho a rescindir el presente Contrato por el incumplimiento de las obligaciones de su contraparte como consecuencia de un Evento Extraordinario. Las </w:t>
      </w:r>
      <w:r w:rsidR="00716374" w:rsidRPr="00BA3D6E">
        <w:rPr>
          <w:lang w:val="es-ES_tradnl"/>
        </w:rPr>
        <w:t>Parte</w:t>
      </w:r>
      <w:r w:rsidRPr="00BA3D6E">
        <w:rPr>
          <w:lang w:val="es-ES_tradnl"/>
        </w:rPr>
        <w:t xml:space="preserve">s declaran en este acto su intención de que cualquier otro derecho u obligación de las </w:t>
      </w:r>
      <w:r w:rsidR="00716374" w:rsidRPr="00BA3D6E">
        <w:rPr>
          <w:lang w:val="es-ES_tradnl"/>
        </w:rPr>
        <w:t>Parte</w:t>
      </w:r>
      <w:r w:rsidRPr="00BA3D6E">
        <w:rPr>
          <w:lang w:val="es-ES_tradnl"/>
        </w:rPr>
        <w:t>s que pueda subsistir, continuar y producir sus efectos a pesar de la ocurrencia de un Evento Extraordinario, subsista sin modificación, de ser esto posible.</w:t>
      </w:r>
      <w:r w:rsidR="00193233" w:rsidRPr="00BA3D6E">
        <w:rPr>
          <w:lang w:val="es-ES_tradnl"/>
        </w:rPr>
        <w:t xml:space="preserve"> No obstante lo anterior, las Partes acuerdan que el límite máximo para el aplazamiento de la Fecha de Operación Comercial será de 3 años. Si existen condiciones de incumplimiento o ajuste que permitan un aplazamiento </w:t>
      </w:r>
      <w:r w:rsidR="008E745E" w:rsidRPr="00BA3D6E">
        <w:rPr>
          <w:lang w:val="es-ES_tradnl"/>
        </w:rPr>
        <w:t xml:space="preserve">como consecuencia de un Evento Extraordinario por </w:t>
      </w:r>
      <w:r w:rsidR="001B656B" w:rsidRPr="00BA3D6E">
        <w:rPr>
          <w:lang w:val="es-ES_tradnl"/>
        </w:rPr>
        <w:t>180 días consecutivos o 270 días en un plazo de 18 meses</w:t>
      </w:r>
      <w:r w:rsidR="00193233" w:rsidRPr="00BA3D6E">
        <w:rPr>
          <w:lang w:val="es-ES_tradnl"/>
        </w:rPr>
        <w:t xml:space="preserve">, el Vendedor podrá solicitar la terminación anticipada del Contrato por causas no atribuibles a las Partes, dentro de los </w:t>
      </w:r>
      <w:r w:rsidR="001B656B" w:rsidRPr="00BA3D6E">
        <w:rPr>
          <w:lang w:val="es-ES_tradnl"/>
        </w:rPr>
        <w:t>3</w:t>
      </w:r>
      <w:r w:rsidR="00193233" w:rsidRPr="00BA3D6E">
        <w:rPr>
          <w:lang w:val="es-ES_tradnl"/>
        </w:rPr>
        <w:t xml:space="preserve">0 </w:t>
      </w:r>
      <w:r w:rsidR="00A01AE2" w:rsidRPr="00BA3D6E">
        <w:rPr>
          <w:lang w:val="es-ES_tradnl"/>
        </w:rPr>
        <w:t>d</w:t>
      </w:r>
      <w:r w:rsidR="00EC3435" w:rsidRPr="00BA3D6E">
        <w:rPr>
          <w:lang w:val="es-ES_tradnl"/>
        </w:rPr>
        <w:t xml:space="preserve">ías </w:t>
      </w:r>
      <w:r w:rsidR="00193233" w:rsidRPr="00BA3D6E">
        <w:rPr>
          <w:lang w:val="es-ES_tradnl"/>
        </w:rPr>
        <w:t xml:space="preserve">posteriores a que se haya cumplido dicho plazo. </w:t>
      </w:r>
    </w:p>
    <w:p w14:paraId="1E80E64F" w14:textId="77777777" w:rsidR="00193233" w:rsidRPr="00BA3D6E" w:rsidRDefault="00193233" w:rsidP="00117699">
      <w:pPr>
        <w:pStyle w:val="Estilo3"/>
        <w:rPr>
          <w:lang w:val="es-ES_tradnl"/>
        </w:rPr>
      </w:pPr>
      <w:r w:rsidRPr="00BA3D6E">
        <w:rPr>
          <w:lang w:val="es-ES_tradnl"/>
        </w:rPr>
        <w:t xml:space="preserve">Asimismo, el Vendedor podrá solicitar en cualquier momento la terminación anticipada del Contrato, si existen condiciones atribuibles a alguna Autoridad Gubernamental, algún </w:t>
      </w:r>
      <w:r w:rsidR="00A01AE2" w:rsidRPr="00BA3D6E">
        <w:rPr>
          <w:lang w:val="es-ES_tradnl"/>
        </w:rPr>
        <w:t>T</w:t>
      </w:r>
      <w:r w:rsidRPr="00BA3D6E">
        <w:rPr>
          <w:lang w:val="es-ES_tradnl"/>
        </w:rPr>
        <w:t>ransportista, Distribuidor o el CENACE</w:t>
      </w:r>
      <w:r w:rsidR="008E745E" w:rsidRPr="00BA3D6E">
        <w:rPr>
          <w:lang w:val="es-ES_tradnl"/>
        </w:rPr>
        <w:t xml:space="preserve"> que resulten en retrasos mayores a 6 meses</w:t>
      </w:r>
      <w:r w:rsidR="00E6326C" w:rsidRPr="00BA3D6E">
        <w:rPr>
          <w:lang w:val="es-ES_tradnl"/>
        </w:rPr>
        <w:t xml:space="preserve">, </w:t>
      </w:r>
      <w:r w:rsidRPr="00BA3D6E">
        <w:rPr>
          <w:lang w:val="es-ES_tradnl"/>
        </w:rPr>
        <w:t>o bien, en caso de ajustes inesperados al proceso de interconexión en términos del inciso (iv) anterior. En este caso, la terminación anticipada se considerará no atribuible a las Partes.</w:t>
      </w:r>
      <w:r w:rsidR="007849FB" w:rsidRPr="00BA3D6E">
        <w:rPr>
          <w:lang w:val="es-ES_tradnl"/>
        </w:rPr>
        <w:t xml:space="preserve"> </w:t>
      </w:r>
      <w:r w:rsidR="008E745E" w:rsidRPr="00BA3D6E">
        <w:rPr>
          <w:lang w:val="es-ES_tradnl"/>
        </w:rPr>
        <w:t xml:space="preserve">Si el Vendedor solicita la terminación anticipada conforme a lo anterior, no podrá </w:t>
      </w:r>
      <w:r w:rsidR="007849FB" w:rsidRPr="00BA3D6E">
        <w:rPr>
          <w:lang w:val="es-ES_tradnl"/>
        </w:rPr>
        <w:t>solicitar el aplazamiento de la Fecha de Operación Comercial por la existencia de un Evento Extraordinario</w:t>
      </w:r>
      <w:r w:rsidR="008E745E" w:rsidRPr="00BA3D6E">
        <w:rPr>
          <w:lang w:val="es-ES_tradnl"/>
        </w:rPr>
        <w:t xml:space="preserve"> o Caso Fortuito o de Fuerza Mayor</w:t>
      </w:r>
      <w:r w:rsidR="007849FB" w:rsidRPr="00BA3D6E">
        <w:rPr>
          <w:lang w:val="es-ES_tradnl"/>
        </w:rPr>
        <w:t>.</w:t>
      </w:r>
    </w:p>
    <w:p w14:paraId="52102C68" w14:textId="77777777" w:rsidR="00D50737" w:rsidRPr="00BA3D6E" w:rsidRDefault="00D50737" w:rsidP="00117699">
      <w:pPr>
        <w:pStyle w:val="Estilo3"/>
        <w:rPr>
          <w:lang w:val="es-ES_tradnl"/>
        </w:rPr>
      </w:pPr>
      <w:r w:rsidRPr="00BA3D6E">
        <w:rPr>
          <w:lang w:val="es-ES_tradnl"/>
        </w:rPr>
        <w:t xml:space="preserve">Si una de las </w:t>
      </w:r>
      <w:r w:rsidR="00716374" w:rsidRPr="00BA3D6E">
        <w:rPr>
          <w:lang w:val="es-ES_tradnl"/>
        </w:rPr>
        <w:t>Parte</w:t>
      </w:r>
      <w:r w:rsidRPr="00BA3D6E">
        <w:rPr>
          <w:lang w:val="es-ES_tradnl"/>
        </w:rPr>
        <w:t>s considera que está afectada por un Evento Extraordinario y que está impedida temporalmente para cumplir, total o parcialmente, con las obligaciones a su cargo, objeto de este Contrato, deberá tomar las medidas necesarias para reanudar el cumplimiento de sus obligaciones tan pronto como sea posible.</w:t>
      </w:r>
    </w:p>
    <w:p w14:paraId="5184651A" w14:textId="77777777" w:rsidR="00D50737" w:rsidRPr="00BA3D6E" w:rsidRDefault="00D50737" w:rsidP="00117699">
      <w:pPr>
        <w:pStyle w:val="Estilo3"/>
        <w:rPr>
          <w:lang w:val="es-ES_tradnl"/>
        </w:rPr>
      </w:pPr>
      <w:r w:rsidRPr="00BA3D6E">
        <w:rPr>
          <w:lang w:val="es-ES_tradnl"/>
        </w:rPr>
        <w:t xml:space="preserve">Para ser considerado como un Evento Extraordinario en términos de la presente </w:t>
      </w:r>
      <w:r w:rsidR="002740AE" w:rsidRPr="00BA3D6E">
        <w:rPr>
          <w:lang w:val="es-ES_tradnl"/>
        </w:rPr>
        <w:t>cláusula</w:t>
      </w:r>
      <w:r w:rsidRPr="00BA3D6E">
        <w:rPr>
          <w:lang w:val="es-ES_tradnl"/>
        </w:rPr>
        <w:t xml:space="preserve">, las </w:t>
      </w:r>
      <w:r w:rsidR="00716374" w:rsidRPr="00BA3D6E">
        <w:rPr>
          <w:lang w:val="es-ES_tradnl"/>
        </w:rPr>
        <w:t>P</w:t>
      </w:r>
      <w:r w:rsidRPr="00BA3D6E">
        <w:rPr>
          <w:lang w:val="es-ES_tradnl"/>
        </w:rPr>
        <w:t xml:space="preserve">artes acuerdan que la </w:t>
      </w:r>
      <w:r w:rsidR="00716374" w:rsidRPr="00BA3D6E">
        <w:rPr>
          <w:lang w:val="es-ES_tradnl"/>
        </w:rPr>
        <w:t>P</w:t>
      </w:r>
      <w:r w:rsidRPr="00BA3D6E">
        <w:rPr>
          <w:lang w:val="es-ES_tradnl"/>
        </w:rPr>
        <w:t>arte que lo invoque deberá demostrar que:</w:t>
      </w:r>
    </w:p>
    <w:p w14:paraId="5F276FAF" w14:textId="77777777" w:rsidR="00D50737" w:rsidRPr="00BA3D6E" w:rsidRDefault="00716374" w:rsidP="00D50737">
      <w:pPr>
        <w:pStyle w:val="Estilo4"/>
        <w:rPr>
          <w:lang w:val="es-ES_tradnl"/>
        </w:rPr>
      </w:pPr>
      <w:r w:rsidRPr="00BA3D6E">
        <w:rPr>
          <w:lang w:val="es-ES_tradnl"/>
        </w:rPr>
        <w:t>d</w:t>
      </w:r>
      <w:r w:rsidR="00D50737" w:rsidRPr="00BA3D6E">
        <w:rPr>
          <w:lang w:val="es-ES_tradnl"/>
        </w:rPr>
        <w:t xml:space="preserve">icho Evento Extraordinario le impidió o demoró cumplir con sus obligaciones contractuales en forma total o parcial, entendiéndose que el impedimento es parcial, cuando solo una parte de las obligaciones sea afectada por el evento respectivo; </w:t>
      </w:r>
    </w:p>
    <w:p w14:paraId="06F4733B" w14:textId="77777777" w:rsidR="00D50737" w:rsidRPr="00BA3D6E" w:rsidRDefault="00716374" w:rsidP="00D50737">
      <w:pPr>
        <w:pStyle w:val="Estilo4"/>
        <w:rPr>
          <w:lang w:val="es-ES_tradnl"/>
        </w:rPr>
      </w:pPr>
      <w:r w:rsidRPr="00BA3D6E">
        <w:rPr>
          <w:lang w:val="es-ES_tradnl"/>
        </w:rPr>
        <w:t xml:space="preserve">dicho </w:t>
      </w:r>
      <w:r w:rsidR="00D50737" w:rsidRPr="00BA3D6E">
        <w:rPr>
          <w:lang w:val="es-ES_tradnl"/>
        </w:rPr>
        <w:t xml:space="preserve">Evento Extraordinario fue imponderable, es decir, no le fue posible evitar el Evento Extraordinario por estar éste más allá de su control razonable; </w:t>
      </w:r>
    </w:p>
    <w:p w14:paraId="6AF54C10" w14:textId="77777777" w:rsidR="00D50737" w:rsidRPr="00BA3D6E" w:rsidRDefault="00716374" w:rsidP="00D50737">
      <w:pPr>
        <w:pStyle w:val="Estilo4"/>
        <w:rPr>
          <w:lang w:val="es-ES_tradnl"/>
        </w:rPr>
      </w:pPr>
      <w:r w:rsidRPr="00BA3D6E">
        <w:rPr>
          <w:lang w:val="es-ES_tradnl"/>
        </w:rPr>
        <w:lastRenderedPageBreak/>
        <w:t>d</w:t>
      </w:r>
      <w:r w:rsidR="00D50737" w:rsidRPr="00BA3D6E">
        <w:rPr>
          <w:lang w:val="es-ES_tradnl"/>
        </w:rPr>
        <w:t>icho Evento Extraordinario no se debió a su culpa o negligencia; y,</w:t>
      </w:r>
    </w:p>
    <w:p w14:paraId="5F73F367" w14:textId="77777777" w:rsidR="00D50737" w:rsidRPr="00BA3D6E" w:rsidRDefault="00716374" w:rsidP="00D50737">
      <w:pPr>
        <w:pStyle w:val="Estilo4"/>
        <w:rPr>
          <w:lang w:val="es-ES_tradnl"/>
        </w:rPr>
      </w:pPr>
      <w:r w:rsidRPr="00BA3D6E">
        <w:rPr>
          <w:lang w:val="es-ES_tradnl"/>
        </w:rPr>
        <w:t>e</w:t>
      </w:r>
      <w:r w:rsidR="00D50737" w:rsidRPr="00BA3D6E">
        <w:rPr>
          <w:lang w:val="es-ES_tradnl"/>
        </w:rPr>
        <w:t xml:space="preserve">n su caso, hizo esfuerzos para evitar o mitigar </w:t>
      </w:r>
      <w:r w:rsidRPr="00BA3D6E">
        <w:rPr>
          <w:lang w:val="es-ES_tradnl"/>
        </w:rPr>
        <w:t xml:space="preserve">dicho </w:t>
      </w:r>
      <w:r w:rsidR="00D50737" w:rsidRPr="00BA3D6E">
        <w:rPr>
          <w:lang w:val="es-ES_tradnl"/>
        </w:rPr>
        <w:t xml:space="preserve">Evento Extraordinario mediante el ejercicio de la debida diligencia. </w:t>
      </w:r>
    </w:p>
    <w:p w14:paraId="7E4D9E57" w14:textId="77777777" w:rsidR="00D50737" w:rsidRPr="00BA3D6E" w:rsidRDefault="00D50737" w:rsidP="00117699">
      <w:pPr>
        <w:pStyle w:val="Estilo3"/>
        <w:rPr>
          <w:lang w:val="es-ES_tradnl"/>
        </w:rPr>
      </w:pPr>
      <w:r w:rsidRPr="00BA3D6E">
        <w:rPr>
          <w:lang w:val="es-ES_tradnl"/>
        </w:rPr>
        <w:t xml:space="preserve">La </w:t>
      </w:r>
      <w:r w:rsidR="00716374" w:rsidRPr="00BA3D6E">
        <w:rPr>
          <w:lang w:val="es-ES_tradnl"/>
        </w:rPr>
        <w:t>Parte</w:t>
      </w:r>
      <w:r w:rsidRPr="00BA3D6E">
        <w:rPr>
          <w:lang w:val="es-ES_tradnl"/>
        </w:rPr>
        <w:t xml:space="preserve"> que solicite el reconocimiento de un Evento Extraordinario deberá notificarlo por escrito a la otra dentro de los 5 </w:t>
      </w:r>
      <w:r w:rsidR="00EC3435" w:rsidRPr="00BA3D6E">
        <w:rPr>
          <w:lang w:val="es-ES_tradnl"/>
        </w:rPr>
        <w:t>Días hábiles</w:t>
      </w:r>
      <w:r w:rsidRPr="00BA3D6E">
        <w:rPr>
          <w:lang w:val="es-ES_tradnl"/>
        </w:rPr>
        <w:t xml:space="preserve"> siguientes a la fecha en que haya tenido conocimiento del Evento Extraordinario. Dicha notificación deberá contener información suficiente para permitirle a la contraparte considerar el suceso como un Evento Extraordinario. Dentro de los 10 </w:t>
      </w:r>
      <w:r w:rsidR="00EC3435" w:rsidRPr="00BA3D6E">
        <w:rPr>
          <w:lang w:val="es-ES_tradnl"/>
        </w:rPr>
        <w:t>Días hábiles</w:t>
      </w:r>
      <w:r w:rsidRPr="00BA3D6E">
        <w:rPr>
          <w:lang w:val="es-ES_tradnl"/>
        </w:rPr>
        <w:t xml:space="preserve"> siguientes a la fecha en que se reciba dicha notificación, la </w:t>
      </w:r>
      <w:r w:rsidR="00716374" w:rsidRPr="00BA3D6E">
        <w:rPr>
          <w:lang w:val="es-ES_tradnl"/>
        </w:rPr>
        <w:t>Parte</w:t>
      </w:r>
      <w:r w:rsidRPr="00BA3D6E">
        <w:rPr>
          <w:lang w:val="es-ES_tradnl"/>
        </w:rPr>
        <w:t xml:space="preserve"> que solicita el reconocimiento del Evento Extraordinario deberá presentar toda la información relevante en relación con su falta de cumplimiento (o retraso en el cumplimiento) debido a un Evento Extraordinario, incluyendo sin limitación:</w:t>
      </w:r>
    </w:p>
    <w:p w14:paraId="02C06D57" w14:textId="77777777" w:rsidR="00D50737" w:rsidRPr="00BA3D6E" w:rsidRDefault="00716374" w:rsidP="00D50737">
      <w:pPr>
        <w:pStyle w:val="Estilo4"/>
        <w:rPr>
          <w:lang w:val="es-ES_tradnl"/>
        </w:rPr>
      </w:pPr>
      <w:r w:rsidRPr="00BA3D6E">
        <w:rPr>
          <w:lang w:val="es-ES_tradnl"/>
        </w:rPr>
        <w:t>e</w:t>
      </w:r>
      <w:r w:rsidR="00D50737" w:rsidRPr="00BA3D6E">
        <w:rPr>
          <w:lang w:val="es-ES_tradnl"/>
        </w:rPr>
        <w:t xml:space="preserve">l efecto que tendrá el Evento Extraordinario en la capacidad de la </w:t>
      </w:r>
      <w:r w:rsidRPr="00BA3D6E">
        <w:rPr>
          <w:lang w:val="es-ES_tradnl"/>
        </w:rPr>
        <w:t>Parte</w:t>
      </w:r>
      <w:r w:rsidR="00D50737" w:rsidRPr="00BA3D6E">
        <w:rPr>
          <w:lang w:val="es-ES_tradnl"/>
        </w:rPr>
        <w:t xml:space="preserve"> de cumplir con sus obligaciones conforme al presente Contrato; </w:t>
      </w:r>
    </w:p>
    <w:p w14:paraId="2B2F4E4A" w14:textId="77777777" w:rsidR="00D50737" w:rsidRPr="00BA3D6E" w:rsidRDefault="00716374" w:rsidP="00D50737">
      <w:pPr>
        <w:pStyle w:val="Estilo4"/>
        <w:rPr>
          <w:lang w:val="es-ES_tradnl"/>
        </w:rPr>
      </w:pPr>
      <w:r w:rsidRPr="00BA3D6E">
        <w:rPr>
          <w:lang w:val="es-ES_tradnl"/>
        </w:rPr>
        <w:t>l</w:t>
      </w:r>
      <w:r w:rsidR="00D50737" w:rsidRPr="00BA3D6E">
        <w:rPr>
          <w:lang w:val="es-ES_tradnl"/>
        </w:rPr>
        <w:t>as acciones que ha realizado;</w:t>
      </w:r>
    </w:p>
    <w:p w14:paraId="50DB42C1" w14:textId="77777777" w:rsidR="00D50737" w:rsidRPr="00BA3D6E" w:rsidRDefault="00716374" w:rsidP="00D50737">
      <w:pPr>
        <w:pStyle w:val="Estilo4"/>
        <w:rPr>
          <w:lang w:val="es-ES_tradnl"/>
        </w:rPr>
      </w:pPr>
      <w:r w:rsidRPr="00BA3D6E">
        <w:rPr>
          <w:lang w:val="es-ES_tradnl"/>
        </w:rPr>
        <w:t>l</w:t>
      </w:r>
      <w:r w:rsidR="00D50737" w:rsidRPr="00BA3D6E">
        <w:rPr>
          <w:lang w:val="es-ES_tradnl"/>
        </w:rPr>
        <w:t xml:space="preserve">a fecha en que ocurrió el Evento Extraordinario; y, </w:t>
      </w:r>
    </w:p>
    <w:p w14:paraId="069CB6BD" w14:textId="77777777" w:rsidR="00D50737" w:rsidRPr="00BA3D6E" w:rsidRDefault="00716374" w:rsidP="00D50737">
      <w:pPr>
        <w:pStyle w:val="Estilo4"/>
        <w:rPr>
          <w:lang w:val="es-ES_tradnl"/>
        </w:rPr>
      </w:pPr>
      <w:r w:rsidRPr="00BA3D6E">
        <w:rPr>
          <w:lang w:val="es-ES_tradnl"/>
        </w:rPr>
        <w:t>u</w:t>
      </w:r>
      <w:r w:rsidR="00D50737" w:rsidRPr="00BA3D6E">
        <w:rPr>
          <w:lang w:val="es-ES_tradnl"/>
        </w:rPr>
        <w:t>n estimado del tiempo que durará el mismo y sus efectos.</w:t>
      </w:r>
    </w:p>
    <w:p w14:paraId="451B3538" w14:textId="77777777" w:rsidR="00D50737" w:rsidRPr="00BA3D6E" w:rsidRDefault="00D50737" w:rsidP="00117699">
      <w:pPr>
        <w:pStyle w:val="Estilo3"/>
        <w:rPr>
          <w:lang w:val="es-ES_tradnl"/>
        </w:rPr>
      </w:pPr>
      <w:r w:rsidRPr="00BA3D6E">
        <w:rPr>
          <w:lang w:val="es-ES_tradnl"/>
        </w:rPr>
        <w:t xml:space="preserve">La </w:t>
      </w:r>
      <w:r w:rsidR="00716374" w:rsidRPr="00BA3D6E">
        <w:rPr>
          <w:lang w:val="es-ES_tradnl"/>
        </w:rPr>
        <w:t>Parte</w:t>
      </w:r>
      <w:r w:rsidRPr="00BA3D6E">
        <w:rPr>
          <w:lang w:val="es-ES_tradnl"/>
        </w:rPr>
        <w:t xml:space="preserve"> que hubiere solicitado el reconocimiento de un Evento Extraordinario deberá notificar a la otra cuando las consecuencias del Evento Extraordinario hayan terminado y pueda reanudar el cumplimiento de sus obligaciones.</w:t>
      </w:r>
    </w:p>
    <w:p w14:paraId="3FD586E7" w14:textId="77777777" w:rsidR="00D50737" w:rsidRPr="00BA3D6E" w:rsidRDefault="00D50737" w:rsidP="00117699">
      <w:pPr>
        <w:pStyle w:val="Estilo3"/>
        <w:rPr>
          <w:lang w:val="es-ES_tradnl"/>
        </w:rPr>
      </w:pPr>
      <w:r w:rsidRPr="00BA3D6E">
        <w:rPr>
          <w:lang w:val="es-ES_tradnl"/>
        </w:rPr>
        <w:t xml:space="preserve">Si la </w:t>
      </w:r>
      <w:r w:rsidR="00716374" w:rsidRPr="00BA3D6E">
        <w:rPr>
          <w:lang w:val="es-ES_tradnl"/>
        </w:rPr>
        <w:t>Parte</w:t>
      </w:r>
      <w:r w:rsidRPr="00BA3D6E">
        <w:rPr>
          <w:lang w:val="es-ES_tradnl"/>
        </w:rPr>
        <w:t xml:space="preserve"> que hubiere efectuado una notificación en los términos de lo previsto en los incisos anteriores, recibe u obtiene cualquier información adicional en relación con el Evento Extraordinario, deberá entregar dicha información adicional a la otra </w:t>
      </w:r>
      <w:r w:rsidR="00716374" w:rsidRPr="00BA3D6E">
        <w:rPr>
          <w:lang w:val="es-ES_tradnl"/>
        </w:rPr>
        <w:t>Parte</w:t>
      </w:r>
      <w:r w:rsidRPr="00BA3D6E">
        <w:rPr>
          <w:lang w:val="es-ES_tradnl"/>
        </w:rPr>
        <w:t xml:space="preserve"> dentro de los 3 </w:t>
      </w:r>
      <w:r w:rsidR="00EC3435" w:rsidRPr="00BA3D6E">
        <w:rPr>
          <w:lang w:val="es-ES_tradnl"/>
        </w:rPr>
        <w:t>Días hábiles</w:t>
      </w:r>
      <w:r w:rsidRPr="00BA3D6E">
        <w:rPr>
          <w:lang w:val="es-ES_tradnl"/>
        </w:rPr>
        <w:t xml:space="preserve"> siguientes a que haya tenido conocimiento de dicha información.</w:t>
      </w:r>
    </w:p>
    <w:p w14:paraId="7DA5126C" w14:textId="77777777" w:rsidR="00D50737" w:rsidRPr="00BA3D6E" w:rsidRDefault="00D50737" w:rsidP="00117699">
      <w:pPr>
        <w:pStyle w:val="Estilo3"/>
        <w:rPr>
          <w:lang w:val="es-ES_tradnl"/>
        </w:rPr>
      </w:pPr>
      <w:r w:rsidRPr="00BA3D6E">
        <w:rPr>
          <w:lang w:val="es-ES_tradnl"/>
        </w:rPr>
        <w:t>La existencia de un Evento Extraordinario no le dará derecho al Vendedor a recibir indemnización o contraprestación adicional al Precio aplicable en términos del presente Contrato.</w:t>
      </w:r>
    </w:p>
    <w:p w14:paraId="40C0B684" w14:textId="77777777" w:rsidR="00D50737" w:rsidRPr="00BA3D6E" w:rsidRDefault="00D50737" w:rsidP="00AC2AE3">
      <w:pPr>
        <w:pStyle w:val="Estilo2"/>
        <w:rPr>
          <w:lang w:val="es-ES_tradnl"/>
        </w:rPr>
      </w:pPr>
      <w:r w:rsidRPr="00BA3D6E">
        <w:rPr>
          <w:lang w:val="es-ES_tradnl"/>
        </w:rPr>
        <w:t xml:space="preserve"> </w:t>
      </w:r>
      <w:bookmarkStart w:id="235" w:name="_Ref436311675"/>
      <w:bookmarkStart w:id="236" w:name="_Toc439713445"/>
      <w:bookmarkStart w:id="237" w:name="_Toc442976057"/>
      <w:r w:rsidRPr="00BA3D6E">
        <w:rPr>
          <w:lang w:val="es-ES_tradnl"/>
        </w:rPr>
        <w:t>Caso Fortuito o de Fuerza Mayor</w:t>
      </w:r>
      <w:bookmarkEnd w:id="235"/>
      <w:bookmarkEnd w:id="236"/>
      <w:bookmarkEnd w:id="237"/>
    </w:p>
    <w:p w14:paraId="3C26B467" w14:textId="77777777" w:rsidR="00D50737" w:rsidRPr="00BA3D6E" w:rsidRDefault="00D50737" w:rsidP="00117699">
      <w:pPr>
        <w:pStyle w:val="Estilo3"/>
        <w:rPr>
          <w:lang w:val="es-ES_tradnl"/>
        </w:rPr>
      </w:pPr>
      <w:r w:rsidRPr="00BA3D6E">
        <w:rPr>
          <w:lang w:val="es-ES_tradnl"/>
        </w:rPr>
        <w:t xml:space="preserve">Para fines de lo previsto en el presente Contrato, “Caso Fortuito o de Fuerza Mayor” significa cualquiera de los siguientes eventos o circunstancias que afecte el cumplimiento del presente Contrato, siempre y cuando no se deriven o sean consecuencia directa o indirecta de la culpa, dolo o negligencia de la </w:t>
      </w:r>
      <w:r w:rsidR="00716374" w:rsidRPr="00BA3D6E">
        <w:rPr>
          <w:lang w:val="es-ES_tradnl"/>
        </w:rPr>
        <w:t>Parte</w:t>
      </w:r>
      <w:r w:rsidRPr="00BA3D6E">
        <w:rPr>
          <w:lang w:val="es-ES_tradnl"/>
        </w:rPr>
        <w:t xml:space="preserve"> que lo sufre:</w:t>
      </w:r>
    </w:p>
    <w:p w14:paraId="33E3B414" w14:textId="77777777" w:rsidR="00D50737" w:rsidRPr="00BA3D6E" w:rsidRDefault="00D50737" w:rsidP="00D50737">
      <w:pPr>
        <w:pStyle w:val="Estilo4"/>
        <w:rPr>
          <w:lang w:val="es-ES_tradnl"/>
        </w:rPr>
      </w:pPr>
      <w:bookmarkStart w:id="238" w:name="_Ref241377053"/>
      <w:r w:rsidRPr="00BA3D6E">
        <w:rPr>
          <w:lang w:val="es-ES_tradnl"/>
        </w:rPr>
        <w:t>Guerra, conflicto armado o terrorismo</w:t>
      </w:r>
      <w:r w:rsidR="007C5A3F" w:rsidRPr="00BA3D6E">
        <w:rPr>
          <w:lang w:val="es-ES_tradnl"/>
        </w:rPr>
        <w:t>.</w:t>
      </w:r>
      <w:bookmarkEnd w:id="238"/>
    </w:p>
    <w:p w14:paraId="418022E1" w14:textId="77777777" w:rsidR="00D50737" w:rsidRPr="00BA3D6E" w:rsidRDefault="00D50737" w:rsidP="00D50737">
      <w:pPr>
        <w:pStyle w:val="Estilo4"/>
        <w:rPr>
          <w:lang w:val="es-ES_tradnl"/>
        </w:rPr>
      </w:pPr>
      <w:r w:rsidRPr="00BA3D6E">
        <w:rPr>
          <w:lang w:val="es-ES_tradnl"/>
        </w:rPr>
        <w:t>Accidentes o catástrofes aéreas, terrestres o marítimas que afecten directamente el cumplimiento de las obligaciones contractuales</w:t>
      </w:r>
      <w:r w:rsidR="007C5A3F" w:rsidRPr="00BA3D6E">
        <w:rPr>
          <w:lang w:val="es-ES_tradnl"/>
        </w:rPr>
        <w:t>.</w:t>
      </w:r>
    </w:p>
    <w:p w14:paraId="6BC6F3BE" w14:textId="77777777" w:rsidR="00D50737" w:rsidRPr="00BA3D6E" w:rsidRDefault="00D50737" w:rsidP="00D50737">
      <w:pPr>
        <w:pStyle w:val="Estilo4"/>
        <w:rPr>
          <w:lang w:val="es-ES_tradnl"/>
        </w:rPr>
      </w:pPr>
      <w:r w:rsidRPr="00BA3D6E">
        <w:rPr>
          <w:lang w:val="es-ES_tradnl"/>
        </w:rPr>
        <w:lastRenderedPageBreak/>
        <w:t xml:space="preserve">Contaminación nuclear salvo en el caso de que la fuente de contaminación sea el Vendedor o cualquier persona </w:t>
      </w:r>
      <w:r w:rsidR="00FF07F7" w:rsidRPr="00BA3D6E">
        <w:rPr>
          <w:lang w:val="es-ES_tradnl"/>
        </w:rPr>
        <w:t xml:space="preserve">contratada por o al servicio </w:t>
      </w:r>
      <w:r w:rsidRPr="00BA3D6E">
        <w:rPr>
          <w:lang w:val="es-ES_tradnl"/>
        </w:rPr>
        <w:t>del Vendedor</w:t>
      </w:r>
      <w:r w:rsidR="007C5A3F" w:rsidRPr="00BA3D6E">
        <w:rPr>
          <w:lang w:val="es-ES_tradnl"/>
        </w:rPr>
        <w:t>.</w:t>
      </w:r>
    </w:p>
    <w:p w14:paraId="4A81B057" w14:textId="77777777" w:rsidR="00D50737" w:rsidRPr="00BA3D6E" w:rsidRDefault="00D50737" w:rsidP="00D50737">
      <w:pPr>
        <w:pStyle w:val="Estilo4"/>
        <w:rPr>
          <w:lang w:val="es-ES_tradnl"/>
        </w:rPr>
      </w:pPr>
      <w:r w:rsidRPr="00BA3D6E">
        <w:rPr>
          <w:lang w:val="es-ES_tradnl"/>
        </w:rPr>
        <w:t xml:space="preserve">Contaminación química o biológica de las Instalaciones, ya sea de forma total o parcial, derivado de cualquiera de los eventos a que se refiere el </w:t>
      </w:r>
      <w:r w:rsidR="00716374" w:rsidRPr="00BA3D6E">
        <w:rPr>
          <w:lang w:val="es-ES_tradnl"/>
        </w:rPr>
        <w:t>subinciso</w:t>
      </w:r>
      <w:r w:rsidRPr="00BA3D6E">
        <w:rPr>
          <w:lang w:val="es-ES_tradnl"/>
        </w:rPr>
        <w:t xml:space="preserve"> </w:t>
      </w:r>
      <w:r w:rsidR="001B7A70">
        <w:fldChar w:fldCharType="begin"/>
      </w:r>
      <w:r w:rsidR="001B7A70">
        <w:instrText xml:space="preserve"> REF _Ref241377053 \n \h  \* MERGEFORMAT </w:instrText>
      </w:r>
      <w:r w:rsidR="001B7A70">
        <w:fldChar w:fldCharType="separate"/>
      </w:r>
      <w:r w:rsidR="00AE2415" w:rsidRPr="00AE2415">
        <w:rPr>
          <w:lang w:val="es-ES_tradnl"/>
        </w:rPr>
        <w:t>(i)</w:t>
      </w:r>
      <w:r w:rsidR="001B7A70">
        <w:fldChar w:fldCharType="end"/>
      </w:r>
      <w:r w:rsidRPr="00BA3D6E">
        <w:rPr>
          <w:lang w:val="es-ES_tradnl"/>
        </w:rPr>
        <w:t xml:space="preserve"> anterior</w:t>
      </w:r>
      <w:r w:rsidR="007C5A3F" w:rsidRPr="00BA3D6E">
        <w:rPr>
          <w:lang w:val="es-ES_tradnl"/>
        </w:rPr>
        <w:t>.</w:t>
      </w:r>
    </w:p>
    <w:p w14:paraId="6C56DE3B" w14:textId="77777777" w:rsidR="00D50737" w:rsidRPr="00BA3D6E" w:rsidRDefault="00D50737" w:rsidP="00D50737">
      <w:pPr>
        <w:pStyle w:val="Estilo4"/>
        <w:rPr>
          <w:lang w:val="es-ES_tradnl"/>
        </w:rPr>
      </w:pPr>
      <w:r w:rsidRPr="00BA3D6E">
        <w:rPr>
          <w:lang w:val="es-ES_tradnl"/>
        </w:rPr>
        <w:t>Ondas de presión causadas por objetos viajando a velocidades elevadas incluyendo las supersónicas</w:t>
      </w:r>
      <w:r w:rsidR="007C5A3F" w:rsidRPr="00BA3D6E">
        <w:rPr>
          <w:lang w:val="es-ES_tradnl"/>
        </w:rPr>
        <w:t>.</w:t>
      </w:r>
      <w:r w:rsidRPr="00BA3D6E">
        <w:rPr>
          <w:lang w:val="es-ES_tradnl"/>
        </w:rPr>
        <w:t xml:space="preserve"> </w:t>
      </w:r>
    </w:p>
    <w:p w14:paraId="5B987B76" w14:textId="77777777" w:rsidR="00D50737" w:rsidRPr="00BA3D6E" w:rsidRDefault="00D50737" w:rsidP="00D50737">
      <w:pPr>
        <w:pStyle w:val="Estilo4"/>
        <w:rPr>
          <w:lang w:val="es-ES_tradnl"/>
        </w:rPr>
      </w:pPr>
      <w:r w:rsidRPr="00BA3D6E">
        <w:rPr>
          <w:lang w:val="es-ES_tradnl"/>
        </w:rPr>
        <w:t xml:space="preserve">La existencia de un Evento Extraordinario cuyos efectos continúen por más de </w:t>
      </w:r>
      <w:r w:rsidR="000F1921" w:rsidRPr="00BA3D6E">
        <w:rPr>
          <w:lang w:val="es-ES_tradnl"/>
        </w:rPr>
        <w:t xml:space="preserve">120 </w:t>
      </w:r>
      <w:r w:rsidRPr="00BA3D6E">
        <w:rPr>
          <w:lang w:val="es-ES_tradnl"/>
        </w:rPr>
        <w:t xml:space="preserve">días </w:t>
      </w:r>
      <w:r w:rsidR="000F1921" w:rsidRPr="00BA3D6E">
        <w:rPr>
          <w:lang w:val="es-ES_tradnl"/>
        </w:rPr>
        <w:t>a partir de la fecha en que se haya solicitado su reconocimiento y que imposibilite a cualesquiera de ellas a cumplir parcial o totalmente con sus obligaciones derivadas del presente Contrato</w:t>
      </w:r>
      <w:r w:rsidR="00312FB8">
        <w:rPr>
          <w:lang w:val="es-ES_tradnl"/>
        </w:rPr>
        <w:t>, en el entendido de que los derechos del Vendedor conforme a la cláusula 18.1 quedan a salvo</w:t>
      </w:r>
      <w:r w:rsidR="007C5A3F" w:rsidRPr="00BA3D6E">
        <w:rPr>
          <w:lang w:val="es-ES_tradnl"/>
        </w:rPr>
        <w:t>.</w:t>
      </w:r>
    </w:p>
    <w:p w14:paraId="03C54BCA" w14:textId="77777777" w:rsidR="00D50737" w:rsidRPr="00BA3D6E" w:rsidRDefault="00D50737" w:rsidP="00D50737">
      <w:pPr>
        <w:pStyle w:val="Estilo4"/>
        <w:rPr>
          <w:lang w:val="es-ES_tradnl"/>
        </w:rPr>
      </w:pPr>
      <w:r w:rsidRPr="00BA3D6E">
        <w:rPr>
          <w:lang w:val="es-ES_tradnl"/>
        </w:rPr>
        <w:t xml:space="preserve">La falta de obtención de alguna autorización de cualquier instancia </w:t>
      </w:r>
      <w:r w:rsidR="001B656B" w:rsidRPr="00BA3D6E">
        <w:rPr>
          <w:lang w:val="es-ES_tradnl"/>
        </w:rPr>
        <w:t>de una Autoridad Gubernamental</w:t>
      </w:r>
      <w:r w:rsidRPr="00BA3D6E">
        <w:rPr>
          <w:lang w:val="es-ES_tradnl"/>
        </w:rPr>
        <w:t xml:space="preserve"> cuando la causa de no obtenerla sea ajena a</w:t>
      </w:r>
      <w:r w:rsidR="008E745E" w:rsidRPr="00BA3D6E">
        <w:rPr>
          <w:lang w:val="es-ES_tradnl"/>
        </w:rPr>
        <w:t xml:space="preserve"> </w:t>
      </w:r>
      <w:r w:rsidRPr="00BA3D6E">
        <w:rPr>
          <w:lang w:val="es-ES_tradnl"/>
        </w:rPr>
        <w:t>l</w:t>
      </w:r>
      <w:r w:rsidR="008E745E" w:rsidRPr="00BA3D6E">
        <w:rPr>
          <w:lang w:val="es-ES_tradnl"/>
        </w:rPr>
        <w:t xml:space="preserve">as Partes </w:t>
      </w:r>
      <w:r w:rsidRPr="00BA3D6E">
        <w:rPr>
          <w:lang w:val="es-ES_tradnl"/>
        </w:rPr>
        <w:t xml:space="preserve">y que imposibilite a cualesquiera de </w:t>
      </w:r>
      <w:r w:rsidR="008E745E" w:rsidRPr="00BA3D6E">
        <w:rPr>
          <w:lang w:val="es-ES_tradnl"/>
        </w:rPr>
        <w:t xml:space="preserve">ellas </w:t>
      </w:r>
      <w:r w:rsidRPr="00BA3D6E">
        <w:rPr>
          <w:lang w:val="es-ES_tradnl"/>
        </w:rPr>
        <w:t>a cumplir parcial o totalmente con sus obligaciones derivadas del presente Contrato</w:t>
      </w:r>
      <w:r w:rsidR="007C5A3F" w:rsidRPr="00BA3D6E">
        <w:rPr>
          <w:lang w:val="es-ES_tradnl"/>
        </w:rPr>
        <w:t>.</w:t>
      </w:r>
    </w:p>
    <w:p w14:paraId="42F949C4" w14:textId="77777777" w:rsidR="00D50737" w:rsidRPr="00BA3D6E" w:rsidRDefault="00D50737" w:rsidP="00D50737">
      <w:pPr>
        <w:pStyle w:val="Estilo4"/>
        <w:rPr>
          <w:lang w:val="es-ES_tradnl"/>
        </w:rPr>
      </w:pPr>
      <w:r w:rsidRPr="00BA3D6E">
        <w:rPr>
          <w:lang w:val="es-ES_tradnl"/>
        </w:rPr>
        <w:t>Cualquier otro suceso de la naturaleza o del hombre distinto a un Evento Extraordinario, ajeno a</w:t>
      </w:r>
      <w:r w:rsidR="008E745E" w:rsidRPr="00BA3D6E">
        <w:rPr>
          <w:lang w:val="es-ES_tradnl"/>
        </w:rPr>
        <w:t xml:space="preserve"> </w:t>
      </w:r>
      <w:r w:rsidRPr="00BA3D6E">
        <w:rPr>
          <w:lang w:val="es-ES_tradnl"/>
        </w:rPr>
        <w:t>l</w:t>
      </w:r>
      <w:r w:rsidR="008E745E" w:rsidRPr="00BA3D6E">
        <w:rPr>
          <w:lang w:val="es-ES_tradnl"/>
        </w:rPr>
        <w:t>as Partes</w:t>
      </w:r>
      <w:r w:rsidRPr="00BA3D6E">
        <w:rPr>
          <w:lang w:val="es-ES_tradnl"/>
        </w:rPr>
        <w:t xml:space="preserve"> que imposibilite a cualesquiera de </w:t>
      </w:r>
      <w:r w:rsidR="008E745E" w:rsidRPr="00BA3D6E">
        <w:rPr>
          <w:lang w:val="es-ES_tradnl"/>
        </w:rPr>
        <w:t xml:space="preserve">ellas </w:t>
      </w:r>
      <w:r w:rsidRPr="00BA3D6E">
        <w:rPr>
          <w:lang w:val="es-ES_tradnl"/>
        </w:rPr>
        <w:t>cumplir parcial o totalmente con sus obligaciones derivadas del presente Contrato.</w:t>
      </w:r>
    </w:p>
    <w:p w14:paraId="708FC5AF" w14:textId="77777777" w:rsidR="00D50737" w:rsidRPr="00BA3D6E" w:rsidRDefault="00D50737" w:rsidP="00117699">
      <w:pPr>
        <w:pStyle w:val="Estilo3"/>
        <w:rPr>
          <w:lang w:val="es-ES_tradnl"/>
        </w:rPr>
      </w:pPr>
      <w:bookmarkStart w:id="239" w:name="_Ref241377448"/>
      <w:r w:rsidRPr="00BA3D6E">
        <w:rPr>
          <w:lang w:val="es-ES_tradnl"/>
        </w:rPr>
        <w:t xml:space="preserve">Cuando una de las </w:t>
      </w:r>
      <w:r w:rsidR="00716374" w:rsidRPr="00BA3D6E">
        <w:rPr>
          <w:lang w:val="es-ES_tradnl"/>
        </w:rPr>
        <w:t>Parte</w:t>
      </w:r>
      <w:r w:rsidRPr="00BA3D6E">
        <w:rPr>
          <w:lang w:val="es-ES_tradnl"/>
        </w:rPr>
        <w:t>s reclame estar afectada por Caso Fortuito o de Fuerza Mayor:</w:t>
      </w:r>
      <w:bookmarkEnd w:id="239"/>
    </w:p>
    <w:p w14:paraId="569FB07A" w14:textId="77777777" w:rsidR="00D50737" w:rsidRPr="00BA3D6E" w:rsidRDefault="007C5A3F" w:rsidP="00D50737">
      <w:pPr>
        <w:pStyle w:val="Estilo4"/>
        <w:rPr>
          <w:lang w:val="es-ES_tradnl"/>
        </w:rPr>
      </w:pPr>
      <w:bookmarkStart w:id="240" w:name="_Ref241377405"/>
      <w:r w:rsidRPr="00BA3D6E">
        <w:rPr>
          <w:lang w:val="es-ES_tradnl"/>
        </w:rPr>
        <w:t>d</w:t>
      </w:r>
      <w:r w:rsidR="00D50737" w:rsidRPr="00BA3D6E">
        <w:rPr>
          <w:lang w:val="es-ES_tradnl"/>
        </w:rPr>
        <w:t>eberá tomar todas las acciones necesarias para mitigar las consecuencias de dicho evento en el cumplimiento de sus obligaciones conforme al presente Contrato, incluyendo la erogación de cantidades razonables para ello;</w:t>
      </w:r>
      <w:bookmarkEnd w:id="240"/>
    </w:p>
    <w:p w14:paraId="4742135C" w14:textId="77777777" w:rsidR="00D50737" w:rsidRPr="00BA3D6E" w:rsidRDefault="007C5A3F" w:rsidP="00D50737">
      <w:pPr>
        <w:pStyle w:val="Estilo4"/>
        <w:rPr>
          <w:lang w:val="es-ES_tradnl"/>
        </w:rPr>
      </w:pPr>
      <w:r w:rsidRPr="00BA3D6E">
        <w:rPr>
          <w:lang w:val="es-ES_tradnl"/>
        </w:rPr>
        <w:t>d</w:t>
      </w:r>
      <w:r w:rsidR="00D50737" w:rsidRPr="00BA3D6E">
        <w:rPr>
          <w:lang w:val="es-ES_tradnl"/>
        </w:rPr>
        <w:t>eberá reanudar el cumplimiento con sus obligaciones afectadas por el Caso Fortuito o de Fuerza Mayor tan pronto como sea posible; y,</w:t>
      </w:r>
    </w:p>
    <w:p w14:paraId="4CED7E7F" w14:textId="77777777" w:rsidR="00D50737" w:rsidRPr="00BA3D6E" w:rsidRDefault="007C5A3F" w:rsidP="00D50737">
      <w:pPr>
        <w:pStyle w:val="Estilo4"/>
        <w:rPr>
          <w:lang w:val="es-ES_tradnl"/>
        </w:rPr>
      </w:pPr>
      <w:r w:rsidRPr="00BA3D6E">
        <w:rPr>
          <w:lang w:val="es-ES_tradnl"/>
        </w:rPr>
        <w:t>n</w:t>
      </w:r>
      <w:r w:rsidR="00D50737" w:rsidRPr="00BA3D6E">
        <w:rPr>
          <w:lang w:val="es-ES_tradnl"/>
        </w:rPr>
        <w:t>o se le liberará de responsabilidad conforme al presente Contrato si el incumplimiento es causado por su incumplimiento a las obligaciones de este Contrato.</w:t>
      </w:r>
    </w:p>
    <w:p w14:paraId="4E1AB251" w14:textId="77777777" w:rsidR="00D50737" w:rsidRPr="00BA3D6E" w:rsidRDefault="00D50737" w:rsidP="00117699">
      <w:pPr>
        <w:pStyle w:val="Estilo3"/>
        <w:rPr>
          <w:lang w:val="es-ES_tradnl"/>
        </w:rPr>
      </w:pPr>
      <w:r w:rsidRPr="00BA3D6E">
        <w:rPr>
          <w:lang w:val="es-ES_tradnl"/>
        </w:rPr>
        <w:t xml:space="preserve">La </w:t>
      </w:r>
      <w:r w:rsidR="00716374" w:rsidRPr="00BA3D6E">
        <w:rPr>
          <w:lang w:val="es-ES_tradnl"/>
        </w:rPr>
        <w:t>Parte</w:t>
      </w:r>
      <w:r w:rsidRPr="00BA3D6E">
        <w:rPr>
          <w:lang w:val="es-ES_tradnl"/>
        </w:rPr>
        <w:t xml:space="preserve"> que solicite el reconocimiento de que existe un Caso Fortuito o de Fuerza Mayor deberá notificar tal hecho por escrito a la otra </w:t>
      </w:r>
      <w:r w:rsidR="00716374" w:rsidRPr="00BA3D6E">
        <w:rPr>
          <w:lang w:val="es-ES_tradnl"/>
        </w:rPr>
        <w:t>Parte</w:t>
      </w:r>
      <w:r w:rsidRPr="00BA3D6E">
        <w:rPr>
          <w:lang w:val="es-ES_tradnl"/>
        </w:rPr>
        <w:t xml:space="preserve"> dentro de los </w:t>
      </w:r>
      <w:r w:rsidR="001B656B" w:rsidRPr="00BA3D6E">
        <w:rPr>
          <w:lang w:val="es-ES_tradnl"/>
        </w:rPr>
        <w:t>10</w:t>
      </w:r>
      <w:r w:rsidRPr="00BA3D6E">
        <w:rPr>
          <w:lang w:val="es-ES_tradnl"/>
        </w:rPr>
        <w:t xml:space="preserve"> </w:t>
      </w:r>
      <w:r w:rsidR="00EC3435" w:rsidRPr="00BA3D6E">
        <w:rPr>
          <w:lang w:val="es-ES_tradnl"/>
        </w:rPr>
        <w:t>Días hábiles</w:t>
      </w:r>
      <w:r w:rsidRPr="00BA3D6E">
        <w:rPr>
          <w:lang w:val="es-ES_tradnl"/>
        </w:rPr>
        <w:t xml:space="preserve"> siguientes a la fecha en que haya tenido conocimiento del Caso Fortuito o de Fuerza Mayor. Dicha notificación inicial contendrá los detalles suficientes para identificar el caso considerado como de Caso Fortuito o de Fuerza Mayor.</w:t>
      </w:r>
    </w:p>
    <w:p w14:paraId="7137A1A4" w14:textId="77777777" w:rsidR="00D50737" w:rsidRPr="00BA3D6E" w:rsidRDefault="00D50737" w:rsidP="00117699">
      <w:pPr>
        <w:pStyle w:val="Estilo3"/>
        <w:rPr>
          <w:lang w:val="es-ES_tradnl"/>
        </w:rPr>
      </w:pPr>
      <w:r w:rsidRPr="00BA3D6E">
        <w:rPr>
          <w:lang w:val="es-ES_tradnl"/>
        </w:rPr>
        <w:t xml:space="preserve">Dentro de los </w:t>
      </w:r>
      <w:r w:rsidR="001B656B" w:rsidRPr="00BA3D6E">
        <w:rPr>
          <w:lang w:val="es-ES_tradnl"/>
        </w:rPr>
        <w:t>20</w:t>
      </w:r>
      <w:r w:rsidRPr="00BA3D6E">
        <w:rPr>
          <w:lang w:val="es-ES_tradnl"/>
        </w:rPr>
        <w:t xml:space="preserve"> </w:t>
      </w:r>
      <w:r w:rsidR="00EC3435" w:rsidRPr="00BA3D6E">
        <w:rPr>
          <w:lang w:val="es-ES_tradnl"/>
        </w:rPr>
        <w:t>Días hábiles</w:t>
      </w:r>
      <w:r w:rsidRPr="00BA3D6E">
        <w:rPr>
          <w:lang w:val="es-ES_tradnl"/>
        </w:rPr>
        <w:t xml:space="preserve"> siguientes a la fecha en que una </w:t>
      </w:r>
      <w:r w:rsidR="00716374" w:rsidRPr="00BA3D6E">
        <w:rPr>
          <w:lang w:val="es-ES_tradnl"/>
        </w:rPr>
        <w:t>Parte</w:t>
      </w:r>
      <w:r w:rsidRPr="00BA3D6E">
        <w:rPr>
          <w:lang w:val="es-ES_tradnl"/>
        </w:rPr>
        <w:t xml:space="preserve"> reciba la notificación a la que se refiere el inciso anterior, la </w:t>
      </w:r>
      <w:r w:rsidR="00716374" w:rsidRPr="00BA3D6E">
        <w:rPr>
          <w:lang w:val="es-ES_tradnl"/>
        </w:rPr>
        <w:t>Parte</w:t>
      </w:r>
      <w:r w:rsidRPr="00BA3D6E">
        <w:rPr>
          <w:lang w:val="es-ES_tradnl"/>
        </w:rPr>
        <w:t xml:space="preserve"> afectada deberá presentar toda la información relevante en relación con su falta de cumplimiento (o retraso en el cumplimiento) debido al evento de Caso Fortuito o de Fuerza Mayor, misma que incluirá, sin limitación:</w:t>
      </w:r>
    </w:p>
    <w:p w14:paraId="7E411712" w14:textId="77777777" w:rsidR="00D50737" w:rsidRPr="00BA3D6E" w:rsidRDefault="007C5A3F" w:rsidP="00D50737">
      <w:pPr>
        <w:pStyle w:val="Estilo4"/>
        <w:rPr>
          <w:lang w:val="es-ES_tradnl"/>
        </w:rPr>
      </w:pPr>
      <w:r w:rsidRPr="00BA3D6E">
        <w:rPr>
          <w:lang w:val="es-ES_tradnl"/>
        </w:rPr>
        <w:lastRenderedPageBreak/>
        <w:t>e</w:t>
      </w:r>
      <w:r w:rsidR="00D50737" w:rsidRPr="00BA3D6E">
        <w:rPr>
          <w:lang w:val="es-ES_tradnl"/>
        </w:rPr>
        <w:t xml:space="preserve">l efecto que tendrá el Caso Fortuito o la Fuerza Mayor en la capacidad de la </w:t>
      </w:r>
      <w:r w:rsidR="00716374" w:rsidRPr="00BA3D6E">
        <w:rPr>
          <w:lang w:val="es-ES_tradnl"/>
        </w:rPr>
        <w:t>Parte</w:t>
      </w:r>
      <w:r w:rsidR="00D50737" w:rsidRPr="00BA3D6E">
        <w:rPr>
          <w:lang w:val="es-ES_tradnl"/>
        </w:rPr>
        <w:t xml:space="preserve"> de cumplir con sus obligaciones contractuales; </w:t>
      </w:r>
    </w:p>
    <w:p w14:paraId="221F0F8B" w14:textId="77777777" w:rsidR="00D50737" w:rsidRPr="00BA3D6E" w:rsidRDefault="007C5A3F" w:rsidP="00D50737">
      <w:pPr>
        <w:pStyle w:val="Estilo4"/>
        <w:rPr>
          <w:lang w:val="es-ES_tradnl"/>
        </w:rPr>
      </w:pPr>
      <w:r w:rsidRPr="00BA3D6E">
        <w:rPr>
          <w:lang w:val="es-ES_tradnl"/>
        </w:rPr>
        <w:t>l</w:t>
      </w:r>
      <w:r w:rsidR="00D50737" w:rsidRPr="00BA3D6E">
        <w:rPr>
          <w:lang w:val="es-ES_tradnl"/>
        </w:rPr>
        <w:t xml:space="preserve">as acciones que ha realizado de conformidad con lo previsto en el inciso </w:t>
      </w:r>
      <w:r w:rsidR="001B7A70">
        <w:fldChar w:fldCharType="begin"/>
      </w:r>
      <w:r w:rsidR="001B7A70">
        <w:instrText xml:space="preserve"> REF _Ref241377405 \n \h  \* MERGEFORMAT </w:instrText>
      </w:r>
      <w:r w:rsidR="001B7A70">
        <w:fldChar w:fldCharType="separate"/>
      </w:r>
      <w:r w:rsidR="00AE2415" w:rsidRPr="00AE2415">
        <w:rPr>
          <w:lang w:val="es-ES_tradnl"/>
        </w:rPr>
        <w:t>(i)</w:t>
      </w:r>
      <w:r w:rsidR="001B7A70">
        <w:fldChar w:fldCharType="end"/>
      </w:r>
      <w:r w:rsidR="00D50737" w:rsidRPr="00BA3D6E">
        <w:rPr>
          <w:lang w:val="es-ES_tradnl"/>
        </w:rPr>
        <w:t xml:space="preserve"> de la </w:t>
      </w:r>
      <w:r w:rsidR="001B7A70">
        <w:fldChar w:fldCharType="begin"/>
      </w:r>
      <w:r w:rsidR="001B7A70">
        <w:instrText xml:space="preserve"> REF _Ref241377448 \w \h  \* MERGEFORMAT </w:instrText>
      </w:r>
      <w:r w:rsidR="001B7A70">
        <w:fldChar w:fldCharType="separate"/>
      </w:r>
      <w:r w:rsidR="00AE2415" w:rsidRPr="00AE2415">
        <w:rPr>
          <w:lang w:val="es-ES_tradnl"/>
        </w:rPr>
        <w:t>18.2(b)</w:t>
      </w:r>
      <w:r w:rsidR="001B7A70">
        <w:fldChar w:fldCharType="end"/>
      </w:r>
      <w:r w:rsidR="00D50737" w:rsidRPr="00BA3D6E">
        <w:rPr>
          <w:lang w:val="es-ES_tradnl"/>
        </w:rPr>
        <w:t xml:space="preserve">; </w:t>
      </w:r>
    </w:p>
    <w:p w14:paraId="1CA400AB" w14:textId="77777777" w:rsidR="00D50737" w:rsidRPr="00BA3D6E" w:rsidRDefault="007C5A3F" w:rsidP="00D50737">
      <w:pPr>
        <w:pStyle w:val="Estilo4"/>
        <w:rPr>
          <w:lang w:val="es-ES_tradnl"/>
        </w:rPr>
      </w:pPr>
      <w:r w:rsidRPr="00BA3D6E">
        <w:rPr>
          <w:lang w:val="es-ES_tradnl"/>
        </w:rPr>
        <w:t>l</w:t>
      </w:r>
      <w:r w:rsidR="00D50737" w:rsidRPr="00BA3D6E">
        <w:rPr>
          <w:lang w:val="es-ES_tradnl"/>
        </w:rPr>
        <w:t xml:space="preserve">a fecha en que ocurrió el Caso Fortuito o la Fuerza Mayor; y, </w:t>
      </w:r>
    </w:p>
    <w:p w14:paraId="5ABA6A4C" w14:textId="77777777" w:rsidR="00D50737" w:rsidRPr="00BA3D6E" w:rsidRDefault="007C5A3F" w:rsidP="00D50737">
      <w:pPr>
        <w:pStyle w:val="Estilo4"/>
        <w:rPr>
          <w:lang w:val="es-ES_tradnl"/>
        </w:rPr>
      </w:pPr>
      <w:r w:rsidRPr="00BA3D6E">
        <w:rPr>
          <w:lang w:val="es-ES_tradnl"/>
        </w:rPr>
        <w:t>u</w:t>
      </w:r>
      <w:r w:rsidR="00D50737" w:rsidRPr="00BA3D6E">
        <w:rPr>
          <w:lang w:val="es-ES_tradnl"/>
        </w:rPr>
        <w:t>n estimado del tiempo que durará el mismo y sus efectos.</w:t>
      </w:r>
    </w:p>
    <w:p w14:paraId="3C8CDF12" w14:textId="77777777" w:rsidR="00D50737" w:rsidRPr="00BA3D6E" w:rsidRDefault="00D50737" w:rsidP="00117699">
      <w:pPr>
        <w:pStyle w:val="Estilo3"/>
        <w:rPr>
          <w:lang w:val="es-ES_tradnl"/>
        </w:rPr>
      </w:pPr>
      <w:r w:rsidRPr="00BA3D6E">
        <w:rPr>
          <w:lang w:val="es-ES_tradnl"/>
        </w:rPr>
        <w:t xml:space="preserve">La </w:t>
      </w:r>
      <w:r w:rsidR="00716374" w:rsidRPr="00BA3D6E">
        <w:rPr>
          <w:lang w:val="es-ES_tradnl"/>
        </w:rPr>
        <w:t>Parte</w:t>
      </w:r>
      <w:r w:rsidRPr="00BA3D6E">
        <w:rPr>
          <w:lang w:val="es-ES_tradnl"/>
        </w:rPr>
        <w:t xml:space="preserve"> que haya solicitado el reconocimiento de la existencia de un evento de Caso Fortuito o de Fuerza Mayor deberá notificarle a la otra dentro de los </w:t>
      </w:r>
      <w:r w:rsidR="007F2AAB" w:rsidRPr="00BA3D6E">
        <w:rPr>
          <w:lang w:val="es-ES_tradnl"/>
        </w:rPr>
        <w:t>10</w:t>
      </w:r>
      <w:r w:rsidRPr="00BA3D6E">
        <w:rPr>
          <w:lang w:val="es-ES_tradnl"/>
        </w:rPr>
        <w:t xml:space="preserve"> </w:t>
      </w:r>
      <w:r w:rsidR="00EC3435" w:rsidRPr="00BA3D6E">
        <w:rPr>
          <w:lang w:val="es-ES_tradnl"/>
        </w:rPr>
        <w:t>Días hábiles</w:t>
      </w:r>
      <w:r w:rsidRPr="00BA3D6E">
        <w:rPr>
          <w:lang w:val="es-ES_tradnl"/>
        </w:rPr>
        <w:t xml:space="preserve"> siguientes a la fecha en que el evento de Caso Fortuito o de Fuerza Mayor o sus efectos hayan desaparecido, con el propósito de reanudar el cumplimiento de sus obligaciones derivadas del presente Contrato.</w:t>
      </w:r>
    </w:p>
    <w:p w14:paraId="035679E1" w14:textId="77777777" w:rsidR="00D50737" w:rsidRPr="00BA3D6E" w:rsidRDefault="00D50737" w:rsidP="00117699">
      <w:pPr>
        <w:pStyle w:val="Estilo3"/>
        <w:rPr>
          <w:lang w:val="es-ES_tradnl"/>
        </w:rPr>
      </w:pPr>
      <w:r w:rsidRPr="00BA3D6E">
        <w:rPr>
          <w:lang w:val="es-ES_tradnl"/>
        </w:rPr>
        <w:t xml:space="preserve">Si la </w:t>
      </w:r>
      <w:r w:rsidR="00716374" w:rsidRPr="00BA3D6E">
        <w:rPr>
          <w:lang w:val="es-ES_tradnl"/>
        </w:rPr>
        <w:t>Parte</w:t>
      </w:r>
      <w:r w:rsidRPr="00BA3D6E">
        <w:rPr>
          <w:lang w:val="es-ES_tradnl"/>
        </w:rPr>
        <w:t xml:space="preserve"> que hubiere efectuado una notificación en los términos de lo previsto en los incisos anteriores recibe u obtiene cualquier información adicional en relación con el Caso Fortuito o de Fuerza Mayor deberá entregar dicha información a la otra </w:t>
      </w:r>
      <w:r w:rsidR="00716374" w:rsidRPr="00BA3D6E">
        <w:rPr>
          <w:lang w:val="es-ES_tradnl"/>
        </w:rPr>
        <w:t>Parte</w:t>
      </w:r>
      <w:r w:rsidRPr="00BA3D6E">
        <w:rPr>
          <w:lang w:val="es-ES_tradnl"/>
        </w:rPr>
        <w:t xml:space="preserve"> dentro de los </w:t>
      </w:r>
      <w:r w:rsidR="007F2AAB" w:rsidRPr="00BA3D6E">
        <w:rPr>
          <w:lang w:val="es-ES_tradnl"/>
        </w:rPr>
        <w:t>10</w:t>
      </w:r>
      <w:r w:rsidRPr="00BA3D6E">
        <w:rPr>
          <w:lang w:val="es-ES_tradnl"/>
        </w:rPr>
        <w:t xml:space="preserve"> </w:t>
      </w:r>
      <w:r w:rsidR="00EC3435" w:rsidRPr="00BA3D6E">
        <w:rPr>
          <w:lang w:val="es-ES_tradnl"/>
        </w:rPr>
        <w:t>Días hábiles</w:t>
      </w:r>
      <w:r w:rsidRPr="00BA3D6E">
        <w:rPr>
          <w:lang w:val="es-ES_tradnl"/>
        </w:rPr>
        <w:t xml:space="preserve"> siguientes a que haya tenido conocimiento de </w:t>
      </w:r>
      <w:r w:rsidR="007C5A3F" w:rsidRPr="00BA3D6E">
        <w:rPr>
          <w:lang w:val="es-ES_tradnl"/>
        </w:rPr>
        <w:t>la misma</w:t>
      </w:r>
      <w:r w:rsidRPr="00BA3D6E">
        <w:rPr>
          <w:lang w:val="es-ES_tradnl"/>
        </w:rPr>
        <w:t>.</w:t>
      </w:r>
    </w:p>
    <w:p w14:paraId="278E5307" w14:textId="77777777" w:rsidR="00D50737" w:rsidRPr="00BA3D6E" w:rsidRDefault="00420B4E" w:rsidP="00117699">
      <w:pPr>
        <w:pStyle w:val="Estilo3"/>
        <w:rPr>
          <w:lang w:val="es-ES_tradnl"/>
        </w:rPr>
      </w:pPr>
      <w:r w:rsidRPr="00BA3D6E">
        <w:rPr>
          <w:lang w:val="es-ES_tradnl"/>
        </w:rPr>
        <w:t xml:space="preserve">La </w:t>
      </w:r>
      <w:r w:rsidR="00D50737" w:rsidRPr="00BA3D6E">
        <w:rPr>
          <w:lang w:val="es-ES_tradnl"/>
        </w:rPr>
        <w:t>existencia de un evento de Caso Fortuito o de Fuerza Mayor no le dará derecho a</w:t>
      </w:r>
      <w:r w:rsidRPr="00BA3D6E">
        <w:rPr>
          <w:lang w:val="es-ES_tradnl"/>
        </w:rPr>
        <w:t xml:space="preserve"> ninguna de las Partes a </w:t>
      </w:r>
      <w:r w:rsidR="00D50737" w:rsidRPr="00BA3D6E">
        <w:rPr>
          <w:lang w:val="es-ES_tradnl"/>
        </w:rPr>
        <w:t>recibir indemnización o contraprestación adicional a</w:t>
      </w:r>
      <w:r w:rsidRPr="00BA3D6E">
        <w:rPr>
          <w:lang w:val="es-ES_tradnl"/>
        </w:rPr>
        <w:t xml:space="preserve"> </w:t>
      </w:r>
      <w:r w:rsidR="00D50737" w:rsidRPr="00BA3D6E">
        <w:rPr>
          <w:lang w:val="es-ES_tradnl"/>
        </w:rPr>
        <w:t>l</w:t>
      </w:r>
      <w:r w:rsidRPr="00BA3D6E">
        <w:rPr>
          <w:lang w:val="es-ES_tradnl"/>
        </w:rPr>
        <w:t>o expresamente pactado en este Contrato</w:t>
      </w:r>
      <w:r w:rsidR="00D50737" w:rsidRPr="00BA3D6E">
        <w:rPr>
          <w:lang w:val="es-ES_tradnl"/>
        </w:rPr>
        <w:t xml:space="preserve">. </w:t>
      </w:r>
    </w:p>
    <w:p w14:paraId="1A14066B" w14:textId="77777777" w:rsidR="008A29C8" w:rsidRPr="00BA3D6E" w:rsidRDefault="008A29C8" w:rsidP="00004CE8">
      <w:pPr>
        <w:pStyle w:val="Estilo1"/>
        <w:rPr>
          <w:lang w:val="es-ES_tradnl"/>
        </w:rPr>
      </w:pPr>
      <w:bookmarkStart w:id="241" w:name="_Toc439713446"/>
      <w:bookmarkStart w:id="242" w:name="_Toc442976058"/>
      <w:r w:rsidRPr="00BA3D6E">
        <w:rPr>
          <w:lang w:val="es-ES_tradnl"/>
        </w:rPr>
        <w:t>Incumplimientos</w:t>
      </w:r>
      <w:bookmarkEnd w:id="241"/>
      <w:bookmarkEnd w:id="242"/>
    </w:p>
    <w:p w14:paraId="0D46E64E" w14:textId="77777777" w:rsidR="008A29C8" w:rsidRPr="00BA3D6E" w:rsidRDefault="008A29C8" w:rsidP="00AC2AE3">
      <w:pPr>
        <w:pStyle w:val="Estilo2"/>
        <w:rPr>
          <w:lang w:val="es-ES_tradnl"/>
        </w:rPr>
      </w:pPr>
      <w:bookmarkStart w:id="243" w:name="_Ref436675878"/>
      <w:bookmarkStart w:id="244" w:name="_Toc439713447"/>
      <w:bookmarkStart w:id="245" w:name="_Toc442976059"/>
      <w:r w:rsidRPr="00BA3D6E">
        <w:rPr>
          <w:lang w:val="es-ES_tradnl"/>
        </w:rPr>
        <w:t>Eventos de Incumplimiento del Vendedor</w:t>
      </w:r>
      <w:bookmarkEnd w:id="243"/>
      <w:bookmarkEnd w:id="244"/>
      <w:bookmarkEnd w:id="245"/>
    </w:p>
    <w:p w14:paraId="73FDF0FC" w14:textId="77777777" w:rsidR="008A29C8" w:rsidRPr="00BA3D6E" w:rsidRDefault="008A29C8" w:rsidP="00117699">
      <w:pPr>
        <w:pStyle w:val="Estilo3"/>
        <w:rPr>
          <w:lang w:val="es-ES_tradnl"/>
        </w:rPr>
      </w:pPr>
      <w:bookmarkStart w:id="246" w:name="_Ref269051113"/>
      <w:r w:rsidRPr="00BA3D6E">
        <w:rPr>
          <w:lang w:val="es-ES_tradnl"/>
        </w:rPr>
        <w:t>Para los fines de este Contrato, “Evento de Incumplimiento del Vendedor” significa cualquiera de las siguientes circunstancias</w:t>
      </w:r>
      <w:r w:rsidR="00F060B1" w:rsidRPr="00BA3D6E">
        <w:rPr>
          <w:lang w:val="es-ES_tradnl"/>
        </w:rPr>
        <w:t>, salvo que sean resultado de un Evento de Incumplimiento del Comprador, de Caso Fortuito o Fuerza Mayor o de un Evento Extraordinario</w:t>
      </w:r>
      <w:r w:rsidRPr="00BA3D6E">
        <w:rPr>
          <w:lang w:val="es-ES_tradnl"/>
        </w:rPr>
        <w:t>:</w:t>
      </w:r>
      <w:bookmarkEnd w:id="246"/>
    </w:p>
    <w:p w14:paraId="7012EBA8" w14:textId="77777777" w:rsidR="00B16216" w:rsidRPr="00BA3D6E" w:rsidRDefault="00B16216" w:rsidP="00B16216">
      <w:pPr>
        <w:pStyle w:val="Estilo4"/>
        <w:tabs>
          <w:tab w:val="left" w:pos="6379"/>
        </w:tabs>
        <w:rPr>
          <w:lang w:val="es-ES_tradnl"/>
        </w:rPr>
      </w:pPr>
      <w:bookmarkStart w:id="247" w:name="_Ref268962739"/>
      <w:r w:rsidRPr="00BA3D6E">
        <w:rPr>
          <w:lang w:val="es-ES_tradnl"/>
        </w:rPr>
        <w:t>Que el Vendedor no contrate o renueve la Garantía de Cumplimiento en los términos previstos en la cláusula 10.1 del presente Contrato.</w:t>
      </w:r>
    </w:p>
    <w:p w14:paraId="20E76C77" w14:textId="77777777" w:rsidR="008A29C8" w:rsidRPr="00BA3D6E" w:rsidRDefault="008A29C8" w:rsidP="008A29C8">
      <w:pPr>
        <w:pStyle w:val="Estilo4"/>
        <w:rPr>
          <w:lang w:val="es-ES_tradnl"/>
        </w:rPr>
      </w:pPr>
      <w:r w:rsidRPr="00BA3D6E">
        <w:rPr>
          <w:lang w:val="es-ES_tradnl"/>
        </w:rPr>
        <w:t xml:space="preserve">Que el Vendedor no haya iniciado la entrega de los Productos </w:t>
      </w:r>
      <w:r w:rsidR="001B2473" w:rsidRPr="00BA3D6E">
        <w:rPr>
          <w:lang w:val="es-ES_tradnl"/>
        </w:rPr>
        <w:t xml:space="preserve">antes o </w:t>
      </w:r>
      <w:r w:rsidRPr="00BA3D6E">
        <w:rPr>
          <w:lang w:val="es-ES_tradnl"/>
        </w:rPr>
        <w:t>dentro de los</w:t>
      </w:r>
      <w:r w:rsidR="002740AE" w:rsidRPr="00BA3D6E">
        <w:rPr>
          <w:lang w:val="es-ES_tradnl"/>
        </w:rPr>
        <w:t xml:space="preserve"> </w:t>
      </w:r>
      <w:r w:rsidR="00F060B1" w:rsidRPr="00BA3D6E">
        <w:rPr>
          <w:lang w:val="es-ES_tradnl"/>
        </w:rPr>
        <w:t>12</w:t>
      </w:r>
      <w:r w:rsidRPr="00BA3D6E">
        <w:rPr>
          <w:lang w:val="es-ES_tradnl"/>
        </w:rPr>
        <w:t xml:space="preserve"> meses siguientes a la Fecha de Operación </w:t>
      </w:r>
      <w:r w:rsidR="005D30BF" w:rsidRPr="00BA3D6E">
        <w:rPr>
          <w:lang w:val="es-ES_tradnl"/>
        </w:rPr>
        <w:t>Comercial</w:t>
      </w:r>
      <w:r w:rsidRPr="00BA3D6E">
        <w:rPr>
          <w:lang w:val="es-ES_tradnl"/>
        </w:rPr>
        <w:t>, tal y como ésta sea prorrogada en términos del presente Contrato</w:t>
      </w:r>
      <w:r w:rsidR="00E47FAD" w:rsidRPr="00BA3D6E">
        <w:rPr>
          <w:lang w:val="es-ES_tradnl"/>
        </w:rPr>
        <w:t>.</w:t>
      </w:r>
      <w:bookmarkEnd w:id="247"/>
    </w:p>
    <w:p w14:paraId="6938E260" w14:textId="77777777" w:rsidR="00D60C7D" w:rsidRPr="00BA3D6E" w:rsidRDefault="00D60C7D" w:rsidP="00D60C7D">
      <w:pPr>
        <w:pStyle w:val="Estilo4"/>
        <w:rPr>
          <w:lang w:val="es-ES_tradnl"/>
        </w:rPr>
      </w:pPr>
      <w:bookmarkStart w:id="248" w:name="_Ref268962685"/>
      <w:bookmarkStart w:id="249" w:name="_Ref268963157"/>
      <w:r w:rsidRPr="00BA3D6E">
        <w:rPr>
          <w:lang w:val="es-ES_tradnl"/>
        </w:rPr>
        <w:t>Que  el Vendedor deje de tener la calidad de Participante del Mercado en modalidad de Generador conforme a la Legislación Aplicable, o que</w:t>
      </w:r>
      <w:r w:rsidRPr="00BA3D6E">
        <w:rPr>
          <w:b/>
          <w:lang w:val="es-ES_tradnl"/>
        </w:rPr>
        <w:t xml:space="preserve"> </w:t>
      </w:r>
      <w:r w:rsidRPr="00BA3D6E">
        <w:rPr>
          <w:lang w:val="es-ES_tradnl"/>
        </w:rPr>
        <w:t xml:space="preserve">el Permiso de Generación sea revocado por la CRE durante la vigencia del presente Contrato. </w:t>
      </w:r>
    </w:p>
    <w:p w14:paraId="46517236" w14:textId="77777777" w:rsidR="00B16216" w:rsidRPr="00BA3D6E" w:rsidRDefault="00B16216" w:rsidP="00B16216">
      <w:pPr>
        <w:pStyle w:val="Estilo4"/>
        <w:rPr>
          <w:lang w:val="es-ES_tradnl"/>
        </w:rPr>
      </w:pPr>
      <w:r w:rsidRPr="00BA3D6E">
        <w:rPr>
          <w:lang w:val="es-ES_tradnl"/>
        </w:rPr>
        <w:t xml:space="preserve">Que el Vendedor incumpla con cualquiera de las obligaciones que asume en los términos de las cláusulas </w:t>
      </w:r>
      <w:r w:rsidR="001B7A70">
        <w:fldChar w:fldCharType="begin"/>
      </w:r>
      <w:r w:rsidR="001B7A70">
        <w:instrText xml:space="preserve"> REF _Ref439708432 \r \h  \* MERGEFORMAT </w:instrText>
      </w:r>
      <w:r w:rsidR="001B7A70">
        <w:fldChar w:fldCharType="separate"/>
      </w:r>
      <w:r w:rsidR="00AE2415" w:rsidRPr="00AE2415">
        <w:rPr>
          <w:lang w:val="es-ES_tradnl"/>
        </w:rPr>
        <w:t>4.2(a)</w:t>
      </w:r>
      <w:r w:rsidR="001B7A70">
        <w:fldChar w:fldCharType="end"/>
      </w:r>
      <w:r w:rsidRPr="00BA3D6E">
        <w:rPr>
          <w:lang w:val="es-ES_tradnl"/>
        </w:rPr>
        <w:t xml:space="preserve">, </w:t>
      </w:r>
      <w:r w:rsidR="001B7A70">
        <w:fldChar w:fldCharType="begin"/>
      </w:r>
      <w:r w:rsidR="001B7A70">
        <w:instrText xml:space="preserve"> REF _Ref439709199 \w \h  \* MERGEFORMAT </w:instrText>
      </w:r>
      <w:r w:rsidR="001B7A70">
        <w:fldChar w:fldCharType="separate"/>
      </w:r>
      <w:r w:rsidR="00AE2415" w:rsidRPr="00AE2415">
        <w:rPr>
          <w:lang w:val="es-ES_tradnl"/>
        </w:rPr>
        <w:t>4.2(e)</w:t>
      </w:r>
      <w:r w:rsidR="001B7A70">
        <w:fldChar w:fldCharType="end"/>
      </w:r>
      <w:r w:rsidRPr="00BA3D6E">
        <w:rPr>
          <w:lang w:val="es-ES_tradnl"/>
        </w:rPr>
        <w:t xml:space="preserve">, </w:t>
      </w:r>
      <w:r w:rsidR="001B7A70">
        <w:fldChar w:fldCharType="begin"/>
      </w:r>
      <w:r w:rsidR="001B7A70">
        <w:instrText xml:space="preserve"> REF _Ref439708446 \r \h  \* MERGEFORMAT </w:instrText>
      </w:r>
      <w:r w:rsidR="001B7A70">
        <w:fldChar w:fldCharType="separate"/>
      </w:r>
      <w:r w:rsidR="00AE2415" w:rsidRPr="00AE2415">
        <w:rPr>
          <w:lang w:val="es-ES_tradnl"/>
        </w:rPr>
        <w:t>5.2(a)</w:t>
      </w:r>
      <w:r w:rsidR="001B7A70">
        <w:fldChar w:fldCharType="end"/>
      </w:r>
      <w:r w:rsidRPr="00BA3D6E">
        <w:rPr>
          <w:lang w:val="es-ES_tradnl"/>
        </w:rPr>
        <w:t xml:space="preserve">, </w:t>
      </w:r>
      <w:r w:rsidR="001B7A70">
        <w:fldChar w:fldCharType="begin"/>
      </w:r>
      <w:r w:rsidR="001B7A70">
        <w:instrText xml:space="preserve"> REF _Ref439709293 \w \h  \* MERGEFORMAT </w:instrText>
      </w:r>
      <w:r w:rsidR="001B7A70">
        <w:fldChar w:fldCharType="separate"/>
      </w:r>
      <w:r w:rsidR="00AE2415" w:rsidRPr="00AE2415">
        <w:rPr>
          <w:lang w:val="es-ES_tradnl"/>
        </w:rPr>
        <w:t>5.2(b)</w:t>
      </w:r>
      <w:r w:rsidR="001B7A70">
        <w:fldChar w:fldCharType="end"/>
      </w:r>
      <w:r w:rsidRPr="00BA3D6E">
        <w:rPr>
          <w:lang w:val="es-ES_tradnl"/>
        </w:rPr>
        <w:t xml:space="preserve">, </w:t>
      </w:r>
      <w:r w:rsidR="001B7A70">
        <w:fldChar w:fldCharType="begin"/>
      </w:r>
      <w:r w:rsidR="001B7A70">
        <w:instrText xml:space="preserve"> REF _Ref439708463 \r \h  \* MERGEFORMAT </w:instrText>
      </w:r>
      <w:r w:rsidR="001B7A70">
        <w:fldChar w:fldCharType="separate"/>
      </w:r>
      <w:r w:rsidR="00AE2415" w:rsidRPr="00AE2415">
        <w:rPr>
          <w:lang w:val="es-ES_tradnl"/>
        </w:rPr>
        <w:t>5.4(a)</w:t>
      </w:r>
      <w:r w:rsidR="001B7A70">
        <w:fldChar w:fldCharType="end"/>
      </w:r>
      <w:r w:rsidRPr="00BA3D6E">
        <w:rPr>
          <w:lang w:val="es-ES_tradnl"/>
        </w:rPr>
        <w:t xml:space="preserve"> y </w:t>
      </w:r>
      <w:r w:rsidR="001B7A70">
        <w:fldChar w:fldCharType="begin"/>
      </w:r>
      <w:r w:rsidR="001B7A70">
        <w:instrText xml:space="preserve"> REF _Ref439709243 \w \h  \* MERGEFORMAT </w:instrText>
      </w:r>
      <w:r w:rsidR="001B7A70">
        <w:fldChar w:fldCharType="separate"/>
      </w:r>
      <w:r w:rsidR="00AE2415" w:rsidRPr="00AE2415">
        <w:rPr>
          <w:lang w:val="es-ES_tradnl"/>
        </w:rPr>
        <w:t>5.4(b)</w:t>
      </w:r>
      <w:r w:rsidR="001B7A70">
        <w:fldChar w:fldCharType="end"/>
      </w:r>
      <w:r w:rsidRPr="00BA3D6E">
        <w:rPr>
          <w:lang w:val="es-ES_tradnl"/>
        </w:rPr>
        <w:t xml:space="preserve"> para la transmisión de los Productos contratados.</w:t>
      </w:r>
    </w:p>
    <w:p w14:paraId="3D976CB1" w14:textId="77777777" w:rsidR="003B1CD6" w:rsidRPr="00BA3D6E" w:rsidRDefault="003B1CD6" w:rsidP="003B1CD6">
      <w:pPr>
        <w:pStyle w:val="Estilo4"/>
        <w:rPr>
          <w:lang w:val="es-ES_tradnl"/>
        </w:rPr>
      </w:pPr>
      <w:bookmarkStart w:id="250" w:name="_Ref268963233"/>
      <w:r w:rsidRPr="00BA3D6E">
        <w:rPr>
          <w:lang w:val="es-ES_tradnl"/>
        </w:rPr>
        <w:lastRenderedPageBreak/>
        <w:t>Que el Vendedor no pague alguna cantidad adeudada al Comprador conforme al presente Contrato, que no se encuentren en litigio administrativo o judicial o sujeta al procedimiento de solución de controversias previsto en la Cláusula 22 siguiente.</w:t>
      </w:r>
    </w:p>
    <w:p w14:paraId="75318B6E" w14:textId="77777777" w:rsidR="003B1CD6" w:rsidRPr="00BA3D6E" w:rsidRDefault="003B1CD6" w:rsidP="003B1CD6">
      <w:pPr>
        <w:pStyle w:val="Estilo4"/>
        <w:rPr>
          <w:lang w:val="es-ES_tradnl"/>
        </w:rPr>
      </w:pPr>
      <w:r w:rsidRPr="00BA3D6E">
        <w:rPr>
          <w:lang w:val="es-ES_tradnl"/>
        </w:rPr>
        <w:t>Que el Vendedor no contrate o renueve las pólizas de seguros que deba obtener conforme a lo previsto en el presente Contrato o no otorgue las Garantías Líquidas Adicionales o incremente el monto de la Garantía de Cumplimiento de conformidad con lo previsto en la cláusula 10.1(d)(ii).</w:t>
      </w:r>
    </w:p>
    <w:p w14:paraId="08BEDF98" w14:textId="77777777" w:rsidR="00B16216" w:rsidRPr="00BA3D6E" w:rsidRDefault="00B16216" w:rsidP="00B16216">
      <w:pPr>
        <w:pStyle w:val="Estilo4"/>
        <w:rPr>
          <w:lang w:val="es-ES_tradnl"/>
        </w:rPr>
      </w:pPr>
      <w:r w:rsidRPr="00BA3D6E">
        <w:rPr>
          <w:lang w:val="es-ES_tradnl"/>
        </w:rPr>
        <w:t>Que el Vendedor continúe incumpliendo con alguna de las obligaciones que adquiera en virtud del presente Contrato y dicho incumplimiento impida o afecte de manera adversa y grave la entrega de los Productos después de transcurridos 15 días a partir de la notificación que al respecto realice el Comprador, salvo que el origen de dicho incumplimiento sea por causas imputables al Comprador.</w:t>
      </w:r>
    </w:p>
    <w:bookmarkEnd w:id="250"/>
    <w:p w14:paraId="1D947B99" w14:textId="77777777" w:rsidR="00B16216" w:rsidRPr="00BA3D6E" w:rsidRDefault="00B16216" w:rsidP="00B16216">
      <w:pPr>
        <w:pStyle w:val="Estilo4"/>
        <w:rPr>
          <w:lang w:val="es-ES_tradnl"/>
        </w:rPr>
      </w:pPr>
      <w:r w:rsidRPr="00BA3D6E">
        <w:rPr>
          <w:lang w:val="es-ES_tradnl"/>
        </w:rPr>
        <w:t xml:space="preserve">Que el Vendedor no haya obtenido la calidad de Participante del Mercado en modalidad de Generador conforme a la Legislación Aplicable y el Permiso de Generación conforme a lo previsto en el </w:t>
      </w:r>
      <w:r w:rsidRPr="00BA3D6E">
        <w:rPr>
          <w:b/>
          <w:lang w:val="es-ES_tradnl"/>
        </w:rPr>
        <w:t>Anexo II</w:t>
      </w:r>
      <w:r w:rsidRPr="00BA3D6E">
        <w:rPr>
          <w:lang w:val="es-ES_tradnl"/>
        </w:rPr>
        <w:t xml:space="preserve"> (Hitos para la Operación Comercial de la Central Eléctrica).</w:t>
      </w:r>
    </w:p>
    <w:p w14:paraId="64566AF5" w14:textId="77777777" w:rsidR="003B1CD6" w:rsidRPr="00BA3D6E" w:rsidRDefault="003B1CD6" w:rsidP="003B1CD6">
      <w:pPr>
        <w:pStyle w:val="Estilo4"/>
        <w:rPr>
          <w:lang w:val="es-ES_tradnl"/>
        </w:rPr>
      </w:pPr>
      <w:bookmarkStart w:id="251" w:name="_Ref268963169"/>
      <w:r w:rsidRPr="00BA3D6E">
        <w:rPr>
          <w:lang w:val="es-ES_tradnl"/>
        </w:rPr>
        <w:t xml:space="preserve">Que el Vendedor no haya emitido el certificado a que hace referencia la cláusula 3.2(c)(ii) dentro del plazo previsto en el </w:t>
      </w:r>
      <w:r w:rsidRPr="00BA3D6E">
        <w:rPr>
          <w:b/>
          <w:lang w:val="es-ES_tradnl"/>
        </w:rPr>
        <w:t>Anexo II</w:t>
      </w:r>
      <w:r w:rsidRPr="00BA3D6E">
        <w:rPr>
          <w:lang w:val="es-ES_tradnl"/>
        </w:rPr>
        <w:t xml:space="preserve"> (Hitos para la Operación Comercial de la Central Eléctrica).</w:t>
      </w:r>
      <w:bookmarkEnd w:id="251"/>
    </w:p>
    <w:p w14:paraId="625212B1" w14:textId="77777777" w:rsidR="003B1CD6" w:rsidRPr="00BA3D6E" w:rsidRDefault="003B1CD6" w:rsidP="003B1CD6">
      <w:pPr>
        <w:pStyle w:val="Estilo4"/>
        <w:rPr>
          <w:lang w:val="es-ES_tradnl"/>
        </w:rPr>
      </w:pPr>
      <w:r w:rsidRPr="00BA3D6E">
        <w:rPr>
          <w:lang w:val="es-ES_tradnl"/>
        </w:rPr>
        <w:t>Que exista un Cambio de Control sin el previo consentimiento por escrito del Comprador de conformidad a lo previsto en la cláusula 9.1.</w:t>
      </w:r>
    </w:p>
    <w:p w14:paraId="01A3FA67" w14:textId="77777777" w:rsidR="008A29C8" w:rsidRPr="00BA3D6E" w:rsidRDefault="008A29C8" w:rsidP="008A29C8">
      <w:pPr>
        <w:pStyle w:val="Estilo4"/>
        <w:rPr>
          <w:lang w:val="es-ES_tradnl"/>
        </w:rPr>
      </w:pPr>
      <w:r w:rsidRPr="00BA3D6E">
        <w:rPr>
          <w:lang w:val="es-ES_tradnl"/>
        </w:rPr>
        <w:t xml:space="preserve">Si en cualquier momento el Vendedor es declarado en concurso mercantil o en estado de </w:t>
      </w:r>
      <w:r w:rsidR="00E27143" w:rsidRPr="00BA3D6E">
        <w:rPr>
          <w:lang w:val="es-ES_tradnl"/>
        </w:rPr>
        <w:t xml:space="preserve">quiebra </w:t>
      </w:r>
      <w:r w:rsidRPr="00BA3D6E">
        <w:rPr>
          <w:lang w:val="es-ES_tradnl"/>
        </w:rPr>
        <w:t xml:space="preserve">o solicita o acepta la imposición de un </w:t>
      </w:r>
      <w:r w:rsidR="00E27143" w:rsidRPr="00BA3D6E">
        <w:rPr>
          <w:lang w:val="es-ES_tradnl"/>
        </w:rPr>
        <w:t xml:space="preserve">conciliador, </w:t>
      </w:r>
      <w:r w:rsidRPr="00BA3D6E">
        <w:rPr>
          <w:lang w:val="es-ES_tradnl"/>
        </w:rPr>
        <w:t>interventor, liquidador o síndico, o cualquiera de éstos fuere designado o tome posesión del Vendedor o de la totalidad o una parte substancial de sus pasivos y activos; o queda sujeto a un procedimiento de concurso mercantil, suspensión de pagos, disolución o liquidación, en cualquier jurisdicción; o lleva a cabo o celebra una cesión general de bienes o un acuerdo de entrega de la mayoría de sus bienes en beneficio de sus Acreedores</w:t>
      </w:r>
      <w:r w:rsidR="00CB7DB6" w:rsidRPr="00BA3D6E">
        <w:rPr>
          <w:lang w:val="es-ES_tradnl"/>
        </w:rPr>
        <w:t xml:space="preserve"> (salvo por lo permitido en la cláusula 15)</w:t>
      </w:r>
      <w:r w:rsidRPr="00BA3D6E">
        <w:rPr>
          <w:lang w:val="es-ES_tradnl"/>
        </w:rPr>
        <w:t xml:space="preserve"> o amenace por escrito con suspender sus operaciones o cualquier parte substancial de ellas; o tomare cualquier acción o sobreviniere cualquier evento que, en virtud de </w:t>
      </w:r>
      <w:r w:rsidR="0048205A" w:rsidRPr="00BA3D6E">
        <w:rPr>
          <w:lang w:val="es-ES_tradnl"/>
        </w:rPr>
        <w:t>la Legislación Aplicable</w:t>
      </w:r>
      <w:r w:rsidRPr="00BA3D6E">
        <w:rPr>
          <w:lang w:val="es-ES_tradnl"/>
        </w:rPr>
        <w:t>, tuviera un efecto substancialmente similar a cualquiera de los supuestos anteriores</w:t>
      </w:r>
      <w:r w:rsidR="00E47FAD" w:rsidRPr="00BA3D6E">
        <w:rPr>
          <w:lang w:val="es-ES_tradnl"/>
        </w:rPr>
        <w:t>.</w:t>
      </w:r>
      <w:bookmarkEnd w:id="248"/>
    </w:p>
    <w:bookmarkEnd w:id="249"/>
    <w:p w14:paraId="0AC9FCB1" w14:textId="77777777" w:rsidR="008A29C8" w:rsidRPr="00BA3D6E" w:rsidRDefault="008A29C8" w:rsidP="00117699">
      <w:pPr>
        <w:pStyle w:val="Estilo3"/>
        <w:rPr>
          <w:lang w:val="es-ES_tradnl"/>
        </w:rPr>
      </w:pPr>
      <w:r w:rsidRPr="00BA3D6E">
        <w:rPr>
          <w:lang w:val="es-ES_tradnl"/>
        </w:rPr>
        <w:t>Con independencia de las facultades de revisión y supervisión a cargo del Comprador y del Representante del Comprador, cuando ocurra un Evento de Incumplimiento del Vendedor, el Vendedor deberá notificarlo al Comprador junto con los detalles sobre el evento o circunstancia que lo haya motivado. Asimismo, el Vendedor deberá notificar al Comprador cualquier evento o circunstancia que con el paso del tiempo podría llegar a constituir un Evento de Incumplimiento del Vendedor.</w:t>
      </w:r>
    </w:p>
    <w:p w14:paraId="01EFB96B" w14:textId="77777777" w:rsidR="008A29C8" w:rsidRPr="00BA3D6E" w:rsidRDefault="008A29C8" w:rsidP="00AC2AE3">
      <w:pPr>
        <w:pStyle w:val="Estilo2"/>
        <w:rPr>
          <w:lang w:val="es-ES_tradnl"/>
        </w:rPr>
      </w:pPr>
      <w:bookmarkStart w:id="252" w:name="_Ref240575613"/>
      <w:bookmarkStart w:id="253" w:name="_Toc243325710"/>
      <w:bookmarkStart w:id="254" w:name="_Toc280694949"/>
      <w:bookmarkStart w:id="255" w:name="_Ref436678061"/>
      <w:bookmarkStart w:id="256" w:name="_Toc439713448"/>
      <w:bookmarkStart w:id="257" w:name="_Toc442976060"/>
      <w:r w:rsidRPr="00BA3D6E">
        <w:rPr>
          <w:lang w:val="es-ES_tradnl"/>
        </w:rPr>
        <w:lastRenderedPageBreak/>
        <w:t>Opciones de</w:t>
      </w:r>
      <w:bookmarkEnd w:id="252"/>
      <w:bookmarkEnd w:id="253"/>
      <w:bookmarkEnd w:id="254"/>
      <w:r w:rsidRPr="00BA3D6E">
        <w:rPr>
          <w:lang w:val="es-ES_tradnl"/>
        </w:rPr>
        <w:t>l Comprador</w:t>
      </w:r>
      <w:bookmarkEnd w:id="255"/>
      <w:bookmarkEnd w:id="256"/>
      <w:bookmarkEnd w:id="257"/>
      <w:r w:rsidRPr="00BA3D6E">
        <w:rPr>
          <w:lang w:val="es-ES_tradnl"/>
        </w:rPr>
        <w:t xml:space="preserve"> </w:t>
      </w:r>
    </w:p>
    <w:p w14:paraId="64A8F5CE" w14:textId="77777777" w:rsidR="008A29C8" w:rsidRPr="00BA3D6E" w:rsidRDefault="008A29C8" w:rsidP="00117699">
      <w:pPr>
        <w:pStyle w:val="Estilo3"/>
        <w:rPr>
          <w:lang w:val="es-ES_tradnl"/>
        </w:rPr>
      </w:pPr>
      <w:r w:rsidRPr="00BA3D6E">
        <w:rPr>
          <w:lang w:val="es-ES_tradnl"/>
        </w:rPr>
        <w:t xml:space="preserve">En caso de que ocurra un Evento de Incumplimiento del Vendedor, y mientras éste subsista, el Comprador observando en todo momento lo que establezca </w:t>
      </w:r>
      <w:r w:rsidR="0048205A" w:rsidRPr="00BA3D6E">
        <w:rPr>
          <w:lang w:val="es-ES_tradnl"/>
        </w:rPr>
        <w:t>la Legislación Aplicable</w:t>
      </w:r>
      <w:r w:rsidR="00A30278" w:rsidRPr="00BA3D6E">
        <w:rPr>
          <w:lang w:val="es-ES_tradnl"/>
        </w:rPr>
        <w:t xml:space="preserve"> </w:t>
      </w:r>
      <w:r w:rsidR="00B16216" w:rsidRPr="00BA3D6E">
        <w:rPr>
          <w:lang w:val="es-ES_tradnl"/>
        </w:rPr>
        <w:t xml:space="preserve">y lo previsto en la cláusula 19.5 </w:t>
      </w:r>
      <w:r w:rsidR="00A30278" w:rsidRPr="00BA3D6E">
        <w:rPr>
          <w:lang w:val="es-ES_tradnl"/>
        </w:rPr>
        <w:t>podrá</w:t>
      </w:r>
      <w:r w:rsidRPr="00BA3D6E">
        <w:rPr>
          <w:lang w:val="es-ES_tradnl"/>
        </w:rPr>
        <w:t>:</w:t>
      </w:r>
    </w:p>
    <w:p w14:paraId="40EABD50" w14:textId="77777777" w:rsidR="008A29C8" w:rsidRPr="00BA3D6E" w:rsidRDefault="008A29C8" w:rsidP="008A29C8">
      <w:pPr>
        <w:pStyle w:val="Estilo4"/>
        <w:rPr>
          <w:lang w:val="es-ES_tradnl"/>
        </w:rPr>
      </w:pPr>
      <w:r w:rsidRPr="00BA3D6E">
        <w:rPr>
          <w:lang w:val="es-ES_tradnl"/>
        </w:rPr>
        <w:t xml:space="preserve">iniciar el procedimiento de rescisión a que se refiere la </w:t>
      </w:r>
      <w:r w:rsidR="00E47FAD" w:rsidRPr="00BA3D6E">
        <w:rPr>
          <w:lang w:val="es-ES_tradnl"/>
        </w:rPr>
        <w:t>c</w:t>
      </w:r>
      <w:r w:rsidR="002740AE" w:rsidRPr="00BA3D6E">
        <w:rPr>
          <w:lang w:val="es-ES_tradnl"/>
        </w:rPr>
        <w:t>láusula</w:t>
      </w:r>
      <w:r w:rsidRPr="00BA3D6E">
        <w:rPr>
          <w:lang w:val="es-ES_tradnl"/>
        </w:rPr>
        <w:t xml:space="preserve"> </w:t>
      </w:r>
      <w:r w:rsidR="00E47FAD" w:rsidRPr="00BA3D6E">
        <w:rPr>
          <w:lang w:val="es-ES_tradnl"/>
        </w:rPr>
        <w:t xml:space="preserve">20.2 </w:t>
      </w:r>
      <w:r w:rsidRPr="00BA3D6E">
        <w:rPr>
          <w:lang w:val="es-ES_tradnl"/>
        </w:rPr>
        <w:t xml:space="preserve">si el Evento de Incumplimiento del Vendedor ha sido motivado por alguna de las causas que se describen en los </w:t>
      </w:r>
      <w:proofErr w:type="spellStart"/>
      <w:r w:rsidR="00716374" w:rsidRPr="00BA3D6E">
        <w:rPr>
          <w:lang w:val="es-ES_tradnl"/>
        </w:rPr>
        <w:t>subinciso</w:t>
      </w:r>
      <w:r w:rsidRPr="00BA3D6E">
        <w:rPr>
          <w:lang w:val="es-ES_tradnl"/>
        </w:rPr>
        <w:t>s</w:t>
      </w:r>
      <w:proofErr w:type="spellEnd"/>
      <w:r w:rsidRPr="00BA3D6E">
        <w:rPr>
          <w:lang w:val="es-ES_tradnl"/>
        </w:rPr>
        <w:t xml:space="preserve"> (</w:t>
      </w:r>
      <w:r w:rsidR="00645027" w:rsidRPr="00BA3D6E">
        <w:rPr>
          <w:lang w:val="es-ES_tradnl"/>
        </w:rPr>
        <w:t>i</w:t>
      </w:r>
      <w:r w:rsidRPr="00BA3D6E">
        <w:rPr>
          <w:lang w:val="es-ES_tradnl"/>
        </w:rPr>
        <w:t>)</w:t>
      </w:r>
      <w:r w:rsidR="00546788" w:rsidRPr="00BA3D6E">
        <w:rPr>
          <w:lang w:val="es-ES_tradnl"/>
        </w:rPr>
        <w:t>, (ii)</w:t>
      </w:r>
      <w:r w:rsidR="00F060B1" w:rsidRPr="00BA3D6E">
        <w:rPr>
          <w:lang w:val="es-ES_tradnl"/>
        </w:rPr>
        <w:t xml:space="preserve"> y (</w:t>
      </w:r>
      <w:r w:rsidR="00F31CF0" w:rsidRPr="00BA3D6E">
        <w:rPr>
          <w:lang w:val="es-ES_tradnl"/>
        </w:rPr>
        <w:t>i</w:t>
      </w:r>
      <w:r w:rsidR="003B1CD6" w:rsidRPr="00BA3D6E">
        <w:rPr>
          <w:lang w:val="es-ES_tradnl"/>
        </w:rPr>
        <w:t>ii</w:t>
      </w:r>
      <w:r w:rsidR="00F060B1" w:rsidRPr="00BA3D6E">
        <w:rPr>
          <w:lang w:val="es-ES_tradnl"/>
        </w:rPr>
        <w:t>)</w:t>
      </w:r>
      <w:r w:rsidRPr="00BA3D6E">
        <w:rPr>
          <w:lang w:val="es-ES_tradnl"/>
        </w:rPr>
        <w:t xml:space="preserve"> de</w:t>
      </w:r>
      <w:r w:rsidR="008B170C" w:rsidRPr="00BA3D6E">
        <w:rPr>
          <w:lang w:val="es-ES_tradnl"/>
        </w:rPr>
        <w:t xml:space="preserve"> </w:t>
      </w:r>
      <w:r w:rsidRPr="00BA3D6E">
        <w:rPr>
          <w:lang w:val="es-ES_tradnl"/>
        </w:rPr>
        <w:t>l</w:t>
      </w:r>
      <w:r w:rsidR="008B170C" w:rsidRPr="00BA3D6E">
        <w:rPr>
          <w:lang w:val="es-ES_tradnl"/>
        </w:rPr>
        <w:t>a</w:t>
      </w:r>
      <w:r w:rsidRPr="00BA3D6E">
        <w:rPr>
          <w:lang w:val="es-ES_tradnl"/>
        </w:rPr>
        <w:t xml:space="preserve"> </w:t>
      </w:r>
      <w:r w:rsidR="00C67381" w:rsidRPr="00BA3D6E">
        <w:rPr>
          <w:lang w:val="es-ES_tradnl"/>
        </w:rPr>
        <w:t>cláusula</w:t>
      </w:r>
      <w:r w:rsidRPr="00BA3D6E">
        <w:rPr>
          <w:lang w:val="es-ES_tradnl"/>
        </w:rPr>
        <w:t xml:space="preserve"> </w:t>
      </w:r>
      <w:r w:rsidR="003B1CD6" w:rsidRPr="00BA3D6E">
        <w:rPr>
          <w:lang w:val="es-ES_tradnl"/>
        </w:rPr>
        <w:t>19.1(a)</w:t>
      </w:r>
      <w:r w:rsidRPr="00BA3D6E">
        <w:rPr>
          <w:lang w:val="es-ES_tradnl"/>
        </w:rPr>
        <w:t>; o bien,</w:t>
      </w:r>
    </w:p>
    <w:p w14:paraId="086D7437" w14:textId="77777777" w:rsidR="008B170C" w:rsidRPr="00BA3D6E" w:rsidRDefault="008B170C" w:rsidP="008B170C">
      <w:pPr>
        <w:pStyle w:val="Estilo4"/>
        <w:rPr>
          <w:lang w:val="es-ES_tradnl"/>
        </w:rPr>
      </w:pPr>
      <w:r w:rsidRPr="00BA3D6E">
        <w:rPr>
          <w:lang w:val="es-ES_tradnl"/>
        </w:rPr>
        <w:t>iniciar el procedimiento de rescisión a que se refiere la cláusula 20.2 después de que hayan transcurrido 10 días desde la notificación de incumplimiento</w:t>
      </w:r>
      <w:r w:rsidRPr="00BA3D6E">
        <w:rPr>
          <w:rFonts w:eastAsia="Times New Roman"/>
          <w:lang w:val="es-ES_tradnl"/>
        </w:rPr>
        <w:t xml:space="preserve"> que al efecto el Comprador efectúe al Vendedor </w:t>
      </w:r>
      <w:r w:rsidRPr="00BA3D6E">
        <w:rPr>
          <w:lang w:val="es-ES_tradnl"/>
        </w:rPr>
        <w:t>si el Evento de Incumplimiento del Vendedor ha sido motivado por alguna de las causas que se describen en l</w:t>
      </w:r>
      <w:r w:rsidR="00763BAA" w:rsidRPr="00BA3D6E">
        <w:rPr>
          <w:lang w:val="es-ES_tradnl"/>
        </w:rPr>
        <w:t>os</w:t>
      </w:r>
      <w:r w:rsidR="00EF0531" w:rsidRPr="00BA3D6E">
        <w:rPr>
          <w:lang w:val="es-ES_tradnl"/>
        </w:rPr>
        <w:t xml:space="preserve"> </w:t>
      </w:r>
      <w:proofErr w:type="spellStart"/>
      <w:r w:rsidR="00716374" w:rsidRPr="00BA3D6E">
        <w:rPr>
          <w:lang w:val="es-ES_tradnl"/>
        </w:rPr>
        <w:t>subinciso</w:t>
      </w:r>
      <w:r w:rsidR="00763BAA" w:rsidRPr="00BA3D6E">
        <w:rPr>
          <w:lang w:val="es-ES_tradnl"/>
        </w:rPr>
        <w:t>s</w:t>
      </w:r>
      <w:proofErr w:type="spellEnd"/>
      <w:r w:rsidRPr="00BA3D6E">
        <w:rPr>
          <w:lang w:val="es-ES_tradnl"/>
        </w:rPr>
        <w:t xml:space="preserve"> </w:t>
      </w:r>
      <w:r w:rsidR="003B1CD6" w:rsidRPr="00BA3D6E">
        <w:rPr>
          <w:lang w:val="es-ES_tradnl"/>
        </w:rPr>
        <w:t>(iv), (v), (vi) y (vii)</w:t>
      </w:r>
      <w:r w:rsidR="00763BAA" w:rsidRPr="00BA3D6E">
        <w:rPr>
          <w:lang w:val="es-ES_tradnl"/>
        </w:rPr>
        <w:t xml:space="preserve"> </w:t>
      </w:r>
      <w:r w:rsidRPr="00BA3D6E">
        <w:rPr>
          <w:lang w:val="es-ES_tradnl"/>
        </w:rPr>
        <w:t xml:space="preserve">de la </w:t>
      </w:r>
      <w:r w:rsidR="00117699" w:rsidRPr="00BA3D6E">
        <w:rPr>
          <w:lang w:val="es-ES_tradnl"/>
        </w:rPr>
        <w:t>cláusula</w:t>
      </w:r>
      <w:r w:rsidRPr="00BA3D6E">
        <w:rPr>
          <w:lang w:val="es-ES_tradnl"/>
        </w:rPr>
        <w:t xml:space="preserve"> </w:t>
      </w:r>
      <w:r w:rsidR="003B1CD6" w:rsidRPr="00BA3D6E">
        <w:rPr>
          <w:lang w:val="es-ES_tradnl"/>
        </w:rPr>
        <w:t>19.1(a)</w:t>
      </w:r>
      <w:r w:rsidRPr="00BA3D6E">
        <w:rPr>
          <w:lang w:val="es-ES_tradnl"/>
        </w:rPr>
        <w:t>; o bien,</w:t>
      </w:r>
    </w:p>
    <w:p w14:paraId="6A1026C3" w14:textId="77777777" w:rsidR="008A29C8" w:rsidRPr="00BA3D6E" w:rsidRDefault="008A29C8" w:rsidP="008A29C8">
      <w:pPr>
        <w:pStyle w:val="Estilo4"/>
        <w:rPr>
          <w:lang w:val="es-ES_tradnl"/>
        </w:rPr>
      </w:pPr>
      <w:r w:rsidRPr="00BA3D6E">
        <w:rPr>
          <w:lang w:val="es-ES_tradnl"/>
        </w:rPr>
        <w:t xml:space="preserve">iniciar el procedimiento de rescisión a que se refiere la </w:t>
      </w:r>
      <w:r w:rsidR="002740AE" w:rsidRPr="00BA3D6E">
        <w:rPr>
          <w:lang w:val="es-ES_tradnl"/>
        </w:rPr>
        <w:t>cláusula</w:t>
      </w:r>
      <w:r w:rsidRPr="00BA3D6E">
        <w:rPr>
          <w:lang w:val="es-ES_tradnl"/>
        </w:rPr>
        <w:t xml:space="preserve"> </w:t>
      </w:r>
      <w:r w:rsidR="00E47FAD" w:rsidRPr="00BA3D6E">
        <w:rPr>
          <w:lang w:val="es-ES_tradnl"/>
        </w:rPr>
        <w:t>20.2</w:t>
      </w:r>
      <w:r w:rsidRPr="00BA3D6E">
        <w:rPr>
          <w:lang w:val="es-ES_tradnl"/>
        </w:rPr>
        <w:t xml:space="preserve"> después de que hayan transcurrido </w:t>
      </w:r>
      <w:r w:rsidR="00495870" w:rsidRPr="00BA3D6E">
        <w:rPr>
          <w:lang w:val="es-ES_tradnl"/>
        </w:rPr>
        <w:t>90</w:t>
      </w:r>
      <w:r w:rsidRPr="00BA3D6E">
        <w:rPr>
          <w:lang w:val="es-ES_tradnl"/>
        </w:rPr>
        <w:t xml:space="preserve"> días desde la notificación de incumplimiento</w:t>
      </w:r>
      <w:r w:rsidRPr="00BA3D6E">
        <w:rPr>
          <w:rFonts w:eastAsia="Times New Roman"/>
          <w:lang w:val="es-ES_tradnl"/>
        </w:rPr>
        <w:t xml:space="preserve"> que al efecto el Comprador efectúe al Vendedor </w:t>
      </w:r>
      <w:r w:rsidRPr="00BA3D6E">
        <w:rPr>
          <w:lang w:val="es-ES_tradnl"/>
        </w:rPr>
        <w:t xml:space="preserve">si el Evento de Incumplimiento del Vendedor ha sido motivado por alguna de las causas que se describen en los </w:t>
      </w:r>
      <w:proofErr w:type="spellStart"/>
      <w:r w:rsidR="00716374" w:rsidRPr="00BA3D6E">
        <w:rPr>
          <w:lang w:val="es-ES_tradnl"/>
        </w:rPr>
        <w:t>subinciso</w:t>
      </w:r>
      <w:r w:rsidRPr="00BA3D6E">
        <w:rPr>
          <w:lang w:val="es-ES_tradnl"/>
        </w:rPr>
        <w:t>s</w:t>
      </w:r>
      <w:proofErr w:type="spellEnd"/>
      <w:r w:rsidRPr="00BA3D6E">
        <w:rPr>
          <w:lang w:val="es-ES_tradnl"/>
        </w:rPr>
        <w:t xml:space="preserve"> </w:t>
      </w:r>
      <w:r w:rsidR="003B1CD6" w:rsidRPr="00BA3D6E">
        <w:rPr>
          <w:lang w:val="es-ES_tradnl"/>
        </w:rPr>
        <w:t xml:space="preserve">(viii), (ix), (x) y (xi) </w:t>
      </w:r>
      <w:r w:rsidRPr="00BA3D6E">
        <w:rPr>
          <w:lang w:val="es-ES_tradnl"/>
        </w:rPr>
        <w:t>de</w:t>
      </w:r>
      <w:r w:rsidR="008B170C" w:rsidRPr="00BA3D6E">
        <w:rPr>
          <w:lang w:val="es-ES_tradnl"/>
        </w:rPr>
        <w:t xml:space="preserve"> la </w:t>
      </w:r>
      <w:r w:rsidR="00C67381" w:rsidRPr="00BA3D6E">
        <w:rPr>
          <w:lang w:val="es-ES_tradnl"/>
        </w:rPr>
        <w:t>cláusula</w:t>
      </w:r>
      <w:r w:rsidR="008B170C" w:rsidRPr="00BA3D6E">
        <w:rPr>
          <w:lang w:val="es-ES_tradnl"/>
        </w:rPr>
        <w:t xml:space="preserve"> </w:t>
      </w:r>
      <w:r w:rsidR="003B1CD6" w:rsidRPr="00BA3D6E">
        <w:rPr>
          <w:lang w:val="es-ES_tradnl"/>
        </w:rPr>
        <w:t>19.1(a)</w:t>
      </w:r>
      <w:r w:rsidRPr="00BA3D6E">
        <w:rPr>
          <w:lang w:val="es-ES_tradnl"/>
        </w:rPr>
        <w:t>.</w:t>
      </w:r>
    </w:p>
    <w:p w14:paraId="08ABFD4E" w14:textId="77777777" w:rsidR="008A29C8" w:rsidRPr="00BA3D6E" w:rsidRDefault="008A29C8" w:rsidP="00117699">
      <w:pPr>
        <w:pStyle w:val="Estilo3"/>
        <w:rPr>
          <w:lang w:val="es-ES_tradnl"/>
        </w:rPr>
      </w:pPr>
      <w:r w:rsidRPr="00BA3D6E">
        <w:rPr>
          <w:lang w:val="es-ES_tradnl"/>
        </w:rPr>
        <w:t>El Comprador podrá determinar no iniciar el procedimiento de rescisión o no dar por rescindido el Contrato cuando advierta que esa rescisión pudiera ocasionar algún daño o afectación a las funciones que tiene encomendadas y, en ese supuesto, deberá:</w:t>
      </w:r>
    </w:p>
    <w:p w14:paraId="4921537B" w14:textId="77777777" w:rsidR="008A29C8" w:rsidRPr="00BA3D6E" w:rsidRDefault="00A30278" w:rsidP="008A29C8">
      <w:pPr>
        <w:pStyle w:val="Estilo4"/>
        <w:rPr>
          <w:lang w:val="es-ES_tradnl"/>
        </w:rPr>
      </w:pPr>
      <w:r w:rsidRPr="00BA3D6E">
        <w:rPr>
          <w:lang w:val="es-ES_tradnl"/>
        </w:rPr>
        <w:t>e</w:t>
      </w:r>
      <w:r w:rsidR="008A29C8" w:rsidRPr="00BA3D6E">
        <w:rPr>
          <w:lang w:val="es-ES_tradnl"/>
        </w:rPr>
        <w:t>laborar un dictamen en el cual justifique que los impactos económicos o de operación que se ocasionarían con la rescisión del Contrato resultarían más inconvenientes; y,</w:t>
      </w:r>
    </w:p>
    <w:p w14:paraId="1E8C6DBA" w14:textId="77777777" w:rsidR="008A29C8" w:rsidRPr="00BA3D6E" w:rsidRDefault="00A30278" w:rsidP="008A29C8">
      <w:pPr>
        <w:pStyle w:val="Estilo4"/>
        <w:rPr>
          <w:lang w:val="es-ES_tradnl"/>
        </w:rPr>
      </w:pPr>
      <w:r w:rsidRPr="00BA3D6E">
        <w:rPr>
          <w:lang w:val="es-ES_tradnl"/>
        </w:rPr>
        <w:t>e</w:t>
      </w:r>
      <w:r w:rsidR="008A29C8" w:rsidRPr="00BA3D6E">
        <w:rPr>
          <w:lang w:val="es-ES_tradnl"/>
        </w:rPr>
        <w:t>stablecer la manera en que se le permitirá al Vendedor subsanar el incumplimiento de que se trate.</w:t>
      </w:r>
    </w:p>
    <w:p w14:paraId="0C5A3C75" w14:textId="77777777" w:rsidR="00130EB6" w:rsidRPr="00BA3D6E" w:rsidRDefault="00117699" w:rsidP="00130EB6">
      <w:pPr>
        <w:pStyle w:val="Estilo3"/>
        <w:rPr>
          <w:lang w:val="es-ES_tradnl"/>
        </w:rPr>
      </w:pPr>
      <w:r w:rsidRPr="00BA3D6E">
        <w:rPr>
          <w:lang w:val="es-ES_tradnl"/>
        </w:rPr>
        <w:t xml:space="preserve">Cuando el Evento de Incumplimiento del Vendedor consista en que el Vendedor no </w:t>
      </w:r>
      <w:r w:rsidR="00130EB6" w:rsidRPr="00BA3D6E">
        <w:rPr>
          <w:lang w:val="es-ES_tradnl"/>
        </w:rPr>
        <w:t xml:space="preserve">haya pagado </w:t>
      </w:r>
      <w:r w:rsidRPr="00BA3D6E">
        <w:rPr>
          <w:lang w:val="es-ES_tradnl"/>
        </w:rPr>
        <w:t xml:space="preserve">alguna cantidad adeudada al Comprador conforme al presente Contrato, que no se encuentre en litigio administrativo o judicial o sujeta al procedimiento de solución de controversias previsto en la </w:t>
      </w:r>
      <w:r w:rsidR="0063000E" w:rsidRPr="00BA3D6E">
        <w:rPr>
          <w:lang w:val="es-ES_tradnl"/>
        </w:rPr>
        <w:t>c</w:t>
      </w:r>
      <w:r w:rsidRPr="00BA3D6E">
        <w:rPr>
          <w:lang w:val="es-ES_tradnl"/>
        </w:rPr>
        <w:t>láusula 22 siguiente, el Comprador podrá optar por ejecutar total o parcialmente la Garantía de Cumplimiento otorgada por el Vendedor dando aviso por escrito a</w:t>
      </w:r>
      <w:r w:rsidR="0063000E" w:rsidRPr="00BA3D6E">
        <w:rPr>
          <w:lang w:val="es-ES_tradnl"/>
        </w:rPr>
        <w:t xml:space="preserve">l </w:t>
      </w:r>
      <w:r w:rsidR="00130EB6" w:rsidRPr="00BA3D6E">
        <w:rPr>
          <w:lang w:val="es-ES_tradnl"/>
        </w:rPr>
        <w:t xml:space="preserve">Vendedor </w:t>
      </w:r>
      <w:r w:rsidR="0063000E" w:rsidRPr="00BA3D6E">
        <w:rPr>
          <w:lang w:val="es-ES_tradnl"/>
        </w:rPr>
        <w:t xml:space="preserve">en los términos y para los efectos de lo previsto en la cláusula </w:t>
      </w:r>
      <w:r w:rsidR="00130EB6" w:rsidRPr="00BA3D6E">
        <w:rPr>
          <w:lang w:val="es-ES_tradnl"/>
        </w:rPr>
        <w:t>10.3(a)</w:t>
      </w:r>
      <w:r w:rsidRPr="00BA3D6E">
        <w:rPr>
          <w:lang w:val="es-ES_tradnl"/>
        </w:rPr>
        <w:t>.</w:t>
      </w:r>
      <w:r w:rsidR="0063000E" w:rsidRPr="00BA3D6E">
        <w:rPr>
          <w:lang w:val="es-ES_tradnl"/>
        </w:rPr>
        <w:t xml:space="preserve"> </w:t>
      </w:r>
      <w:bookmarkStart w:id="258" w:name="_Ref436675856"/>
      <w:bookmarkStart w:id="259" w:name="_Toc439713449"/>
      <w:r w:rsidR="00130EB6" w:rsidRPr="00BA3D6E">
        <w:rPr>
          <w:lang w:val="es-ES_tradnl"/>
        </w:rPr>
        <w:t>Si la Garantía de Cumplimiento es ejecutada en ese supuesto, la obligación de pago correspondiente se tendrá por cumplida hasta por el monto ejecutado y el Vendedor quedará obligado a restituir la Garantía de Cumplimiento de conformidad con lo previsto en la cláusula 10.1.</w:t>
      </w:r>
    </w:p>
    <w:p w14:paraId="7CCE1DB5" w14:textId="77777777" w:rsidR="008A29C8" w:rsidRPr="00BA3D6E" w:rsidRDefault="008A29C8" w:rsidP="00AC2AE3">
      <w:pPr>
        <w:pStyle w:val="Estilo2"/>
        <w:rPr>
          <w:lang w:val="es-ES_tradnl"/>
        </w:rPr>
      </w:pPr>
      <w:bookmarkStart w:id="260" w:name="_Toc442976061"/>
      <w:r w:rsidRPr="00BA3D6E">
        <w:rPr>
          <w:lang w:val="es-ES_tradnl"/>
        </w:rPr>
        <w:lastRenderedPageBreak/>
        <w:t>Eventos de Incumplimiento del Comprador</w:t>
      </w:r>
      <w:bookmarkEnd w:id="258"/>
      <w:bookmarkEnd w:id="259"/>
      <w:bookmarkEnd w:id="260"/>
    </w:p>
    <w:p w14:paraId="0A56945B" w14:textId="77777777" w:rsidR="008A29C8" w:rsidRPr="00BA3D6E" w:rsidRDefault="008A29C8" w:rsidP="00117699">
      <w:pPr>
        <w:pStyle w:val="Estilo3"/>
        <w:rPr>
          <w:lang w:val="es-ES_tradnl"/>
        </w:rPr>
      </w:pPr>
      <w:r w:rsidRPr="00BA3D6E">
        <w:rPr>
          <w:lang w:val="es-ES_tradnl"/>
        </w:rPr>
        <w:t>Para los fines del presente Contrato, “Evento de Incumplimiento del Comprador” significa cualquiera de las siguientes circunstancias:</w:t>
      </w:r>
    </w:p>
    <w:p w14:paraId="3686143E" w14:textId="77777777" w:rsidR="00B16216" w:rsidRPr="00BA3D6E" w:rsidRDefault="00B16216" w:rsidP="00B16216">
      <w:pPr>
        <w:pStyle w:val="Estilo4"/>
        <w:rPr>
          <w:lang w:val="es-ES_tradnl"/>
        </w:rPr>
      </w:pPr>
      <w:r w:rsidRPr="00BA3D6E">
        <w:rPr>
          <w:lang w:val="es-ES_tradnl"/>
        </w:rPr>
        <w:t>Que el Comprador deje de tener la calidad de Participante del Mercado en modalidad de Suministrador de Servicios Básicos conforme a la Legislación Aplicable.</w:t>
      </w:r>
    </w:p>
    <w:p w14:paraId="50C3564E" w14:textId="77777777" w:rsidR="00B16216" w:rsidRPr="00BA3D6E" w:rsidRDefault="00B16216" w:rsidP="00B16216">
      <w:pPr>
        <w:pStyle w:val="Estilo4"/>
        <w:rPr>
          <w:lang w:val="es-ES_tradnl"/>
        </w:rPr>
      </w:pPr>
      <w:r w:rsidRPr="00BA3D6E">
        <w:rPr>
          <w:lang w:val="es-ES_tradnl"/>
        </w:rPr>
        <w:t>Que el Comprador no contrate o renueve la Garantía de Cumplimiento en los términos previstos en la cláusula 10.2 del presente Contrato.</w:t>
      </w:r>
    </w:p>
    <w:p w14:paraId="70D2C89F" w14:textId="77777777" w:rsidR="008B170C" w:rsidRPr="00BA3D6E" w:rsidRDefault="008B170C" w:rsidP="008B170C">
      <w:pPr>
        <w:pStyle w:val="Estilo4"/>
        <w:rPr>
          <w:lang w:val="es-ES_tradnl"/>
        </w:rPr>
      </w:pPr>
      <w:bookmarkStart w:id="261" w:name="_Ref277243630"/>
      <w:r w:rsidRPr="00BA3D6E">
        <w:rPr>
          <w:lang w:val="es-ES_tradnl"/>
        </w:rPr>
        <w:t xml:space="preserve">Que el Comprador incumpla con cualquiera de las obligaciones que asume en los términos de las cláusulas </w:t>
      </w:r>
      <w:r w:rsidR="000E294A" w:rsidRPr="00BA3D6E">
        <w:rPr>
          <w:lang w:val="es-ES_tradnl"/>
        </w:rPr>
        <w:fldChar w:fldCharType="begin"/>
      </w:r>
      <w:r w:rsidRPr="00BA3D6E">
        <w:rPr>
          <w:lang w:val="es-ES_tradnl"/>
        </w:rPr>
        <w:instrText xml:space="preserve"> REF _Ref439708432 \r \h </w:instrText>
      </w:r>
      <w:r w:rsidR="000E294A" w:rsidRPr="00BA3D6E">
        <w:rPr>
          <w:lang w:val="es-ES_tradnl"/>
        </w:rPr>
      </w:r>
      <w:r w:rsidR="000E294A" w:rsidRPr="00BA3D6E">
        <w:rPr>
          <w:lang w:val="es-ES_tradnl"/>
        </w:rPr>
        <w:fldChar w:fldCharType="separate"/>
      </w:r>
      <w:r w:rsidR="00AE2415">
        <w:rPr>
          <w:lang w:val="es-ES_tradnl"/>
        </w:rPr>
        <w:t>4.2(a)</w:t>
      </w:r>
      <w:r w:rsidR="000E294A" w:rsidRPr="00BA3D6E">
        <w:rPr>
          <w:lang w:val="es-ES_tradnl"/>
        </w:rPr>
        <w:fldChar w:fldCharType="end"/>
      </w:r>
      <w:r w:rsidRPr="00BA3D6E">
        <w:rPr>
          <w:lang w:val="es-ES_tradnl"/>
        </w:rPr>
        <w:t xml:space="preserve">, </w:t>
      </w:r>
      <w:r w:rsidR="000E294A" w:rsidRPr="00BA3D6E">
        <w:rPr>
          <w:lang w:val="es-ES_tradnl"/>
        </w:rPr>
        <w:fldChar w:fldCharType="begin"/>
      </w:r>
      <w:r w:rsidRPr="00BA3D6E">
        <w:rPr>
          <w:lang w:val="es-ES_tradnl"/>
        </w:rPr>
        <w:instrText xml:space="preserve"> REF _Ref439708438 \r \h </w:instrText>
      </w:r>
      <w:r w:rsidR="000E294A" w:rsidRPr="00BA3D6E">
        <w:rPr>
          <w:lang w:val="es-ES_tradnl"/>
        </w:rPr>
      </w:r>
      <w:r w:rsidR="000E294A" w:rsidRPr="00BA3D6E">
        <w:rPr>
          <w:lang w:val="es-ES_tradnl"/>
        </w:rPr>
        <w:fldChar w:fldCharType="separate"/>
      </w:r>
      <w:proofErr w:type="gramStart"/>
      <w:r w:rsidR="00AE2415">
        <w:rPr>
          <w:lang w:val="es-ES_tradnl"/>
        </w:rPr>
        <w:t>4.2(</w:t>
      </w:r>
      <w:proofErr w:type="gramEnd"/>
      <w:r w:rsidR="00AE2415">
        <w:rPr>
          <w:lang w:val="es-ES_tradnl"/>
        </w:rPr>
        <w:t>f)</w:t>
      </w:r>
      <w:r w:rsidR="000E294A" w:rsidRPr="00BA3D6E">
        <w:rPr>
          <w:lang w:val="es-ES_tradnl"/>
        </w:rPr>
        <w:fldChar w:fldCharType="end"/>
      </w:r>
      <w:r w:rsidRPr="00BA3D6E">
        <w:rPr>
          <w:lang w:val="es-ES_tradnl"/>
        </w:rPr>
        <w:t xml:space="preserve">, </w:t>
      </w:r>
      <w:r w:rsidR="000E294A" w:rsidRPr="00BA3D6E">
        <w:rPr>
          <w:lang w:val="es-ES_tradnl"/>
        </w:rPr>
        <w:fldChar w:fldCharType="begin"/>
      </w:r>
      <w:r w:rsidRPr="00BA3D6E">
        <w:rPr>
          <w:lang w:val="es-ES_tradnl"/>
        </w:rPr>
        <w:instrText xml:space="preserve"> REF _Ref439708446 \r \h </w:instrText>
      </w:r>
      <w:r w:rsidR="000E294A" w:rsidRPr="00BA3D6E">
        <w:rPr>
          <w:lang w:val="es-ES_tradnl"/>
        </w:rPr>
      </w:r>
      <w:r w:rsidR="000E294A" w:rsidRPr="00BA3D6E">
        <w:rPr>
          <w:lang w:val="es-ES_tradnl"/>
        </w:rPr>
        <w:fldChar w:fldCharType="separate"/>
      </w:r>
      <w:r w:rsidR="00AE2415">
        <w:rPr>
          <w:lang w:val="es-ES_tradnl"/>
        </w:rPr>
        <w:t>5.2(a)</w:t>
      </w:r>
      <w:r w:rsidR="000E294A" w:rsidRPr="00BA3D6E">
        <w:rPr>
          <w:lang w:val="es-ES_tradnl"/>
        </w:rPr>
        <w:fldChar w:fldCharType="end"/>
      </w:r>
      <w:r w:rsidRPr="00BA3D6E">
        <w:rPr>
          <w:lang w:val="es-ES_tradnl"/>
        </w:rPr>
        <w:t xml:space="preserve">, </w:t>
      </w:r>
      <w:r w:rsidR="000E294A" w:rsidRPr="00BA3D6E">
        <w:rPr>
          <w:lang w:val="es-ES_tradnl"/>
        </w:rPr>
        <w:fldChar w:fldCharType="begin"/>
      </w:r>
      <w:r w:rsidRPr="00BA3D6E">
        <w:rPr>
          <w:lang w:val="es-ES_tradnl"/>
        </w:rPr>
        <w:instrText xml:space="preserve"> REF _Ref439708451 \r \h </w:instrText>
      </w:r>
      <w:r w:rsidR="000E294A" w:rsidRPr="00BA3D6E">
        <w:rPr>
          <w:lang w:val="es-ES_tradnl"/>
        </w:rPr>
      </w:r>
      <w:r w:rsidR="000E294A" w:rsidRPr="00BA3D6E">
        <w:rPr>
          <w:lang w:val="es-ES_tradnl"/>
        </w:rPr>
        <w:fldChar w:fldCharType="separate"/>
      </w:r>
      <w:r w:rsidR="00AE2415">
        <w:rPr>
          <w:lang w:val="es-ES_tradnl"/>
        </w:rPr>
        <w:t>5.2(c)</w:t>
      </w:r>
      <w:r w:rsidR="000E294A" w:rsidRPr="00BA3D6E">
        <w:rPr>
          <w:lang w:val="es-ES_tradnl"/>
        </w:rPr>
        <w:fldChar w:fldCharType="end"/>
      </w:r>
      <w:r w:rsidRPr="00BA3D6E">
        <w:rPr>
          <w:lang w:val="es-ES_tradnl"/>
        </w:rPr>
        <w:t xml:space="preserve">, </w:t>
      </w:r>
      <w:r w:rsidR="000E294A" w:rsidRPr="00BA3D6E">
        <w:rPr>
          <w:lang w:val="es-ES_tradnl"/>
        </w:rPr>
        <w:fldChar w:fldCharType="begin"/>
      </w:r>
      <w:r w:rsidRPr="00BA3D6E">
        <w:rPr>
          <w:lang w:val="es-ES_tradnl"/>
        </w:rPr>
        <w:instrText xml:space="preserve"> REF _Ref439708463 \r \h </w:instrText>
      </w:r>
      <w:r w:rsidR="000E294A" w:rsidRPr="00BA3D6E">
        <w:rPr>
          <w:lang w:val="es-ES_tradnl"/>
        </w:rPr>
      </w:r>
      <w:r w:rsidR="000E294A" w:rsidRPr="00BA3D6E">
        <w:rPr>
          <w:lang w:val="es-ES_tradnl"/>
        </w:rPr>
        <w:fldChar w:fldCharType="separate"/>
      </w:r>
      <w:r w:rsidR="00AE2415">
        <w:rPr>
          <w:lang w:val="es-ES_tradnl"/>
        </w:rPr>
        <w:t>5.4(a)</w:t>
      </w:r>
      <w:r w:rsidR="000E294A" w:rsidRPr="00BA3D6E">
        <w:rPr>
          <w:lang w:val="es-ES_tradnl"/>
        </w:rPr>
        <w:fldChar w:fldCharType="end"/>
      </w:r>
      <w:r w:rsidRPr="00BA3D6E">
        <w:rPr>
          <w:lang w:val="es-ES_tradnl"/>
        </w:rPr>
        <w:t xml:space="preserve"> y </w:t>
      </w:r>
      <w:r w:rsidR="000E294A" w:rsidRPr="00BA3D6E">
        <w:rPr>
          <w:lang w:val="es-ES_tradnl"/>
        </w:rPr>
        <w:fldChar w:fldCharType="begin"/>
      </w:r>
      <w:r w:rsidRPr="00BA3D6E">
        <w:rPr>
          <w:lang w:val="es-ES_tradnl"/>
        </w:rPr>
        <w:instrText xml:space="preserve"> REF _Ref439708466 \r \h </w:instrText>
      </w:r>
      <w:r w:rsidR="000E294A" w:rsidRPr="00BA3D6E">
        <w:rPr>
          <w:lang w:val="es-ES_tradnl"/>
        </w:rPr>
      </w:r>
      <w:r w:rsidR="000E294A" w:rsidRPr="00BA3D6E">
        <w:rPr>
          <w:lang w:val="es-ES_tradnl"/>
        </w:rPr>
        <w:fldChar w:fldCharType="separate"/>
      </w:r>
      <w:r w:rsidR="00AE2415">
        <w:rPr>
          <w:lang w:val="es-ES_tradnl"/>
        </w:rPr>
        <w:t>5.4(c)</w:t>
      </w:r>
      <w:r w:rsidR="000E294A" w:rsidRPr="00BA3D6E">
        <w:rPr>
          <w:lang w:val="es-ES_tradnl"/>
        </w:rPr>
        <w:fldChar w:fldCharType="end"/>
      </w:r>
      <w:r w:rsidRPr="00BA3D6E">
        <w:rPr>
          <w:lang w:val="es-ES_tradnl"/>
        </w:rPr>
        <w:t xml:space="preserve"> para la adquisición de los Productos contratados.</w:t>
      </w:r>
    </w:p>
    <w:p w14:paraId="6167773E" w14:textId="77777777" w:rsidR="00E9536E" w:rsidRPr="00BA3D6E" w:rsidRDefault="00E9536E" w:rsidP="008A29C8">
      <w:pPr>
        <w:pStyle w:val="Estilo4"/>
        <w:rPr>
          <w:lang w:val="es-ES_tradnl"/>
        </w:rPr>
      </w:pPr>
      <w:r w:rsidRPr="00BA3D6E">
        <w:rPr>
          <w:lang w:val="es-ES_tradnl"/>
        </w:rPr>
        <w:t xml:space="preserve">Que el Comprador deje de ser una entidad </w:t>
      </w:r>
      <w:r w:rsidR="00354E02" w:rsidRPr="00BA3D6E">
        <w:rPr>
          <w:lang w:val="es-ES_tradnl"/>
        </w:rPr>
        <w:t>bajo el Control d</w:t>
      </w:r>
      <w:r w:rsidRPr="00BA3D6E">
        <w:rPr>
          <w:lang w:val="es-ES_tradnl"/>
        </w:rPr>
        <w:t>e</w:t>
      </w:r>
      <w:r w:rsidR="00354E02" w:rsidRPr="00BA3D6E">
        <w:rPr>
          <w:lang w:val="es-ES_tradnl"/>
        </w:rPr>
        <w:t xml:space="preserve"> </w:t>
      </w:r>
      <w:r w:rsidRPr="00BA3D6E">
        <w:rPr>
          <w:lang w:val="es-ES_tradnl"/>
        </w:rPr>
        <w:t>l</w:t>
      </w:r>
      <w:r w:rsidR="00354E02" w:rsidRPr="00BA3D6E">
        <w:rPr>
          <w:lang w:val="es-ES_tradnl"/>
        </w:rPr>
        <w:t>a Comisión Federal de Electricidad o del G</w:t>
      </w:r>
      <w:r w:rsidRPr="00BA3D6E">
        <w:rPr>
          <w:lang w:val="es-ES_tradnl"/>
        </w:rPr>
        <w:t xml:space="preserve">obierno </w:t>
      </w:r>
      <w:r w:rsidR="00354E02" w:rsidRPr="00BA3D6E">
        <w:rPr>
          <w:lang w:val="es-ES_tradnl"/>
        </w:rPr>
        <w:t>F</w:t>
      </w:r>
      <w:r w:rsidRPr="00BA3D6E">
        <w:rPr>
          <w:lang w:val="es-ES_tradnl"/>
        </w:rPr>
        <w:t>ederal</w:t>
      </w:r>
      <w:r w:rsidR="00B16216" w:rsidRPr="00BA3D6E">
        <w:rPr>
          <w:lang w:val="es-ES_tradnl"/>
        </w:rPr>
        <w:t xml:space="preserve"> y no entregue al Vendedor una garantía en términos satisfactorios para el mismo</w:t>
      </w:r>
      <w:r w:rsidRPr="00BA3D6E">
        <w:rPr>
          <w:lang w:val="es-ES_tradnl"/>
        </w:rPr>
        <w:t>.</w:t>
      </w:r>
    </w:p>
    <w:p w14:paraId="59566C8C" w14:textId="77777777" w:rsidR="00F02D7D" w:rsidRPr="00BA3D6E" w:rsidRDefault="00F02D7D" w:rsidP="00F02D7D">
      <w:pPr>
        <w:pStyle w:val="Estilo4"/>
        <w:rPr>
          <w:lang w:val="es-ES_tradnl"/>
        </w:rPr>
      </w:pPr>
      <w:r w:rsidRPr="00BA3D6E">
        <w:rPr>
          <w:lang w:val="es-ES_tradnl"/>
        </w:rPr>
        <w:t>La falta de pago por parte del Comprador de cualquier Pago Mensual o Pago Anual que tenga la obligación de hacer el Comprador en los términos de este Contrato.</w:t>
      </w:r>
    </w:p>
    <w:p w14:paraId="638F2DB2" w14:textId="77777777" w:rsidR="00F02D7D" w:rsidRPr="00BA3D6E" w:rsidRDefault="00F02D7D" w:rsidP="00F02D7D">
      <w:pPr>
        <w:pStyle w:val="Estilo4"/>
        <w:rPr>
          <w:lang w:val="es-ES_tradnl"/>
        </w:rPr>
      </w:pPr>
      <w:r w:rsidRPr="00BA3D6E">
        <w:rPr>
          <w:lang w:val="es-ES_tradnl"/>
        </w:rPr>
        <w:t xml:space="preserve">Que el Comprador no </w:t>
      </w:r>
      <w:r>
        <w:rPr>
          <w:lang w:val="es-ES_tradnl"/>
        </w:rPr>
        <w:t xml:space="preserve">restituya </w:t>
      </w:r>
      <w:r w:rsidRPr="00BA3D6E">
        <w:rPr>
          <w:lang w:val="es-ES_tradnl"/>
        </w:rPr>
        <w:t>la Garantía de Cumplimiento en los términos previstos en la cláusula 10.2 del presente Contrato.</w:t>
      </w:r>
    </w:p>
    <w:p w14:paraId="06D8E2A7" w14:textId="77777777" w:rsidR="00B16216" w:rsidRPr="00BA3D6E" w:rsidRDefault="00B16216" w:rsidP="00B16216">
      <w:pPr>
        <w:pStyle w:val="Estilo4"/>
        <w:rPr>
          <w:lang w:val="es-ES_tradnl"/>
        </w:rPr>
      </w:pPr>
      <w:r w:rsidRPr="00BA3D6E">
        <w:rPr>
          <w:lang w:val="es-ES_tradnl"/>
        </w:rPr>
        <w:t xml:space="preserve">Cualquier incumplimiento por parte del Comprador con </w:t>
      </w:r>
      <w:r w:rsidR="00F02D7D">
        <w:rPr>
          <w:lang w:val="es-ES_tradnl"/>
        </w:rPr>
        <w:t xml:space="preserve">las demás </w:t>
      </w:r>
      <w:r w:rsidRPr="00BA3D6E">
        <w:rPr>
          <w:lang w:val="es-ES_tradnl"/>
        </w:rPr>
        <w:t>obligaciones establecidas en este Contrato.</w:t>
      </w:r>
    </w:p>
    <w:p w14:paraId="497BE41A" w14:textId="77777777" w:rsidR="008A29C8" w:rsidRPr="00BA3D6E" w:rsidRDefault="008A29C8" w:rsidP="00AC2AE3">
      <w:pPr>
        <w:pStyle w:val="Estilo2"/>
        <w:rPr>
          <w:lang w:val="es-ES_tradnl"/>
        </w:rPr>
      </w:pPr>
      <w:bookmarkStart w:id="262" w:name="_Toc243325715"/>
      <w:bookmarkStart w:id="263" w:name="_Ref268966156"/>
      <w:bookmarkStart w:id="264" w:name="_Ref272554191"/>
      <w:bookmarkStart w:id="265" w:name="_Toc280694954"/>
      <w:bookmarkStart w:id="266" w:name="_Ref436682732"/>
      <w:bookmarkStart w:id="267" w:name="_Toc439713450"/>
      <w:bookmarkStart w:id="268" w:name="_Toc442976062"/>
      <w:bookmarkEnd w:id="261"/>
      <w:r w:rsidRPr="00BA3D6E">
        <w:rPr>
          <w:lang w:val="es-ES_tradnl"/>
        </w:rPr>
        <w:t xml:space="preserve">Opciones del </w:t>
      </w:r>
      <w:bookmarkEnd w:id="262"/>
      <w:bookmarkEnd w:id="263"/>
      <w:bookmarkEnd w:id="264"/>
      <w:bookmarkEnd w:id="265"/>
      <w:r w:rsidRPr="00BA3D6E">
        <w:rPr>
          <w:lang w:val="es-ES_tradnl"/>
        </w:rPr>
        <w:t>Vendedor</w:t>
      </w:r>
      <w:bookmarkEnd w:id="266"/>
      <w:bookmarkEnd w:id="267"/>
      <w:bookmarkEnd w:id="268"/>
    </w:p>
    <w:p w14:paraId="30EAA591" w14:textId="77777777" w:rsidR="00B16216" w:rsidRPr="00BA3D6E" w:rsidRDefault="008A29C8" w:rsidP="00117699">
      <w:pPr>
        <w:pStyle w:val="Estilo3"/>
        <w:rPr>
          <w:lang w:val="es-ES_tradnl"/>
        </w:rPr>
      </w:pPr>
      <w:bookmarkStart w:id="269" w:name="_Toc243325716"/>
      <w:bookmarkStart w:id="270" w:name="_Toc280694955"/>
      <w:r w:rsidRPr="00BA3D6E">
        <w:rPr>
          <w:lang w:val="es-ES_tradnl"/>
        </w:rPr>
        <w:t>En caso de que ocurra un Evento de Incumplimiento del Comprador, y mientras éste subsista, el Vendedor</w:t>
      </w:r>
      <w:r w:rsidR="00117699" w:rsidRPr="00BA3D6E">
        <w:rPr>
          <w:lang w:val="es-ES_tradnl"/>
        </w:rPr>
        <w:t>,</w:t>
      </w:r>
      <w:r w:rsidRPr="00BA3D6E">
        <w:rPr>
          <w:lang w:val="es-ES_tradnl"/>
        </w:rPr>
        <w:t xml:space="preserve"> observando en todo momento lo que establezca </w:t>
      </w:r>
      <w:r w:rsidR="0048205A" w:rsidRPr="00BA3D6E">
        <w:rPr>
          <w:lang w:val="es-ES_tradnl"/>
        </w:rPr>
        <w:t>la Legislación Aplicable</w:t>
      </w:r>
      <w:r w:rsidRPr="00BA3D6E">
        <w:rPr>
          <w:lang w:val="es-ES_tradnl"/>
        </w:rPr>
        <w:t>, podrá</w:t>
      </w:r>
      <w:r w:rsidR="00B16216" w:rsidRPr="00BA3D6E">
        <w:rPr>
          <w:lang w:val="es-ES_tradnl"/>
        </w:rPr>
        <w:t>:</w:t>
      </w:r>
    </w:p>
    <w:p w14:paraId="34DE89A3" w14:textId="77777777" w:rsidR="00B16216" w:rsidRPr="00BA3D6E" w:rsidRDefault="00B16216" w:rsidP="00B16216">
      <w:pPr>
        <w:pStyle w:val="Estilo4"/>
        <w:rPr>
          <w:lang w:val="es-ES_tradnl"/>
        </w:rPr>
      </w:pPr>
      <w:r w:rsidRPr="00BA3D6E">
        <w:rPr>
          <w:lang w:val="es-ES_tradnl"/>
        </w:rPr>
        <w:t xml:space="preserve">iniciar el procedimiento de rescisión a que se refiere la cláusula 20.3 si el Evento de Incumplimiento del Comprador ha sido motivado por alguna de las causas que se describen en los </w:t>
      </w:r>
      <w:proofErr w:type="spellStart"/>
      <w:r w:rsidRPr="00BA3D6E">
        <w:rPr>
          <w:lang w:val="es-ES_tradnl"/>
        </w:rPr>
        <w:t>subincisos</w:t>
      </w:r>
      <w:proofErr w:type="spellEnd"/>
      <w:r w:rsidRPr="00BA3D6E">
        <w:rPr>
          <w:lang w:val="es-ES_tradnl"/>
        </w:rPr>
        <w:t xml:space="preserve"> (i) y (ii) de la cláusula 19.3(a); o bien,</w:t>
      </w:r>
    </w:p>
    <w:p w14:paraId="58530383" w14:textId="77777777" w:rsidR="00B16216" w:rsidRPr="00BA3D6E" w:rsidRDefault="008A29C8" w:rsidP="00B16216">
      <w:pPr>
        <w:pStyle w:val="Estilo4"/>
        <w:rPr>
          <w:lang w:val="es-ES_tradnl"/>
        </w:rPr>
      </w:pPr>
      <w:r w:rsidRPr="00BA3D6E">
        <w:rPr>
          <w:lang w:val="es-ES_tradnl"/>
        </w:rPr>
        <w:t xml:space="preserve">iniciar el procedimiento de rescisión a que se refiere la </w:t>
      </w:r>
      <w:r w:rsidR="00E47FAD" w:rsidRPr="00BA3D6E">
        <w:rPr>
          <w:lang w:val="es-ES_tradnl"/>
        </w:rPr>
        <w:t>c</w:t>
      </w:r>
      <w:r w:rsidRPr="00BA3D6E">
        <w:rPr>
          <w:lang w:val="es-ES_tradnl"/>
        </w:rPr>
        <w:t xml:space="preserve">láusula </w:t>
      </w:r>
      <w:r w:rsidR="009326FD" w:rsidRPr="00BA3D6E">
        <w:rPr>
          <w:lang w:val="es-ES_tradnl"/>
        </w:rPr>
        <w:t>20</w:t>
      </w:r>
      <w:r w:rsidRPr="00BA3D6E">
        <w:rPr>
          <w:lang w:val="es-ES_tradnl"/>
        </w:rPr>
        <w:t xml:space="preserve">.3 después de que hayan transcurrido </w:t>
      </w:r>
      <w:r w:rsidR="00645027" w:rsidRPr="00BA3D6E">
        <w:rPr>
          <w:lang w:val="es-ES_tradnl"/>
        </w:rPr>
        <w:t>1</w:t>
      </w:r>
      <w:r w:rsidRPr="00BA3D6E">
        <w:rPr>
          <w:lang w:val="es-ES_tradnl"/>
        </w:rPr>
        <w:t xml:space="preserve">0 días desde la notificación de incumplimiento que al efecto el Vendedor efectúe al Comprador si el Evento de Incumplimiento del Comprador ha sido motivado por </w:t>
      </w:r>
      <w:r w:rsidR="00B16216" w:rsidRPr="00BA3D6E">
        <w:rPr>
          <w:lang w:val="es-ES_tradnl"/>
        </w:rPr>
        <w:t xml:space="preserve">alguna de las causas que se describen en </w:t>
      </w:r>
      <w:r w:rsidR="00322556" w:rsidRPr="00BA3D6E">
        <w:rPr>
          <w:lang w:val="es-ES_tradnl"/>
        </w:rPr>
        <w:t>los</w:t>
      </w:r>
      <w:r w:rsidR="009326FD" w:rsidRPr="00BA3D6E">
        <w:rPr>
          <w:lang w:val="es-ES_tradnl"/>
        </w:rPr>
        <w:t xml:space="preserve"> </w:t>
      </w:r>
      <w:proofErr w:type="spellStart"/>
      <w:r w:rsidR="009326FD" w:rsidRPr="00BA3D6E">
        <w:rPr>
          <w:lang w:val="es-ES_tradnl"/>
        </w:rPr>
        <w:t>subinciso</w:t>
      </w:r>
      <w:r w:rsidR="00322556" w:rsidRPr="00BA3D6E">
        <w:rPr>
          <w:lang w:val="es-ES_tradnl"/>
        </w:rPr>
        <w:t>s</w:t>
      </w:r>
      <w:proofErr w:type="spellEnd"/>
      <w:r w:rsidR="009326FD" w:rsidRPr="00BA3D6E">
        <w:rPr>
          <w:lang w:val="es-ES_tradnl"/>
        </w:rPr>
        <w:t xml:space="preserve"> (i</w:t>
      </w:r>
      <w:r w:rsidR="00B16216" w:rsidRPr="00BA3D6E">
        <w:rPr>
          <w:lang w:val="es-ES_tradnl"/>
        </w:rPr>
        <w:t>ii</w:t>
      </w:r>
      <w:r w:rsidR="009326FD" w:rsidRPr="00BA3D6E">
        <w:rPr>
          <w:lang w:val="es-ES_tradnl"/>
        </w:rPr>
        <w:t>)</w:t>
      </w:r>
      <w:r w:rsidR="00F02D7D">
        <w:rPr>
          <w:lang w:val="es-ES_tradnl"/>
        </w:rPr>
        <w:t xml:space="preserve"> y</w:t>
      </w:r>
      <w:r w:rsidR="00B16216" w:rsidRPr="00BA3D6E">
        <w:rPr>
          <w:lang w:val="es-ES_tradnl"/>
        </w:rPr>
        <w:t xml:space="preserve"> </w:t>
      </w:r>
      <w:r w:rsidR="00322556" w:rsidRPr="00BA3D6E">
        <w:rPr>
          <w:lang w:val="es-ES_tradnl"/>
        </w:rPr>
        <w:t>(i</w:t>
      </w:r>
      <w:r w:rsidR="00B16216" w:rsidRPr="00BA3D6E">
        <w:rPr>
          <w:lang w:val="es-ES_tradnl"/>
        </w:rPr>
        <w:t>v</w:t>
      </w:r>
      <w:r w:rsidR="00322556" w:rsidRPr="00BA3D6E">
        <w:rPr>
          <w:lang w:val="es-ES_tradnl"/>
        </w:rPr>
        <w:t>)</w:t>
      </w:r>
      <w:r w:rsidR="009326FD" w:rsidRPr="00BA3D6E">
        <w:rPr>
          <w:lang w:val="es-ES_tradnl"/>
        </w:rPr>
        <w:t xml:space="preserve"> de la cláusula 19.3(a)</w:t>
      </w:r>
      <w:r w:rsidR="00B16216" w:rsidRPr="00BA3D6E">
        <w:rPr>
          <w:lang w:val="es-ES_tradnl"/>
        </w:rPr>
        <w:t>; o bien,</w:t>
      </w:r>
    </w:p>
    <w:p w14:paraId="03BA9581" w14:textId="77777777" w:rsidR="008A29C8" w:rsidRPr="00BA3D6E" w:rsidRDefault="00B16216" w:rsidP="00B16216">
      <w:pPr>
        <w:pStyle w:val="Estilo4"/>
        <w:rPr>
          <w:lang w:val="es-ES_tradnl"/>
        </w:rPr>
      </w:pPr>
      <w:r w:rsidRPr="00BA3D6E">
        <w:rPr>
          <w:lang w:val="es-ES_tradnl"/>
        </w:rPr>
        <w:t xml:space="preserve">iniciar el procedimiento de rescisión a que se refiere la cláusula 20.3 después de que hayan transcurrido 90 días desde la notificación de incumplimiento que al efecto el Vendedor efectúe al Comprador si el Evento de Incumplimiento del Comprador ha sido motivado por alguna de las causas que se describen en </w:t>
      </w:r>
      <w:r w:rsidR="00F02D7D">
        <w:rPr>
          <w:lang w:val="es-ES_tradnl"/>
        </w:rPr>
        <w:t xml:space="preserve">los </w:t>
      </w:r>
      <w:proofErr w:type="spellStart"/>
      <w:r w:rsidRPr="00BA3D6E">
        <w:rPr>
          <w:lang w:val="es-ES_tradnl"/>
        </w:rPr>
        <w:t>subinciso</w:t>
      </w:r>
      <w:r w:rsidR="00F02D7D">
        <w:rPr>
          <w:lang w:val="es-ES_tradnl"/>
        </w:rPr>
        <w:t>s</w:t>
      </w:r>
      <w:proofErr w:type="spellEnd"/>
      <w:r w:rsidRPr="00BA3D6E">
        <w:rPr>
          <w:lang w:val="es-ES_tradnl"/>
        </w:rPr>
        <w:t xml:space="preserve"> </w:t>
      </w:r>
      <w:r w:rsidR="00F02D7D">
        <w:rPr>
          <w:lang w:val="es-ES_tradnl"/>
        </w:rPr>
        <w:t xml:space="preserve">(v), </w:t>
      </w:r>
      <w:r w:rsidR="008A29C8" w:rsidRPr="00BA3D6E">
        <w:rPr>
          <w:lang w:val="es-ES_tradnl"/>
        </w:rPr>
        <w:t>(</w:t>
      </w:r>
      <w:r w:rsidR="008B170C" w:rsidRPr="00BA3D6E">
        <w:rPr>
          <w:lang w:val="es-ES_tradnl"/>
        </w:rPr>
        <w:t>v</w:t>
      </w:r>
      <w:r w:rsidRPr="00BA3D6E">
        <w:rPr>
          <w:lang w:val="es-ES_tradnl"/>
        </w:rPr>
        <w:t>i</w:t>
      </w:r>
      <w:r w:rsidR="008A29C8" w:rsidRPr="00BA3D6E">
        <w:rPr>
          <w:lang w:val="es-ES_tradnl"/>
        </w:rPr>
        <w:t xml:space="preserve">) </w:t>
      </w:r>
      <w:r w:rsidR="00F02D7D">
        <w:rPr>
          <w:lang w:val="es-ES_tradnl"/>
        </w:rPr>
        <w:t xml:space="preserve">y (vii) </w:t>
      </w:r>
      <w:r w:rsidR="008A29C8" w:rsidRPr="00BA3D6E">
        <w:rPr>
          <w:lang w:val="es-ES_tradnl"/>
        </w:rPr>
        <w:t xml:space="preserve">de la </w:t>
      </w:r>
      <w:r w:rsidR="00E47FAD" w:rsidRPr="00BA3D6E">
        <w:rPr>
          <w:lang w:val="es-ES_tradnl"/>
        </w:rPr>
        <w:t>c</w:t>
      </w:r>
      <w:r w:rsidR="008A29C8" w:rsidRPr="00BA3D6E">
        <w:rPr>
          <w:lang w:val="es-ES_tradnl"/>
        </w:rPr>
        <w:t xml:space="preserve">láusula </w:t>
      </w:r>
      <w:r w:rsidR="00E47FAD" w:rsidRPr="00BA3D6E">
        <w:rPr>
          <w:lang w:val="es-ES_tradnl"/>
        </w:rPr>
        <w:t>19.3(a)</w:t>
      </w:r>
      <w:r w:rsidR="008A29C8" w:rsidRPr="00BA3D6E">
        <w:rPr>
          <w:lang w:val="es-ES_tradnl"/>
        </w:rPr>
        <w:t>.</w:t>
      </w:r>
    </w:p>
    <w:p w14:paraId="28063255" w14:textId="77777777" w:rsidR="008A29C8" w:rsidRPr="00BA3D6E" w:rsidRDefault="008A29C8" w:rsidP="00117699">
      <w:pPr>
        <w:pStyle w:val="Estilo3"/>
        <w:rPr>
          <w:lang w:val="es-ES_tradnl"/>
        </w:rPr>
      </w:pPr>
      <w:r w:rsidRPr="00BA3D6E">
        <w:rPr>
          <w:lang w:val="es-ES_tradnl"/>
        </w:rPr>
        <w:lastRenderedPageBreak/>
        <w:t>El Vendedor podrá determinar no iniciar el procedimiento de rescisión o no dar por rescindido el Contrato cuando advierta que esa rescisión pudiera ocasionar algún daño o afectación a las funciones que tiene encomendadas y, en ese supuesto, deberá:</w:t>
      </w:r>
    </w:p>
    <w:p w14:paraId="10C5B0C3" w14:textId="77777777" w:rsidR="008A29C8" w:rsidRPr="00BA3D6E" w:rsidRDefault="00E47FAD" w:rsidP="008A29C8">
      <w:pPr>
        <w:pStyle w:val="Estilo4"/>
        <w:rPr>
          <w:lang w:val="es-ES_tradnl"/>
        </w:rPr>
      </w:pPr>
      <w:r w:rsidRPr="00BA3D6E">
        <w:rPr>
          <w:lang w:val="es-ES_tradnl"/>
        </w:rPr>
        <w:t>e</w:t>
      </w:r>
      <w:r w:rsidR="008A29C8" w:rsidRPr="00BA3D6E">
        <w:rPr>
          <w:lang w:val="es-ES_tradnl"/>
        </w:rPr>
        <w:t>laborar un dictamen en el cual justifique que los impactos económicos o de operación que se ocasionarían con la rescisión del Contrato resultarían más inconvenientes; y,</w:t>
      </w:r>
    </w:p>
    <w:p w14:paraId="0B1AE011" w14:textId="77777777" w:rsidR="008A29C8" w:rsidRPr="00BA3D6E" w:rsidRDefault="00E47FAD" w:rsidP="008A29C8">
      <w:pPr>
        <w:pStyle w:val="Estilo4"/>
        <w:rPr>
          <w:lang w:val="es-ES_tradnl"/>
        </w:rPr>
      </w:pPr>
      <w:r w:rsidRPr="00BA3D6E">
        <w:rPr>
          <w:lang w:val="es-ES_tradnl"/>
        </w:rPr>
        <w:t>e</w:t>
      </w:r>
      <w:r w:rsidR="008A29C8" w:rsidRPr="00BA3D6E">
        <w:rPr>
          <w:lang w:val="es-ES_tradnl"/>
        </w:rPr>
        <w:t>stablecer la manera en que se le permitirá al Comprador subsanar el incumplimiento de que se trate.</w:t>
      </w:r>
    </w:p>
    <w:p w14:paraId="21129AA2" w14:textId="77777777" w:rsidR="00130EB6" w:rsidRPr="00BA3D6E" w:rsidRDefault="00130EB6" w:rsidP="00130EB6">
      <w:pPr>
        <w:pStyle w:val="Estilo3"/>
        <w:rPr>
          <w:lang w:val="es-ES_tradnl"/>
        </w:rPr>
      </w:pPr>
      <w:r w:rsidRPr="00BA3D6E">
        <w:rPr>
          <w:lang w:val="es-ES_tradnl"/>
        </w:rPr>
        <w:t xml:space="preserve">Cuando el Evento de Incumplimiento del Comprador consista en que el Comprador no haya pagado alguna cantidad adeudada al Vendedor conforme al presente Contrato, que no se encuentre en litigio administrativo o judicial o sujeta al procedimiento de solución de controversias previsto en la cláusula 22 siguiente, el Vendedor podrá optar por ejecutar total o parcialmente la Garantía de Cumplimiento otorgada por el Comprador dando aviso por escrito al Comprador en los términos y para los efectos de lo previsto en la cláusula 10.3(a). Si la Garantía de Cumplimiento es ejecutada en ese supuesto, la obligación de pago correspondiente se tendrá por cumplida </w:t>
      </w:r>
      <w:r w:rsidR="0043384B" w:rsidRPr="00BA3D6E">
        <w:rPr>
          <w:lang w:val="es-ES_tradnl"/>
        </w:rPr>
        <w:t xml:space="preserve">hasta por el </w:t>
      </w:r>
      <w:r w:rsidRPr="00BA3D6E">
        <w:rPr>
          <w:lang w:val="es-ES_tradnl"/>
        </w:rPr>
        <w:t>monto ejecutado y el Comprador quedará obligado a restituir la Garantía de Cumplimiento de conformidad con lo previsto en la cláusula 10.2.</w:t>
      </w:r>
    </w:p>
    <w:p w14:paraId="61C30401" w14:textId="77777777" w:rsidR="008A29C8" w:rsidRPr="00BA3D6E" w:rsidRDefault="009326FD" w:rsidP="00AC2AE3">
      <w:pPr>
        <w:pStyle w:val="Estilo2"/>
        <w:rPr>
          <w:lang w:val="es-ES_tradnl"/>
        </w:rPr>
      </w:pPr>
      <w:bookmarkStart w:id="271" w:name="_Toc439713451"/>
      <w:bookmarkStart w:id="272" w:name="_Toc442976063"/>
      <w:r w:rsidRPr="00BA3D6E">
        <w:rPr>
          <w:lang w:val="es-ES_tradnl"/>
        </w:rPr>
        <w:t>Derechos de los</w:t>
      </w:r>
      <w:r w:rsidR="008A29C8" w:rsidRPr="00BA3D6E">
        <w:rPr>
          <w:lang w:val="es-ES_tradnl"/>
        </w:rPr>
        <w:t xml:space="preserve"> Acreedores</w:t>
      </w:r>
      <w:bookmarkEnd w:id="269"/>
      <w:bookmarkEnd w:id="270"/>
      <w:bookmarkEnd w:id="271"/>
      <w:bookmarkEnd w:id="272"/>
    </w:p>
    <w:p w14:paraId="117D7B53" w14:textId="77777777" w:rsidR="008A29C8" w:rsidRPr="00BA3D6E" w:rsidRDefault="008A29C8" w:rsidP="00117699">
      <w:pPr>
        <w:pStyle w:val="Estilo3"/>
        <w:rPr>
          <w:lang w:val="es-ES_tradnl"/>
        </w:rPr>
      </w:pPr>
      <w:r w:rsidRPr="00BA3D6E">
        <w:rPr>
          <w:lang w:val="es-ES_tradnl"/>
        </w:rPr>
        <w:t xml:space="preserve">El Vendedor manifiesta estar de acuerdo en que el Comprador proporcione a los Acreedores cualquier información o documentación relacionada con el cumplimiento del Contrato a fin de que los Acreedores estén debidamente informados sobre el desempeño del Vendedor, debiendo en todo caso entregar copia de cualquier comunicación al Vendedor. En caso necesario, Comprador podrá acordar con los Acreedores la manera en que hará llegar esa información para cumplir con lo previsto en este Contrato. </w:t>
      </w:r>
    </w:p>
    <w:p w14:paraId="15F0D448" w14:textId="77777777" w:rsidR="008A29C8" w:rsidRPr="00BA3D6E" w:rsidRDefault="008A29C8" w:rsidP="00117699">
      <w:pPr>
        <w:pStyle w:val="Estilo3"/>
        <w:rPr>
          <w:lang w:val="es-ES_tradnl"/>
        </w:rPr>
      </w:pPr>
      <w:r w:rsidRPr="00BA3D6E">
        <w:rPr>
          <w:lang w:val="es-ES_tradnl"/>
        </w:rPr>
        <w:t xml:space="preserve">Antes de que el Comprador ejerza su derecho a rescindir el presente Contrato de conformidad con lo previsto en la </w:t>
      </w:r>
      <w:r w:rsidR="00E47FAD" w:rsidRPr="00BA3D6E">
        <w:rPr>
          <w:lang w:val="es-ES_tradnl"/>
        </w:rPr>
        <w:t>c</w:t>
      </w:r>
      <w:r w:rsidRPr="00BA3D6E">
        <w:rPr>
          <w:lang w:val="es-ES_tradnl"/>
        </w:rPr>
        <w:t xml:space="preserve">láusula </w:t>
      </w:r>
      <w:r w:rsidR="00E47FAD" w:rsidRPr="00BA3D6E">
        <w:rPr>
          <w:lang w:val="es-ES_tradnl"/>
        </w:rPr>
        <w:t>20.2</w:t>
      </w:r>
      <w:r w:rsidRPr="00BA3D6E">
        <w:rPr>
          <w:lang w:val="es-ES_tradnl"/>
        </w:rPr>
        <w:t>, el Comprador notificará por escrito al Vendedor y a los Acreedores, si éstos le indicaron por escrito al Comprador un domicilio para estos efectos, su intención de ejercer dicho derecho. Lo anterior con el objeto de permitir a los Acreedores</w:t>
      </w:r>
      <w:r w:rsidR="009326FD" w:rsidRPr="00BA3D6E">
        <w:rPr>
          <w:lang w:val="es-ES_tradnl"/>
        </w:rPr>
        <w:t xml:space="preserve"> a optar (a través de una notificación al Comprador dentro de los 30 días siguientes a recibir la notificación del Comprador) por</w:t>
      </w:r>
      <w:r w:rsidRPr="00BA3D6E">
        <w:rPr>
          <w:lang w:val="es-ES_tradnl"/>
        </w:rPr>
        <w:t>:</w:t>
      </w:r>
    </w:p>
    <w:p w14:paraId="530C7950" w14:textId="77777777" w:rsidR="008A29C8" w:rsidRPr="00BA3D6E" w:rsidRDefault="008A29C8" w:rsidP="008A29C8">
      <w:pPr>
        <w:pStyle w:val="Estilo4"/>
        <w:rPr>
          <w:lang w:val="es-ES_tradnl"/>
        </w:rPr>
      </w:pPr>
      <w:r w:rsidRPr="00BA3D6E">
        <w:rPr>
          <w:lang w:val="es-ES_tradnl"/>
        </w:rPr>
        <w:t xml:space="preserve">Comenzar y proseguir de manera diligente los actos tendientes a subsanar el Evento de Incumplimiento del Vendedor; </w:t>
      </w:r>
      <w:r w:rsidR="00322556" w:rsidRPr="00BA3D6E">
        <w:rPr>
          <w:lang w:val="es-ES_tradnl"/>
        </w:rPr>
        <w:t>y en su caso,</w:t>
      </w:r>
    </w:p>
    <w:p w14:paraId="2096E3E1" w14:textId="77777777" w:rsidR="008A29C8" w:rsidRPr="00BA3D6E" w:rsidRDefault="008A29C8" w:rsidP="008A29C8">
      <w:pPr>
        <w:pStyle w:val="Estilo4"/>
        <w:rPr>
          <w:lang w:val="es-ES_tradnl"/>
        </w:rPr>
      </w:pPr>
      <w:r w:rsidRPr="00BA3D6E">
        <w:rPr>
          <w:lang w:val="es-ES_tradnl"/>
        </w:rPr>
        <w:t>Ejercer diligentemente sus derechos de control y de garantía contra el Vendedor.</w:t>
      </w:r>
    </w:p>
    <w:p w14:paraId="57B10534" w14:textId="77777777" w:rsidR="008A29C8" w:rsidRPr="00BA3D6E" w:rsidRDefault="008A29C8" w:rsidP="00117699">
      <w:pPr>
        <w:pStyle w:val="Estilo3"/>
        <w:rPr>
          <w:lang w:val="es-ES_tradnl"/>
        </w:rPr>
      </w:pPr>
      <w:r w:rsidRPr="00BA3D6E">
        <w:rPr>
          <w:lang w:val="es-ES_tradnl"/>
        </w:rPr>
        <w:t xml:space="preserve">El Comprador no iniciará el procedimiento de rescisión del Contrato sin antes otorgar </w:t>
      </w:r>
      <w:r w:rsidR="009326FD" w:rsidRPr="00BA3D6E">
        <w:rPr>
          <w:lang w:val="es-ES_tradnl"/>
        </w:rPr>
        <w:t xml:space="preserve">a los Acreedores </w:t>
      </w:r>
      <w:r w:rsidRPr="00BA3D6E">
        <w:rPr>
          <w:lang w:val="es-ES_tradnl"/>
        </w:rPr>
        <w:t>un periodo razonable</w:t>
      </w:r>
      <w:r w:rsidR="009326FD" w:rsidRPr="00BA3D6E">
        <w:rPr>
          <w:lang w:val="es-ES_tradnl"/>
        </w:rPr>
        <w:t xml:space="preserve"> solicitado por los Acreedores que no excederá de 180 días</w:t>
      </w:r>
      <w:r w:rsidRPr="00BA3D6E">
        <w:rPr>
          <w:lang w:val="es-ES_tradnl"/>
        </w:rPr>
        <w:t xml:space="preserve"> para que el Evento de Incumplimiento del Vendedor pueda ser subsanado o la causa que le dé origen pueda ser superada, cuando ello es posible y los Acreedores le notifiquen </w:t>
      </w:r>
      <w:r w:rsidR="009326FD" w:rsidRPr="00BA3D6E">
        <w:rPr>
          <w:lang w:val="es-ES_tradnl"/>
        </w:rPr>
        <w:t xml:space="preserve">conforme al inciso (b) </w:t>
      </w:r>
      <w:r w:rsidR="009326FD" w:rsidRPr="00BA3D6E">
        <w:rPr>
          <w:lang w:val="es-ES_tradnl"/>
        </w:rPr>
        <w:lastRenderedPageBreak/>
        <w:t xml:space="preserve">anterior </w:t>
      </w:r>
      <w:r w:rsidRPr="00BA3D6E">
        <w:rPr>
          <w:lang w:val="es-ES_tradnl"/>
        </w:rPr>
        <w:t xml:space="preserve">su intención de ejercer sus derechos bajo los Documentos del Financiamiento para asegurar que el cumplimiento del presente Contrato se realice de conformidad con sus términos. </w:t>
      </w:r>
      <w:r w:rsidR="001B2473" w:rsidRPr="00BA3D6E">
        <w:rPr>
          <w:lang w:val="es-ES_tradnl"/>
        </w:rPr>
        <w:t>El saneamiento o cura de un Evento de Incumplimiento del Vendedor por parte de los Acreedores en nombre y representación del Vendedor, será expresamente reconocido como tal por el Comprador.</w:t>
      </w:r>
    </w:p>
    <w:p w14:paraId="3D218D42" w14:textId="77777777" w:rsidR="008A29C8" w:rsidRPr="00BA3D6E" w:rsidRDefault="008A29C8" w:rsidP="00004CE8">
      <w:pPr>
        <w:pStyle w:val="Estilo1"/>
        <w:rPr>
          <w:lang w:val="es-ES_tradnl"/>
        </w:rPr>
      </w:pPr>
      <w:bookmarkStart w:id="273" w:name="_Ref436658519"/>
      <w:bookmarkStart w:id="274" w:name="_Ref436667139"/>
      <w:bookmarkStart w:id="275" w:name="_Toc439713452"/>
      <w:bookmarkStart w:id="276" w:name="_Toc442976064"/>
      <w:r w:rsidRPr="00BA3D6E">
        <w:rPr>
          <w:lang w:val="es-ES_tradnl"/>
        </w:rPr>
        <w:t>Terminación Anticipada</w:t>
      </w:r>
      <w:bookmarkEnd w:id="273"/>
      <w:bookmarkEnd w:id="274"/>
      <w:bookmarkEnd w:id="275"/>
      <w:bookmarkEnd w:id="276"/>
    </w:p>
    <w:p w14:paraId="4B34EFFF" w14:textId="77777777" w:rsidR="008A29C8" w:rsidRPr="00BA3D6E" w:rsidRDefault="008A29C8" w:rsidP="00AC2AE3">
      <w:pPr>
        <w:pStyle w:val="Estilo2"/>
        <w:rPr>
          <w:lang w:val="es-ES_tradnl"/>
        </w:rPr>
      </w:pPr>
      <w:bookmarkStart w:id="277" w:name="_Toc439713453"/>
      <w:bookmarkStart w:id="278" w:name="_Toc442976065"/>
      <w:r w:rsidRPr="00BA3D6E">
        <w:rPr>
          <w:lang w:val="es-ES_tradnl"/>
        </w:rPr>
        <w:t xml:space="preserve">Terminación Anticipada </w:t>
      </w:r>
      <w:r w:rsidR="001B2473" w:rsidRPr="00BA3D6E">
        <w:rPr>
          <w:lang w:val="es-ES_tradnl"/>
        </w:rPr>
        <w:t>no atribuible a las Partes</w:t>
      </w:r>
      <w:bookmarkEnd w:id="277"/>
      <w:bookmarkEnd w:id="278"/>
    </w:p>
    <w:p w14:paraId="48E7ED5E" w14:textId="77777777" w:rsidR="008A29C8" w:rsidRPr="00BA3D6E" w:rsidRDefault="008A29C8" w:rsidP="00117699">
      <w:pPr>
        <w:pStyle w:val="Estilo3"/>
        <w:rPr>
          <w:lang w:val="es-ES_tradnl"/>
        </w:rPr>
      </w:pPr>
      <w:bookmarkStart w:id="279" w:name="_Ref272553554"/>
      <w:r w:rsidRPr="00BA3D6E">
        <w:rPr>
          <w:lang w:val="es-ES_tradnl"/>
        </w:rPr>
        <w:t xml:space="preserve">Cualquiera de las </w:t>
      </w:r>
      <w:r w:rsidR="00716374" w:rsidRPr="00BA3D6E">
        <w:rPr>
          <w:lang w:val="es-ES_tradnl"/>
        </w:rPr>
        <w:t>Parte</w:t>
      </w:r>
      <w:r w:rsidRPr="00BA3D6E">
        <w:rPr>
          <w:lang w:val="es-ES_tradnl"/>
        </w:rPr>
        <w:t>s podrá dar por terminado el presente Contrato anticipadamente</w:t>
      </w:r>
      <w:bookmarkEnd w:id="279"/>
      <w:r w:rsidR="009326FD" w:rsidRPr="00BA3D6E">
        <w:rPr>
          <w:lang w:val="es-ES_tradnl"/>
        </w:rPr>
        <w:t xml:space="preserve"> </w:t>
      </w:r>
      <w:bookmarkStart w:id="280" w:name="_Ref272553559"/>
      <w:r w:rsidR="009326FD" w:rsidRPr="00BA3D6E">
        <w:rPr>
          <w:lang w:val="es-ES_tradnl"/>
        </w:rPr>
        <w:t>s</w:t>
      </w:r>
      <w:r w:rsidRPr="00BA3D6E">
        <w:rPr>
          <w:lang w:val="es-ES_tradnl"/>
        </w:rPr>
        <w:t xml:space="preserve">i existe un </w:t>
      </w:r>
      <w:r w:rsidR="00312FB8">
        <w:rPr>
          <w:lang w:val="es-ES_tradnl"/>
        </w:rPr>
        <w:t>e</w:t>
      </w:r>
      <w:r w:rsidRPr="00BA3D6E">
        <w:rPr>
          <w:lang w:val="es-ES_tradnl"/>
        </w:rPr>
        <w:t>vento de Caso Fortuito o Fuerza Mayor que motive la suspensión del cumplimiento de obligaciones adquiridas en los términos de este Contrato y dicha suspensión se prolonga por más de 180 días consecutivos o por más de 270 días en un periodo de 18 meses</w:t>
      </w:r>
      <w:r w:rsidR="00473C34" w:rsidRPr="00BA3D6E">
        <w:rPr>
          <w:lang w:val="es-ES_tradnl"/>
        </w:rPr>
        <w:t>.</w:t>
      </w:r>
      <w:bookmarkEnd w:id="280"/>
    </w:p>
    <w:p w14:paraId="0489FFED" w14:textId="77777777" w:rsidR="008A29C8" w:rsidRPr="00BA3D6E" w:rsidRDefault="008A29C8" w:rsidP="00117699">
      <w:pPr>
        <w:pStyle w:val="Estilo3"/>
        <w:rPr>
          <w:lang w:val="es-ES_tradnl"/>
        </w:rPr>
      </w:pPr>
      <w:r w:rsidRPr="00BA3D6E">
        <w:rPr>
          <w:lang w:val="es-ES_tradnl"/>
        </w:rPr>
        <w:t>La determinación de dar por terminado anticipadamente el presente Contrato requiere el establecimiento de la causa que lo motiva y la expresión de los razonamientos y pruebas que permitan invocarla.</w:t>
      </w:r>
    </w:p>
    <w:p w14:paraId="3D2BD33B" w14:textId="77777777" w:rsidR="006552D6" w:rsidRPr="00BA3D6E" w:rsidRDefault="006552D6" w:rsidP="00117699">
      <w:pPr>
        <w:pStyle w:val="Estilo3"/>
        <w:rPr>
          <w:lang w:val="es-ES_tradnl"/>
        </w:rPr>
      </w:pPr>
      <w:r w:rsidRPr="00BA3D6E">
        <w:rPr>
          <w:lang w:val="es-ES_tradnl"/>
        </w:rPr>
        <w:t>La terminación anticipada del presente Contrato conforme a lo previsto en esta cláusula 20.1 no será atribuible a las Partes.</w:t>
      </w:r>
    </w:p>
    <w:p w14:paraId="555357BF" w14:textId="77777777" w:rsidR="008A29C8" w:rsidRPr="00BA3D6E" w:rsidRDefault="008A29C8" w:rsidP="00AC2AE3">
      <w:pPr>
        <w:pStyle w:val="Estilo2"/>
        <w:rPr>
          <w:lang w:val="es-ES_tradnl"/>
        </w:rPr>
      </w:pPr>
      <w:bookmarkStart w:id="281" w:name="_Ref275117792"/>
      <w:bookmarkStart w:id="282" w:name="_Toc280694958"/>
      <w:bookmarkStart w:id="283" w:name="_Toc439713454"/>
      <w:bookmarkStart w:id="284" w:name="_Toc442976066"/>
      <w:r w:rsidRPr="00BA3D6E">
        <w:rPr>
          <w:lang w:val="es-ES_tradnl"/>
        </w:rPr>
        <w:t>Rescisión del Contrato</w:t>
      </w:r>
      <w:bookmarkEnd w:id="281"/>
      <w:bookmarkEnd w:id="282"/>
      <w:r w:rsidRPr="00BA3D6E">
        <w:rPr>
          <w:lang w:val="es-ES_tradnl"/>
        </w:rPr>
        <w:t xml:space="preserve"> por el Comprador</w:t>
      </w:r>
      <w:bookmarkEnd w:id="283"/>
      <w:bookmarkEnd w:id="284"/>
    </w:p>
    <w:p w14:paraId="795A2801" w14:textId="77777777" w:rsidR="008A29C8" w:rsidRPr="00BA3D6E" w:rsidRDefault="008A29C8" w:rsidP="00117699">
      <w:pPr>
        <w:pStyle w:val="Estilo3"/>
        <w:rPr>
          <w:lang w:val="es-ES_tradnl"/>
        </w:rPr>
      </w:pPr>
      <w:r w:rsidRPr="00BA3D6E">
        <w:rPr>
          <w:lang w:val="es-ES_tradnl"/>
        </w:rPr>
        <w:t xml:space="preserve">El Comprador podrá rescindir el presente Contrato </w:t>
      </w:r>
      <w:r w:rsidR="00322556" w:rsidRPr="00BA3D6E">
        <w:rPr>
          <w:lang w:val="es-ES_tradnl"/>
        </w:rPr>
        <w:t xml:space="preserve">sin necesidad de declaración judicial o arbitral </w:t>
      </w:r>
      <w:r w:rsidRPr="00BA3D6E">
        <w:rPr>
          <w:lang w:val="es-ES_tradnl"/>
        </w:rPr>
        <w:t>cuando se actualice un Evento de Incumplimiento del Vendedor</w:t>
      </w:r>
      <w:r w:rsidR="009326FD" w:rsidRPr="00BA3D6E">
        <w:rPr>
          <w:lang w:val="es-ES_tradnl"/>
        </w:rPr>
        <w:t xml:space="preserve"> una vez cumplido con lo dispuesto en la cláusula 19.5</w:t>
      </w:r>
      <w:r w:rsidRPr="00BA3D6E">
        <w:rPr>
          <w:lang w:val="es-ES_tradnl"/>
        </w:rPr>
        <w:t>.</w:t>
      </w:r>
    </w:p>
    <w:p w14:paraId="12BDA49A" w14:textId="77777777" w:rsidR="008A29C8" w:rsidRPr="00BA3D6E" w:rsidRDefault="008A29C8" w:rsidP="00117699">
      <w:pPr>
        <w:pStyle w:val="Estilo3"/>
        <w:rPr>
          <w:lang w:val="es-ES_tradnl"/>
        </w:rPr>
      </w:pPr>
      <w:r w:rsidRPr="00BA3D6E">
        <w:rPr>
          <w:lang w:val="es-ES_tradnl"/>
        </w:rPr>
        <w:t>El procedimiento de rescisión se sujetará a lo siguiente:</w:t>
      </w:r>
    </w:p>
    <w:p w14:paraId="106073B3" w14:textId="77777777" w:rsidR="008A29C8" w:rsidRPr="00BA3D6E" w:rsidRDefault="008A29C8" w:rsidP="008A29C8">
      <w:pPr>
        <w:pStyle w:val="Estilo4"/>
        <w:rPr>
          <w:lang w:val="es-ES_tradnl"/>
        </w:rPr>
      </w:pPr>
      <w:r w:rsidRPr="00BA3D6E">
        <w:rPr>
          <w:lang w:val="es-ES_tradnl"/>
        </w:rPr>
        <w:t>Se iniciará a partir de que al Vendedor le sea comunicado por escrito el incumplimiento en que haya incurrido</w:t>
      </w:r>
      <w:r w:rsidR="00E743DE" w:rsidRPr="00BA3D6E">
        <w:rPr>
          <w:lang w:val="es-ES_tradnl"/>
        </w:rPr>
        <w:t xml:space="preserve"> conforme a lo dispuesto en la cláusula 19.2(a)</w:t>
      </w:r>
      <w:r w:rsidRPr="00BA3D6E">
        <w:rPr>
          <w:lang w:val="es-ES_tradnl"/>
        </w:rPr>
        <w:t xml:space="preserve">, para que en un término de 5 </w:t>
      </w:r>
      <w:r w:rsidR="00EC3435" w:rsidRPr="00BA3D6E">
        <w:rPr>
          <w:lang w:val="es-ES_tradnl"/>
        </w:rPr>
        <w:t>Días hábiles</w:t>
      </w:r>
      <w:r w:rsidRPr="00BA3D6E">
        <w:rPr>
          <w:lang w:val="es-ES_tradnl"/>
        </w:rPr>
        <w:t xml:space="preserve"> exponga lo que a su derecho convenga y aporte, en su caso, las pruebas que estime pertinentes</w:t>
      </w:r>
      <w:r w:rsidR="00D60C7D" w:rsidRPr="00BA3D6E">
        <w:rPr>
          <w:lang w:val="es-ES_tradnl"/>
        </w:rPr>
        <w:t>.</w:t>
      </w:r>
    </w:p>
    <w:p w14:paraId="5F436601" w14:textId="77777777" w:rsidR="008A29C8" w:rsidRPr="00BA3D6E" w:rsidRDefault="008A29C8" w:rsidP="008A29C8">
      <w:pPr>
        <w:pStyle w:val="Estilo4"/>
        <w:rPr>
          <w:lang w:val="es-ES_tradnl"/>
        </w:rPr>
      </w:pPr>
      <w:r w:rsidRPr="00BA3D6E">
        <w:rPr>
          <w:lang w:val="es-ES_tradnl"/>
        </w:rPr>
        <w:t>Transcurrido el término a que se refiere el subinciso anterior, el Comprador contará con un plazo de 15 días para resolver, considerando los argumentos y pruebas que hubiere hecho valer el Vendedor</w:t>
      </w:r>
      <w:r w:rsidR="00D60C7D" w:rsidRPr="00BA3D6E">
        <w:rPr>
          <w:lang w:val="es-ES_tradnl"/>
        </w:rPr>
        <w:t>.</w:t>
      </w:r>
    </w:p>
    <w:p w14:paraId="37AD153F" w14:textId="77777777" w:rsidR="008A29C8" w:rsidRPr="00BA3D6E" w:rsidRDefault="008A29C8" w:rsidP="008A29C8">
      <w:pPr>
        <w:pStyle w:val="Estilo4"/>
        <w:rPr>
          <w:lang w:val="es-ES_tradnl"/>
        </w:rPr>
      </w:pPr>
      <w:bookmarkStart w:id="285" w:name="_Ref439710907"/>
      <w:r w:rsidRPr="00BA3D6E">
        <w:rPr>
          <w:lang w:val="es-ES_tradnl"/>
        </w:rPr>
        <w:t xml:space="preserve">La determinación de dar o no por rescindido el Contrato deberá ser debidamente fundada, motivada y comunicada al </w:t>
      </w:r>
      <w:r w:rsidR="006F3F56" w:rsidRPr="00BA3D6E">
        <w:rPr>
          <w:lang w:val="es-ES_tradnl"/>
        </w:rPr>
        <w:t xml:space="preserve">Vendedor </w:t>
      </w:r>
      <w:r w:rsidRPr="00BA3D6E">
        <w:rPr>
          <w:lang w:val="es-ES_tradnl"/>
        </w:rPr>
        <w:t xml:space="preserve">dentro de un plazo máximo de 15 días contados a partir del vencimiento del plazo previsto en el </w:t>
      </w:r>
      <w:r w:rsidR="00D60C7D" w:rsidRPr="00BA3D6E">
        <w:rPr>
          <w:lang w:val="es-ES_tradnl"/>
        </w:rPr>
        <w:t xml:space="preserve">subinciso </w:t>
      </w:r>
      <w:r w:rsidRPr="00BA3D6E">
        <w:rPr>
          <w:lang w:val="es-ES_tradnl"/>
        </w:rPr>
        <w:t>(ii) anterior.</w:t>
      </w:r>
      <w:bookmarkEnd w:id="285"/>
    </w:p>
    <w:p w14:paraId="0614E669" w14:textId="77777777" w:rsidR="008A29C8" w:rsidRPr="00BA3D6E" w:rsidRDefault="008A29C8" w:rsidP="00AC2AE3">
      <w:pPr>
        <w:pStyle w:val="Estilo2"/>
        <w:rPr>
          <w:lang w:val="es-ES_tradnl"/>
        </w:rPr>
      </w:pPr>
      <w:bookmarkStart w:id="286" w:name="_Toc439713455"/>
      <w:bookmarkStart w:id="287" w:name="_Toc442976067"/>
      <w:r w:rsidRPr="00BA3D6E">
        <w:rPr>
          <w:lang w:val="es-ES_tradnl"/>
        </w:rPr>
        <w:lastRenderedPageBreak/>
        <w:t>Rescisión del Contrato por el Vendedor</w:t>
      </w:r>
      <w:bookmarkEnd w:id="286"/>
      <w:bookmarkEnd w:id="287"/>
    </w:p>
    <w:p w14:paraId="6AD7F96C" w14:textId="77777777" w:rsidR="008A29C8" w:rsidRPr="00BA3D6E" w:rsidRDefault="008A29C8" w:rsidP="00117699">
      <w:pPr>
        <w:pStyle w:val="Estilo3"/>
        <w:rPr>
          <w:lang w:val="es-ES_tradnl"/>
        </w:rPr>
      </w:pPr>
      <w:r w:rsidRPr="00BA3D6E">
        <w:rPr>
          <w:lang w:val="es-ES_tradnl"/>
        </w:rPr>
        <w:t xml:space="preserve">El Vendedor podrá rescindir el presente Contrato </w:t>
      </w:r>
      <w:r w:rsidR="00322556" w:rsidRPr="00BA3D6E">
        <w:rPr>
          <w:lang w:val="es-ES_tradnl"/>
        </w:rPr>
        <w:t xml:space="preserve">sin necesidad de declaración judicial o arbitral </w:t>
      </w:r>
      <w:r w:rsidRPr="00BA3D6E">
        <w:rPr>
          <w:lang w:val="es-ES_tradnl"/>
        </w:rPr>
        <w:t>cuando se actualice un Evento de Incumplimiento del Comprador.</w:t>
      </w:r>
    </w:p>
    <w:p w14:paraId="7A8895AC" w14:textId="77777777" w:rsidR="008A29C8" w:rsidRPr="00BA3D6E" w:rsidRDefault="008A29C8" w:rsidP="00117699">
      <w:pPr>
        <w:pStyle w:val="Estilo3"/>
        <w:rPr>
          <w:lang w:val="es-ES_tradnl"/>
        </w:rPr>
      </w:pPr>
      <w:r w:rsidRPr="00BA3D6E">
        <w:rPr>
          <w:lang w:val="es-ES_tradnl"/>
        </w:rPr>
        <w:t>El procedimiento de rescisión se sujetará a lo siguiente:</w:t>
      </w:r>
    </w:p>
    <w:p w14:paraId="64E2E7FC" w14:textId="77777777" w:rsidR="008A29C8" w:rsidRPr="00BA3D6E" w:rsidRDefault="00D60C7D" w:rsidP="008A29C8">
      <w:pPr>
        <w:pStyle w:val="Estilo4"/>
        <w:rPr>
          <w:lang w:val="es-ES_tradnl"/>
        </w:rPr>
      </w:pPr>
      <w:r w:rsidRPr="00BA3D6E">
        <w:rPr>
          <w:lang w:val="es-ES_tradnl"/>
        </w:rPr>
        <w:t>S</w:t>
      </w:r>
      <w:r w:rsidR="008A29C8" w:rsidRPr="00BA3D6E">
        <w:rPr>
          <w:lang w:val="es-ES_tradnl"/>
        </w:rPr>
        <w:t>e iniciará a partir de que al Comprador le sea comunicado por escrito el incumplimiento en que haya incurrido</w:t>
      </w:r>
      <w:r w:rsidR="007B2AFE" w:rsidRPr="00BA3D6E">
        <w:rPr>
          <w:lang w:val="es-ES_tradnl"/>
        </w:rPr>
        <w:t xml:space="preserve"> conforme a lo dispuesto en la cláusula 19.4(a)</w:t>
      </w:r>
      <w:r w:rsidR="008A29C8" w:rsidRPr="00BA3D6E">
        <w:rPr>
          <w:lang w:val="es-ES_tradnl"/>
        </w:rPr>
        <w:t xml:space="preserve">, para que en un término de 5 </w:t>
      </w:r>
      <w:r w:rsidR="00EC3435" w:rsidRPr="00BA3D6E">
        <w:rPr>
          <w:lang w:val="es-ES_tradnl"/>
        </w:rPr>
        <w:t>Días hábiles</w:t>
      </w:r>
      <w:r w:rsidR="008A29C8" w:rsidRPr="00BA3D6E">
        <w:rPr>
          <w:lang w:val="es-ES_tradnl"/>
        </w:rPr>
        <w:t xml:space="preserve"> exponga lo que a su derecho convenga y aporte, en su caso, las pruebas que estime pertinentes</w:t>
      </w:r>
      <w:r w:rsidRPr="00BA3D6E">
        <w:rPr>
          <w:lang w:val="es-ES_tradnl"/>
        </w:rPr>
        <w:t>.</w:t>
      </w:r>
    </w:p>
    <w:p w14:paraId="6FEA9C2A" w14:textId="77777777" w:rsidR="008A29C8" w:rsidRPr="00BA3D6E" w:rsidRDefault="00D60C7D" w:rsidP="008A29C8">
      <w:pPr>
        <w:pStyle w:val="Estilo4"/>
        <w:rPr>
          <w:lang w:val="es-ES_tradnl"/>
        </w:rPr>
      </w:pPr>
      <w:r w:rsidRPr="00BA3D6E">
        <w:rPr>
          <w:lang w:val="es-ES_tradnl"/>
        </w:rPr>
        <w:t>T</w:t>
      </w:r>
      <w:r w:rsidR="008A29C8" w:rsidRPr="00BA3D6E">
        <w:rPr>
          <w:lang w:val="es-ES_tradnl"/>
        </w:rPr>
        <w:t>ranscurrido el término a que se refiere el subinciso anterior, el Vendedor contará con un plazo de 15 días para resolver, considerando los argumentos y pruebas que hubiere hecho valer el Comprador</w:t>
      </w:r>
      <w:r w:rsidRPr="00BA3D6E">
        <w:rPr>
          <w:lang w:val="es-ES_tradnl"/>
        </w:rPr>
        <w:t>.</w:t>
      </w:r>
    </w:p>
    <w:p w14:paraId="1675ED7F" w14:textId="77777777" w:rsidR="008A29C8" w:rsidRPr="00BA3D6E" w:rsidRDefault="00D60C7D" w:rsidP="008A29C8">
      <w:pPr>
        <w:pStyle w:val="Estilo4"/>
        <w:rPr>
          <w:lang w:val="es-ES_tradnl"/>
        </w:rPr>
      </w:pPr>
      <w:r w:rsidRPr="00BA3D6E">
        <w:rPr>
          <w:lang w:val="es-ES_tradnl"/>
        </w:rPr>
        <w:t>L</w:t>
      </w:r>
      <w:r w:rsidR="008A29C8" w:rsidRPr="00BA3D6E">
        <w:rPr>
          <w:lang w:val="es-ES_tradnl"/>
        </w:rPr>
        <w:t xml:space="preserve">a determinación de dar o no por rescindido el Contrato deberá ser debidamente fundada, motivada y comunicada al Comprador dentro de un plazo máximo de 15 días contados a partir del vencimiento del plazo previsto en el </w:t>
      </w:r>
      <w:r w:rsidRPr="00BA3D6E">
        <w:rPr>
          <w:lang w:val="es-ES_tradnl"/>
        </w:rPr>
        <w:t>subinciso</w:t>
      </w:r>
      <w:r w:rsidR="008A29C8" w:rsidRPr="00BA3D6E">
        <w:rPr>
          <w:lang w:val="es-ES_tradnl"/>
        </w:rPr>
        <w:t xml:space="preserve"> (ii) anterior.</w:t>
      </w:r>
    </w:p>
    <w:p w14:paraId="4524ECE4" w14:textId="77777777" w:rsidR="008A29C8" w:rsidRPr="00BA3D6E" w:rsidRDefault="008A29C8" w:rsidP="00AC2AE3">
      <w:pPr>
        <w:pStyle w:val="Estilo2"/>
        <w:rPr>
          <w:lang w:val="es-ES_tradnl"/>
        </w:rPr>
      </w:pPr>
      <w:bookmarkStart w:id="288" w:name="_Toc439713456"/>
      <w:bookmarkStart w:id="289" w:name="_Toc442976068"/>
      <w:r w:rsidRPr="00BA3D6E">
        <w:rPr>
          <w:lang w:val="es-ES_tradnl"/>
        </w:rPr>
        <w:t>Pagos por Terminación</w:t>
      </w:r>
      <w:bookmarkEnd w:id="288"/>
      <w:bookmarkEnd w:id="289"/>
      <w:r w:rsidRPr="00BA3D6E">
        <w:rPr>
          <w:lang w:val="es-ES_tradnl"/>
        </w:rPr>
        <w:t xml:space="preserve"> </w:t>
      </w:r>
    </w:p>
    <w:p w14:paraId="34A0B2CE" w14:textId="77777777" w:rsidR="002B6BA3" w:rsidRPr="00BA3D6E" w:rsidRDefault="008A29C8" w:rsidP="00117699">
      <w:pPr>
        <w:pStyle w:val="Estilo3"/>
        <w:rPr>
          <w:lang w:val="es-ES_tradnl"/>
        </w:rPr>
      </w:pPr>
      <w:r w:rsidRPr="00BA3D6E">
        <w:rPr>
          <w:lang w:val="es-ES_tradnl"/>
        </w:rPr>
        <w:t xml:space="preserve">Si el </w:t>
      </w:r>
      <w:r w:rsidR="00623E4C" w:rsidRPr="00BA3D6E">
        <w:rPr>
          <w:lang w:val="es-ES_tradnl"/>
        </w:rPr>
        <w:t xml:space="preserve">Contrato es rescindido por el Comprador </w:t>
      </w:r>
      <w:r w:rsidRPr="00BA3D6E">
        <w:rPr>
          <w:lang w:val="es-ES_tradnl"/>
        </w:rPr>
        <w:t>de conformidad con lo dispuesto en la</w:t>
      </w:r>
      <w:r w:rsidR="00816F58" w:rsidRPr="00BA3D6E">
        <w:rPr>
          <w:lang w:val="es-ES_tradnl"/>
        </w:rPr>
        <w:t xml:space="preserve"> cláusula</w:t>
      </w:r>
      <w:r w:rsidRPr="00BA3D6E">
        <w:rPr>
          <w:lang w:val="es-ES_tradnl"/>
        </w:rPr>
        <w:t xml:space="preserve"> </w:t>
      </w:r>
      <w:r w:rsidR="00244B87" w:rsidRPr="00BA3D6E">
        <w:rPr>
          <w:lang w:val="es-ES_tradnl"/>
        </w:rPr>
        <w:t>20.2</w:t>
      </w:r>
      <w:r w:rsidR="00D60C7D" w:rsidRPr="00BA3D6E">
        <w:rPr>
          <w:lang w:val="es-ES_tradnl"/>
        </w:rPr>
        <w:t xml:space="preserve"> se estará a lo siguiente</w:t>
      </w:r>
      <w:r w:rsidR="002B6BA3" w:rsidRPr="00BA3D6E">
        <w:rPr>
          <w:lang w:val="es-ES_tradnl"/>
        </w:rPr>
        <w:t>:</w:t>
      </w:r>
      <w:r w:rsidR="002B6BA3" w:rsidRPr="00BA3D6E">
        <w:rPr>
          <w:lang w:val="es-ES_tradnl"/>
        </w:rPr>
        <w:tab/>
      </w:r>
    </w:p>
    <w:p w14:paraId="13F869B9" w14:textId="77777777" w:rsidR="007732A9" w:rsidRPr="00BA3D6E" w:rsidRDefault="00623E4C" w:rsidP="002B6BA3">
      <w:pPr>
        <w:pStyle w:val="Estilo4"/>
        <w:rPr>
          <w:lang w:val="es-ES_tradnl"/>
        </w:rPr>
      </w:pPr>
      <w:r w:rsidRPr="00BA3D6E">
        <w:rPr>
          <w:lang w:val="es-ES_tradnl"/>
        </w:rPr>
        <w:t>E</w:t>
      </w:r>
      <w:r w:rsidR="008A29C8" w:rsidRPr="00BA3D6E">
        <w:rPr>
          <w:lang w:val="es-ES_tradnl"/>
        </w:rPr>
        <w:t xml:space="preserve">l Vendedor </w:t>
      </w:r>
      <w:r w:rsidR="009E1CFF" w:rsidRPr="00BA3D6E">
        <w:rPr>
          <w:lang w:val="es-ES_tradnl"/>
        </w:rPr>
        <w:t xml:space="preserve">deberá </w:t>
      </w:r>
      <w:r w:rsidR="00244B87" w:rsidRPr="00BA3D6E">
        <w:rPr>
          <w:lang w:val="es-ES_tradnl"/>
        </w:rPr>
        <w:t>pagar al Comprador</w:t>
      </w:r>
      <w:r w:rsidRPr="00BA3D6E">
        <w:rPr>
          <w:lang w:val="es-ES_tradnl"/>
        </w:rPr>
        <w:t xml:space="preserve"> una </w:t>
      </w:r>
      <w:r w:rsidR="003A6960" w:rsidRPr="00BA3D6E">
        <w:rPr>
          <w:lang w:val="es-ES_tradnl"/>
        </w:rPr>
        <w:t>Pena Convencional</w:t>
      </w:r>
      <w:r w:rsidRPr="00BA3D6E">
        <w:rPr>
          <w:lang w:val="es-ES_tradnl"/>
        </w:rPr>
        <w:t xml:space="preserve"> cuyo </w:t>
      </w:r>
      <w:r w:rsidR="00244B87" w:rsidRPr="00BA3D6E">
        <w:rPr>
          <w:lang w:val="es-ES_tradnl"/>
        </w:rPr>
        <w:t xml:space="preserve">monto </w:t>
      </w:r>
      <w:r w:rsidRPr="00BA3D6E">
        <w:rPr>
          <w:lang w:val="es-ES_tradnl"/>
        </w:rPr>
        <w:t xml:space="preserve">corresponderá al </w:t>
      </w:r>
      <w:r w:rsidR="002B6BA3" w:rsidRPr="00BA3D6E">
        <w:rPr>
          <w:lang w:val="es-ES_tradnl"/>
        </w:rPr>
        <w:t>valor que tenga la</w:t>
      </w:r>
      <w:r w:rsidR="00244B87" w:rsidRPr="00BA3D6E">
        <w:rPr>
          <w:lang w:val="es-ES_tradnl"/>
        </w:rPr>
        <w:t xml:space="preserve"> Garantía de Cumplimiento en ese momento</w:t>
      </w:r>
      <w:r w:rsidR="007732A9" w:rsidRPr="00BA3D6E">
        <w:rPr>
          <w:lang w:val="es-ES_tradnl"/>
        </w:rPr>
        <w:t xml:space="preserve"> y, en caso de no realizarse el pago correspondiente dentro de los </w:t>
      </w:r>
      <w:r w:rsidR="00DA311D" w:rsidRPr="00BA3D6E">
        <w:rPr>
          <w:lang w:val="es-ES_tradnl"/>
        </w:rPr>
        <w:t>2</w:t>
      </w:r>
      <w:r w:rsidR="007732A9" w:rsidRPr="00BA3D6E">
        <w:rPr>
          <w:lang w:val="es-ES_tradnl"/>
        </w:rPr>
        <w:t xml:space="preserve">0 días siguientes a la fecha en que el mismo sea solicitado, el Comprador utilizará la Garantía de Cumplimiento </w:t>
      </w:r>
      <w:r w:rsidR="009E1CFF" w:rsidRPr="00BA3D6E">
        <w:rPr>
          <w:lang w:val="es-ES_tradnl"/>
        </w:rPr>
        <w:t xml:space="preserve">otorgada por el Vendedor </w:t>
      </w:r>
      <w:r w:rsidR="007732A9" w:rsidRPr="00BA3D6E">
        <w:rPr>
          <w:lang w:val="es-ES_tradnl"/>
        </w:rPr>
        <w:t>para cubrir</w:t>
      </w:r>
      <w:r w:rsidR="00D60C7D" w:rsidRPr="00BA3D6E">
        <w:rPr>
          <w:lang w:val="es-ES_tradnl"/>
        </w:rPr>
        <w:t xml:space="preserve"> ese pago.</w:t>
      </w:r>
    </w:p>
    <w:p w14:paraId="3BFC8C5D" w14:textId="77777777" w:rsidR="007732A9" w:rsidRPr="00BA3D6E" w:rsidRDefault="007732A9" w:rsidP="002B6BA3">
      <w:pPr>
        <w:pStyle w:val="Estilo4"/>
        <w:rPr>
          <w:lang w:val="es-ES_tradnl"/>
        </w:rPr>
      </w:pPr>
      <w:r w:rsidRPr="00BA3D6E">
        <w:rPr>
          <w:lang w:val="es-ES_tradnl"/>
        </w:rPr>
        <w:t xml:space="preserve">El Comprador tendrá derecho a destinar las </w:t>
      </w:r>
      <w:r w:rsidR="00D60C7D" w:rsidRPr="00BA3D6E">
        <w:rPr>
          <w:lang w:val="es-ES_tradnl"/>
        </w:rPr>
        <w:t>G</w:t>
      </w:r>
      <w:r w:rsidR="002B6BA3" w:rsidRPr="00BA3D6E">
        <w:rPr>
          <w:lang w:val="es-ES_tradnl"/>
        </w:rPr>
        <w:t xml:space="preserve">arantías </w:t>
      </w:r>
      <w:r w:rsidR="00D60C7D" w:rsidRPr="00BA3D6E">
        <w:rPr>
          <w:lang w:val="es-ES_tradnl"/>
        </w:rPr>
        <w:t>L</w:t>
      </w:r>
      <w:r w:rsidR="002B6BA3" w:rsidRPr="00BA3D6E">
        <w:rPr>
          <w:lang w:val="es-ES_tradnl"/>
        </w:rPr>
        <w:t xml:space="preserve">íquidas </w:t>
      </w:r>
      <w:r w:rsidR="00D60C7D" w:rsidRPr="00BA3D6E">
        <w:rPr>
          <w:lang w:val="es-ES_tradnl"/>
        </w:rPr>
        <w:t>A</w:t>
      </w:r>
      <w:r w:rsidR="002B6BA3" w:rsidRPr="00BA3D6E">
        <w:rPr>
          <w:lang w:val="es-ES_tradnl"/>
        </w:rPr>
        <w:t>dicionales que</w:t>
      </w:r>
      <w:r w:rsidR="00D60C7D" w:rsidRPr="00BA3D6E">
        <w:rPr>
          <w:lang w:val="es-ES_tradnl"/>
        </w:rPr>
        <w:t>,</w:t>
      </w:r>
      <w:r w:rsidR="002B6BA3" w:rsidRPr="00BA3D6E">
        <w:rPr>
          <w:lang w:val="es-ES_tradnl"/>
        </w:rPr>
        <w:t xml:space="preserve"> en su caso</w:t>
      </w:r>
      <w:r w:rsidR="00D60C7D" w:rsidRPr="00BA3D6E">
        <w:rPr>
          <w:lang w:val="es-ES_tradnl"/>
        </w:rPr>
        <w:t>,</w:t>
      </w:r>
      <w:r w:rsidR="002B6BA3" w:rsidRPr="00BA3D6E">
        <w:rPr>
          <w:lang w:val="es-ES_tradnl"/>
        </w:rPr>
        <w:t xml:space="preserve"> </w:t>
      </w:r>
      <w:r w:rsidR="00623E4C" w:rsidRPr="00BA3D6E">
        <w:rPr>
          <w:lang w:val="es-ES_tradnl"/>
        </w:rPr>
        <w:t xml:space="preserve">hubiere </w:t>
      </w:r>
      <w:r w:rsidR="002B6BA3" w:rsidRPr="00BA3D6E">
        <w:rPr>
          <w:lang w:val="es-ES_tradnl"/>
        </w:rPr>
        <w:t>otorgad</w:t>
      </w:r>
      <w:r w:rsidR="00623E4C" w:rsidRPr="00BA3D6E">
        <w:rPr>
          <w:lang w:val="es-ES_tradnl"/>
        </w:rPr>
        <w:t xml:space="preserve">o </w:t>
      </w:r>
      <w:r w:rsidR="002B6BA3" w:rsidRPr="00BA3D6E">
        <w:rPr>
          <w:lang w:val="es-ES_tradnl"/>
        </w:rPr>
        <w:t>el Vendedor</w:t>
      </w:r>
      <w:r w:rsidR="00623E4C" w:rsidRPr="00BA3D6E">
        <w:rPr>
          <w:lang w:val="es-ES_tradnl"/>
        </w:rPr>
        <w:t xml:space="preserve"> </w:t>
      </w:r>
      <w:r w:rsidRPr="00BA3D6E">
        <w:rPr>
          <w:lang w:val="es-ES_tradnl"/>
        </w:rPr>
        <w:t xml:space="preserve">al Comprador al pago de las demás </w:t>
      </w:r>
      <w:r w:rsidR="0079087A" w:rsidRPr="00BA3D6E">
        <w:rPr>
          <w:lang w:val="es-ES_tradnl"/>
        </w:rPr>
        <w:t>Penas Convencionales</w:t>
      </w:r>
      <w:r w:rsidRPr="00BA3D6E">
        <w:rPr>
          <w:lang w:val="es-ES_tradnl"/>
        </w:rPr>
        <w:t xml:space="preserve"> que resulten aplicables</w:t>
      </w:r>
      <w:r w:rsidR="001B2473" w:rsidRPr="00BA3D6E">
        <w:rPr>
          <w:lang w:val="es-ES_tradnl"/>
        </w:rPr>
        <w:t xml:space="preserve"> y se encuentren garantizadas a través de dichas Garantías Líquidas Adicionales</w:t>
      </w:r>
      <w:r w:rsidR="00D60C7D" w:rsidRPr="00BA3D6E">
        <w:rPr>
          <w:lang w:val="es-ES_tradnl"/>
        </w:rPr>
        <w:t>.</w:t>
      </w:r>
    </w:p>
    <w:p w14:paraId="62A1A16D" w14:textId="77777777" w:rsidR="00244B87" w:rsidRPr="00BA3D6E" w:rsidRDefault="00623E4C" w:rsidP="002B6BA3">
      <w:pPr>
        <w:pStyle w:val="Estilo4"/>
        <w:rPr>
          <w:lang w:val="es-ES_tradnl"/>
        </w:rPr>
      </w:pPr>
      <w:r w:rsidRPr="00BA3D6E">
        <w:rPr>
          <w:lang w:val="es-ES_tradnl"/>
        </w:rPr>
        <w:t xml:space="preserve">El Comprador </w:t>
      </w:r>
      <w:r w:rsidR="007732A9" w:rsidRPr="00BA3D6E">
        <w:rPr>
          <w:lang w:val="es-ES_tradnl"/>
        </w:rPr>
        <w:t xml:space="preserve">tendrá derecho a </w:t>
      </w:r>
      <w:r w:rsidR="00C61491" w:rsidRPr="00BA3D6E">
        <w:rPr>
          <w:lang w:val="es-ES_tradnl"/>
        </w:rPr>
        <w:t>ejercer la opción</w:t>
      </w:r>
      <w:r w:rsidR="007732A9" w:rsidRPr="00BA3D6E">
        <w:rPr>
          <w:lang w:val="es-ES_tradnl"/>
        </w:rPr>
        <w:t xml:space="preserve"> </w:t>
      </w:r>
      <w:r w:rsidR="009E1CFF" w:rsidRPr="00BA3D6E">
        <w:rPr>
          <w:lang w:val="es-ES_tradnl"/>
        </w:rPr>
        <w:t>a que se refiere la cláusula</w:t>
      </w:r>
      <w:r w:rsidR="005B7FE0" w:rsidRPr="00BA3D6E">
        <w:rPr>
          <w:lang w:val="es-ES_tradnl"/>
        </w:rPr>
        <w:t xml:space="preserve"> </w:t>
      </w:r>
      <w:r w:rsidR="00C61491" w:rsidRPr="00BA3D6E">
        <w:rPr>
          <w:lang w:val="es-ES_tradnl"/>
        </w:rPr>
        <w:t>20.6</w:t>
      </w:r>
      <w:r w:rsidR="00244B87" w:rsidRPr="00BA3D6E">
        <w:rPr>
          <w:lang w:val="es-ES_tradnl"/>
        </w:rPr>
        <w:t>.</w:t>
      </w:r>
    </w:p>
    <w:p w14:paraId="6DBAC409" w14:textId="77777777" w:rsidR="00B35DAE" w:rsidRPr="00BA3D6E" w:rsidRDefault="00B35DAE" w:rsidP="00B35DAE">
      <w:pPr>
        <w:pStyle w:val="Estilo3"/>
      </w:pPr>
      <w:bookmarkStart w:id="290" w:name="_Toc439713457"/>
      <w:r w:rsidRPr="00BA3D6E">
        <w:t>Si el Contrato es rescindido por el Vendedor de conformidad con lo dispuesto en la cláusula 20.3 se estará a lo siguiente:</w:t>
      </w:r>
    </w:p>
    <w:p w14:paraId="30FF8D9F" w14:textId="77777777" w:rsidR="00B35DAE" w:rsidRPr="008822BD" w:rsidRDefault="00B35DAE" w:rsidP="00B35DAE">
      <w:pPr>
        <w:pStyle w:val="Estilo4"/>
        <w:rPr>
          <w:lang w:val="es-ES_tradnl"/>
        </w:rPr>
      </w:pPr>
      <w:r w:rsidRPr="008822BD">
        <w:rPr>
          <w:lang w:val="es-ES_tradnl"/>
        </w:rPr>
        <w:t xml:space="preserve">El Vendedor deberá </w:t>
      </w:r>
      <w:r>
        <w:rPr>
          <w:lang w:val="es-ES_tradnl"/>
        </w:rPr>
        <w:t xml:space="preserve">constituir </w:t>
      </w:r>
      <w:r w:rsidRPr="008822BD">
        <w:rPr>
          <w:lang w:val="es-ES_tradnl"/>
        </w:rPr>
        <w:t xml:space="preserve">un fideicomiso para la administración de </w:t>
      </w:r>
      <w:r>
        <w:rPr>
          <w:lang w:val="es-ES_tradnl"/>
        </w:rPr>
        <w:t xml:space="preserve">las </w:t>
      </w:r>
      <w:r w:rsidRPr="008822BD">
        <w:rPr>
          <w:lang w:val="es-ES_tradnl"/>
        </w:rPr>
        <w:t>Penas Convencionales</w:t>
      </w:r>
      <w:r>
        <w:rPr>
          <w:lang w:val="es-ES_tradnl"/>
        </w:rPr>
        <w:t xml:space="preserve"> que, en los términos de este Contrato, deba cubrir el Comprador al Vendedor</w:t>
      </w:r>
      <w:r w:rsidRPr="008822BD">
        <w:rPr>
          <w:lang w:val="es-ES_tradnl"/>
        </w:rPr>
        <w:t xml:space="preserve">. Dicho fideicomiso </w:t>
      </w:r>
      <w:r>
        <w:rPr>
          <w:lang w:val="es-ES_tradnl"/>
        </w:rPr>
        <w:t xml:space="preserve">tendrá </w:t>
      </w:r>
      <w:r w:rsidRPr="008822BD">
        <w:rPr>
          <w:lang w:val="es-ES_tradnl"/>
        </w:rPr>
        <w:t>como fin el cumplimiento de</w:t>
      </w:r>
      <w:r>
        <w:rPr>
          <w:lang w:val="es-ES_tradnl"/>
        </w:rPr>
        <w:t xml:space="preserve"> </w:t>
      </w:r>
      <w:r w:rsidRPr="008822BD">
        <w:rPr>
          <w:lang w:val="es-ES_tradnl"/>
        </w:rPr>
        <w:t>l</w:t>
      </w:r>
      <w:r>
        <w:rPr>
          <w:lang w:val="es-ES_tradnl"/>
        </w:rPr>
        <w:t>o previsto en esta cláusula 20.4(</w:t>
      </w:r>
      <w:r w:rsidRPr="008822BD">
        <w:rPr>
          <w:lang w:val="es-ES_tradnl"/>
        </w:rPr>
        <w:t>b)</w:t>
      </w:r>
      <w:r>
        <w:rPr>
          <w:lang w:val="es-ES_tradnl"/>
        </w:rPr>
        <w:t xml:space="preserve"> y su constitución deberá ser notificada al Comprador por parte del Vendedor a más </w:t>
      </w:r>
      <w:r>
        <w:rPr>
          <w:lang w:val="es-ES_tradnl"/>
        </w:rPr>
        <w:lastRenderedPageBreak/>
        <w:t xml:space="preserve">tardar el Día hábil siguiente junto con la información que el Comprador requiera para poder cumplir con lo previsto en los </w:t>
      </w:r>
      <w:proofErr w:type="spellStart"/>
      <w:r>
        <w:rPr>
          <w:lang w:val="es-ES_tradnl"/>
        </w:rPr>
        <w:t>subincisos</w:t>
      </w:r>
      <w:proofErr w:type="spellEnd"/>
      <w:r>
        <w:rPr>
          <w:lang w:val="es-ES_tradnl"/>
        </w:rPr>
        <w:t xml:space="preserve"> siguientes</w:t>
      </w:r>
      <w:r w:rsidRPr="008822BD">
        <w:rPr>
          <w:lang w:val="es-ES_tradnl"/>
        </w:rPr>
        <w:t>.</w:t>
      </w:r>
    </w:p>
    <w:p w14:paraId="56E8EC72" w14:textId="77777777" w:rsidR="00B35DAE" w:rsidRPr="001B1FB9" w:rsidRDefault="00B35DAE" w:rsidP="00B35DAE">
      <w:pPr>
        <w:pStyle w:val="Estilo4"/>
      </w:pPr>
      <w:r w:rsidRPr="00EE3B43">
        <w:t xml:space="preserve">El Comprador deberá entregar al fideicomiso antes referido la cantidad de </w:t>
      </w:r>
      <w:r w:rsidRPr="00E175E2">
        <w:rPr>
          <w:shd w:val="clear" w:color="auto" w:fill="C6D9F1" w:themeFill="text2" w:themeFillTint="33"/>
        </w:rPr>
        <w:t>[</w:t>
      </w:r>
      <w:r w:rsidR="007C54AD">
        <w:rPr>
          <w:shd w:val="clear" w:color="auto" w:fill="C6D9F1" w:themeFill="text2" w:themeFillTint="33"/>
        </w:rPr>
        <w:t>“</w:t>
      </w:r>
      <w:r w:rsidRPr="00E175E2">
        <w:rPr>
          <w:shd w:val="clear" w:color="auto" w:fill="C6D9F1" w:themeFill="text2" w:themeFillTint="33"/>
        </w:rPr>
        <w:t>Pesos</w:t>
      </w:r>
      <w:r w:rsidR="007C54AD">
        <w:rPr>
          <w:shd w:val="clear" w:color="auto" w:fill="C6D9F1" w:themeFill="text2" w:themeFillTint="33"/>
        </w:rPr>
        <w:t>”</w:t>
      </w:r>
      <w:r w:rsidRPr="00E175E2">
        <w:rPr>
          <w:shd w:val="clear" w:color="auto" w:fill="C6D9F1" w:themeFill="text2" w:themeFillTint="33"/>
        </w:rPr>
        <w:t xml:space="preserve"> si el contrato está indexado a Pe</w:t>
      </w:r>
      <w:r>
        <w:rPr>
          <w:shd w:val="clear" w:color="auto" w:fill="C6D9F1" w:themeFill="text2" w:themeFillTint="33"/>
        </w:rPr>
        <w:t>s</w:t>
      </w:r>
      <w:r w:rsidRPr="00E175E2">
        <w:rPr>
          <w:shd w:val="clear" w:color="auto" w:fill="C6D9F1" w:themeFill="text2" w:themeFillTint="33"/>
        </w:rPr>
        <w:t>os</w:t>
      </w:r>
      <w:r w:rsidR="007C54AD">
        <w:rPr>
          <w:shd w:val="clear" w:color="auto" w:fill="C6D9F1" w:themeFill="text2" w:themeFillTint="33"/>
        </w:rPr>
        <w:t xml:space="preserve"> o “</w:t>
      </w:r>
      <w:r w:rsidRPr="00E175E2">
        <w:rPr>
          <w:shd w:val="clear" w:color="auto" w:fill="C6D9F1" w:themeFill="text2" w:themeFillTint="33"/>
        </w:rPr>
        <w:t>Dólares</w:t>
      </w:r>
      <w:r w:rsidR="007C54AD">
        <w:rPr>
          <w:shd w:val="clear" w:color="auto" w:fill="C6D9F1" w:themeFill="text2" w:themeFillTint="33"/>
        </w:rPr>
        <w:t>”</w:t>
      </w:r>
      <w:r w:rsidRPr="00E175E2">
        <w:rPr>
          <w:shd w:val="clear" w:color="auto" w:fill="C6D9F1" w:themeFill="text2" w:themeFillTint="33"/>
        </w:rPr>
        <w:t xml:space="preserve"> si el contrato est</w:t>
      </w:r>
      <w:r w:rsidR="007C54AD">
        <w:rPr>
          <w:shd w:val="clear" w:color="auto" w:fill="C6D9F1" w:themeFill="text2" w:themeFillTint="33"/>
        </w:rPr>
        <w:t>á</w:t>
      </w:r>
      <w:r w:rsidRPr="00E175E2">
        <w:rPr>
          <w:shd w:val="clear" w:color="auto" w:fill="C6D9F1" w:themeFill="text2" w:themeFillTint="33"/>
        </w:rPr>
        <w:t xml:space="preserve"> indexado a Dólares]</w:t>
      </w:r>
      <w:r w:rsidRPr="00EE3B43">
        <w:t xml:space="preserve"> que corresponda al valor presente estimado de los Pagos Anuales remanentes (es decir, los Pagos Anuales que habría tenido que cubrir el Comprador de no haber tenido lugar la terminación anticipada del Contrato) a fin de que </w:t>
      </w:r>
      <w:r>
        <w:t xml:space="preserve">esos recursos </w:t>
      </w:r>
      <w:r w:rsidRPr="00EE3B43">
        <w:t xml:space="preserve">sean destinados para cubrir los desembolsos que le corresponda recibir al Vendedor y al Comprador en los términos previstos en esta cláusula 20.4(b). </w:t>
      </w:r>
      <w:r w:rsidRPr="004063A0">
        <w:t xml:space="preserve">Para calcular el valor presente estimado de los Pagos Anuales remanentes </w:t>
      </w:r>
      <w:r>
        <w:t>s</w:t>
      </w:r>
      <w:r w:rsidRPr="008822BD">
        <w:t xml:space="preserve">e utilizará el último Precio Actualizado Anual que haya sido determinado conforme a lo previsto en el </w:t>
      </w:r>
      <w:r w:rsidRPr="003E4271">
        <w:rPr>
          <w:b/>
        </w:rPr>
        <w:t>Anexo III</w:t>
      </w:r>
      <w:r w:rsidRPr="008822BD">
        <w:t xml:space="preserve"> (Mecanismo de Pagos) o</w:t>
      </w:r>
      <w:r>
        <w:t>,</w:t>
      </w:r>
      <w:r w:rsidRPr="008822BD">
        <w:t xml:space="preserve"> en su defecto</w:t>
      </w:r>
      <w:r>
        <w:t>,</w:t>
      </w:r>
      <w:r w:rsidRPr="008822BD">
        <w:t xml:space="preserve"> el Precio Inicial determinado en los términos de ese anexo.</w:t>
      </w:r>
      <w:r>
        <w:t xml:space="preserve"> Para calcular el valor presente estimado de los Pagos Anuales remanentes se aplicará </w:t>
      </w:r>
      <w:r w:rsidRPr="00E175E2">
        <w:rPr>
          <w:shd w:val="clear" w:color="auto" w:fill="C6D9F1" w:themeFill="text2" w:themeFillTint="33"/>
        </w:rPr>
        <w:t>[</w:t>
      </w:r>
      <w:r w:rsidRPr="0065409C">
        <w:rPr>
          <w:shd w:val="clear" w:color="auto" w:fill="C6D9F1" w:themeFill="text2" w:themeFillTint="33"/>
          <w:lang w:val="es-ES_tradnl"/>
        </w:rPr>
        <w:t xml:space="preserve">si el contrato está indexado a Pesos: </w:t>
      </w:r>
      <w:r w:rsidR="00412162">
        <w:rPr>
          <w:shd w:val="clear" w:color="auto" w:fill="C6D9F1" w:themeFill="text2" w:themeFillTint="33"/>
          <w:lang w:val="es-ES_tradnl"/>
        </w:rPr>
        <w:t>“</w:t>
      </w:r>
      <w:r w:rsidRPr="0065409C">
        <w:rPr>
          <w:shd w:val="clear" w:color="auto" w:fill="C6D9F1" w:themeFill="text2" w:themeFillTint="33"/>
          <w:lang w:val="es-ES_tradnl"/>
        </w:rPr>
        <w:t xml:space="preserve">la tasa de rendimiento anual real del </w:t>
      </w:r>
      <w:proofErr w:type="spellStart"/>
      <w:r w:rsidRPr="0065409C">
        <w:rPr>
          <w:shd w:val="clear" w:color="auto" w:fill="C6D9F1" w:themeFill="text2" w:themeFillTint="33"/>
          <w:lang w:val="es-ES_tradnl"/>
        </w:rPr>
        <w:t>Udibono</w:t>
      </w:r>
      <w:proofErr w:type="spellEnd"/>
      <w:r w:rsidRPr="0065409C">
        <w:rPr>
          <w:shd w:val="clear" w:color="auto" w:fill="C6D9F1" w:themeFill="text2" w:themeFillTint="33"/>
          <w:lang w:val="es-ES_tradnl"/>
        </w:rPr>
        <w:t xml:space="preserve"> a 10 años, en la subasta de </w:t>
      </w:r>
      <w:proofErr w:type="spellStart"/>
      <w:r w:rsidRPr="0065409C">
        <w:rPr>
          <w:shd w:val="clear" w:color="auto" w:fill="C6D9F1" w:themeFill="text2" w:themeFillTint="33"/>
          <w:lang w:val="es-ES_tradnl"/>
        </w:rPr>
        <w:t>Udibonos</w:t>
      </w:r>
      <w:proofErr w:type="spellEnd"/>
      <w:r w:rsidRPr="0065409C">
        <w:rPr>
          <w:shd w:val="clear" w:color="auto" w:fill="C6D9F1" w:themeFill="text2" w:themeFillTint="33"/>
          <w:lang w:val="es-ES_tradnl"/>
        </w:rPr>
        <w:t xml:space="preserve"> más reciente reportada por el Banco de México</w:t>
      </w:r>
      <w:r w:rsidR="00412162">
        <w:rPr>
          <w:shd w:val="clear" w:color="auto" w:fill="C6D9F1" w:themeFill="text2" w:themeFillTint="33"/>
          <w:lang w:val="es-ES_tradnl"/>
        </w:rPr>
        <w:t xml:space="preserve">” y </w:t>
      </w:r>
      <w:r w:rsidRPr="0065409C">
        <w:rPr>
          <w:shd w:val="clear" w:color="auto" w:fill="C6D9F1" w:themeFill="text2" w:themeFillTint="33"/>
          <w:lang w:val="es-ES_tradnl"/>
        </w:rPr>
        <w:t xml:space="preserve">si el contrato está indexado a Dólares: </w:t>
      </w:r>
      <w:r w:rsidR="00412162">
        <w:rPr>
          <w:shd w:val="clear" w:color="auto" w:fill="C6D9F1" w:themeFill="text2" w:themeFillTint="33"/>
          <w:lang w:val="es-ES_tradnl"/>
        </w:rPr>
        <w:t>“</w:t>
      </w:r>
      <w:r w:rsidRPr="0065409C">
        <w:rPr>
          <w:shd w:val="clear" w:color="auto" w:fill="C6D9F1" w:themeFill="text2" w:themeFillTint="33"/>
          <w:lang w:val="es-ES_tradnl"/>
        </w:rPr>
        <w:t xml:space="preserve">la tasa de rendimiento </w:t>
      </w:r>
      <w:r>
        <w:rPr>
          <w:shd w:val="clear" w:color="auto" w:fill="C6D9F1" w:themeFill="text2" w:themeFillTint="33"/>
          <w:lang w:val="es-ES_tradnl"/>
        </w:rPr>
        <w:t xml:space="preserve">anual </w:t>
      </w:r>
      <w:r w:rsidRPr="0065409C">
        <w:rPr>
          <w:shd w:val="clear" w:color="auto" w:fill="C6D9F1" w:themeFill="text2" w:themeFillTint="33"/>
          <w:lang w:val="es-ES_tradnl"/>
        </w:rPr>
        <w:t xml:space="preserve">real de los </w:t>
      </w:r>
      <w:proofErr w:type="spellStart"/>
      <w:r w:rsidRPr="0065409C">
        <w:rPr>
          <w:shd w:val="clear" w:color="auto" w:fill="C6D9F1" w:themeFill="text2" w:themeFillTint="33"/>
          <w:lang w:val="es-ES_tradnl"/>
        </w:rPr>
        <w:t>Treasury</w:t>
      </w:r>
      <w:proofErr w:type="spellEnd"/>
      <w:r w:rsidRPr="0065409C">
        <w:rPr>
          <w:shd w:val="clear" w:color="auto" w:fill="C6D9F1" w:themeFill="text2" w:themeFillTint="33"/>
          <w:lang w:val="es-ES_tradnl"/>
        </w:rPr>
        <w:t xml:space="preserve"> </w:t>
      </w:r>
      <w:proofErr w:type="spellStart"/>
      <w:r w:rsidRPr="0065409C">
        <w:rPr>
          <w:shd w:val="clear" w:color="auto" w:fill="C6D9F1" w:themeFill="text2" w:themeFillTint="33"/>
          <w:lang w:val="es-ES_tradnl"/>
        </w:rPr>
        <w:t>Inflation</w:t>
      </w:r>
      <w:proofErr w:type="spellEnd"/>
      <w:r w:rsidRPr="0065409C">
        <w:rPr>
          <w:shd w:val="clear" w:color="auto" w:fill="C6D9F1" w:themeFill="text2" w:themeFillTint="33"/>
          <w:lang w:val="es-ES_tradnl"/>
        </w:rPr>
        <w:t xml:space="preserve"> </w:t>
      </w:r>
      <w:proofErr w:type="spellStart"/>
      <w:r w:rsidRPr="0065409C">
        <w:rPr>
          <w:shd w:val="clear" w:color="auto" w:fill="C6D9F1" w:themeFill="text2" w:themeFillTint="33"/>
          <w:lang w:val="es-ES_tradnl"/>
        </w:rPr>
        <w:t>Protected</w:t>
      </w:r>
      <w:proofErr w:type="spellEnd"/>
      <w:r w:rsidRPr="0065409C">
        <w:rPr>
          <w:shd w:val="clear" w:color="auto" w:fill="C6D9F1" w:themeFill="text2" w:themeFillTint="33"/>
          <w:lang w:val="es-ES_tradnl"/>
        </w:rPr>
        <w:t xml:space="preserve"> </w:t>
      </w:r>
      <w:proofErr w:type="spellStart"/>
      <w:r w:rsidRPr="0065409C">
        <w:rPr>
          <w:shd w:val="clear" w:color="auto" w:fill="C6D9F1" w:themeFill="text2" w:themeFillTint="33"/>
          <w:lang w:val="es-ES_tradnl"/>
        </w:rPr>
        <w:t>Securities</w:t>
      </w:r>
      <w:proofErr w:type="spellEnd"/>
      <w:r w:rsidRPr="0065409C">
        <w:rPr>
          <w:shd w:val="clear" w:color="auto" w:fill="C6D9F1" w:themeFill="text2" w:themeFillTint="33"/>
          <w:lang w:val="es-ES_tradnl"/>
        </w:rPr>
        <w:t xml:space="preserve"> a 10 años, en la fecha más </w:t>
      </w:r>
      <w:r>
        <w:rPr>
          <w:shd w:val="clear" w:color="auto" w:fill="C6D9F1" w:themeFill="text2" w:themeFillTint="33"/>
          <w:lang w:val="es-ES_tradnl"/>
        </w:rPr>
        <w:t>reciente</w:t>
      </w:r>
      <w:r w:rsidRPr="0065409C">
        <w:rPr>
          <w:shd w:val="clear" w:color="auto" w:fill="C6D9F1" w:themeFill="text2" w:themeFillTint="33"/>
          <w:lang w:val="es-ES_tradnl"/>
        </w:rPr>
        <w:t xml:space="preserve">, de acuerdo con los </w:t>
      </w:r>
      <w:proofErr w:type="spellStart"/>
      <w:r w:rsidRPr="00412162">
        <w:rPr>
          <w:i/>
          <w:shd w:val="clear" w:color="auto" w:fill="C6D9F1" w:themeFill="text2" w:themeFillTint="33"/>
          <w:lang w:val="es-ES_tradnl"/>
        </w:rPr>
        <w:t>Daily</w:t>
      </w:r>
      <w:proofErr w:type="spellEnd"/>
      <w:r w:rsidRPr="00412162">
        <w:rPr>
          <w:i/>
          <w:shd w:val="clear" w:color="auto" w:fill="C6D9F1" w:themeFill="text2" w:themeFillTint="33"/>
          <w:lang w:val="es-ES_tradnl"/>
        </w:rPr>
        <w:t xml:space="preserve"> </w:t>
      </w:r>
      <w:proofErr w:type="spellStart"/>
      <w:r w:rsidRPr="00412162">
        <w:rPr>
          <w:i/>
          <w:shd w:val="clear" w:color="auto" w:fill="C6D9F1" w:themeFill="text2" w:themeFillTint="33"/>
          <w:lang w:val="es-ES_tradnl"/>
        </w:rPr>
        <w:t>Treasury</w:t>
      </w:r>
      <w:proofErr w:type="spellEnd"/>
      <w:r w:rsidRPr="00412162">
        <w:rPr>
          <w:i/>
          <w:shd w:val="clear" w:color="auto" w:fill="C6D9F1" w:themeFill="text2" w:themeFillTint="33"/>
          <w:lang w:val="es-ES_tradnl"/>
        </w:rPr>
        <w:t xml:space="preserve"> Real </w:t>
      </w:r>
      <w:proofErr w:type="spellStart"/>
      <w:r w:rsidRPr="00412162">
        <w:rPr>
          <w:i/>
          <w:shd w:val="clear" w:color="auto" w:fill="C6D9F1" w:themeFill="text2" w:themeFillTint="33"/>
          <w:lang w:val="es-ES_tradnl"/>
        </w:rPr>
        <w:t>Yield</w:t>
      </w:r>
      <w:proofErr w:type="spellEnd"/>
      <w:r w:rsidRPr="00412162">
        <w:rPr>
          <w:i/>
          <w:shd w:val="clear" w:color="auto" w:fill="C6D9F1" w:themeFill="text2" w:themeFillTint="33"/>
          <w:lang w:val="es-ES_tradnl"/>
        </w:rPr>
        <w:t xml:space="preserve"> Curve </w:t>
      </w:r>
      <w:proofErr w:type="spellStart"/>
      <w:r w:rsidRPr="00412162">
        <w:rPr>
          <w:i/>
          <w:shd w:val="clear" w:color="auto" w:fill="C6D9F1" w:themeFill="text2" w:themeFillTint="33"/>
          <w:lang w:val="es-ES_tradnl"/>
        </w:rPr>
        <w:t>Rates</w:t>
      </w:r>
      <w:proofErr w:type="spellEnd"/>
      <w:r w:rsidRPr="0065409C">
        <w:rPr>
          <w:shd w:val="clear" w:color="auto" w:fill="C6D9F1" w:themeFill="text2" w:themeFillTint="33"/>
          <w:lang w:val="es-ES_tradnl"/>
        </w:rPr>
        <w:t xml:space="preserve"> publicadas por el departamento de tesoro de los Estados Unidos de </w:t>
      </w:r>
      <w:r w:rsidR="00412162">
        <w:rPr>
          <w:shd w:val="clear" w:color="auto" w:fill="C6D9F1" w:themeFill="text2" w:themeFillTint="33"/>
          <w:lang w:val="es-ES_tradnl"/>
        </w:rPr>
        <w:t>A</w:t>
      </w:r>
      <w:r w:rsidRPr="0065409C">
        <w:rPr>
          <w:shd w:val="clear" w:color="auto" w:fill="C6D9F1" w:themeFill="text2" w:themeFillTint="33"/>
          <w:lang w:val="es-ES_tradnl"/>
        </w:rPr>
        <w:t>mérica</w:t>
      </w:r>
      <w:r w:rsidR="00412162">
        <w:rPr>
          <w:shd w:val="clear" w:color="auto" w:fill="C6D9F1" w:themeFill="text2" w:themeFillTint="33"/>
          <w:lang w:val="es-ES_tradnl"/>
        </w:rPr>
        <w:t>”</w:t>
      </w:r>
      <w:r>
        <w:rPr>
          <w:shd w:val="clear" w:color="auto" w:fill="C6D9F1" w:themeFill="text2" w:themeFillTint="33"/>
          <w:lang w:val="es-ES_tradnl"/>
        </w:rPr>
        <w:t>]</w:t>
      </w:r>
      <w:r w:rsidR="00412162">
        <w:t xml:space="preserve">. </w:t>
      </w:r>
      <w:r>
        <w:t>El Comprador deberá depositar l</w:t>
      </w:r>
      <w:r w:rsidRPr="00EE3B43">
        <w:t xml:space="preserve">a cantidad </w:t>
      </w:r>
      <w:r>
        <w:t xml:space="preserve">antes señalada </w:t>
      </w:r>
      <w:r w:rsidRPr="00EE3B43">
        <w:t xml:space="preserve">en la cuenta bancaria del fideicomiso </w:t>
      </w:r>
      <w:r>
        <w:t>conforme a lo siguiente:</w:t>
      </w:r>
    </w:p>
    <w:p w14:paraId="40C3A988" w14:textId="77777777" w:rsidR="007C54AD" w:rsidRDefault="007C54AD" w:rsidP="00B35DAE">
      <w:pPr>
        <w:pStyle w:val="Estilo5"/>
      </w:pPr>
      <w:r>
        <w:t xml:space="preserve">El monto correspondiente se fijará en </w:t>
      </w:r>
      <w:r w:rsidRPr="007C54AD">
        <w:rPr>
          <w:shd w:val="clear" w:color="auto" w:fill="C6D9F1" w:themeFill="text2" w:themeFillTint="33"/>
        </w:rPr>
        <w:t>[“Pesos” si el contrato está indexado a Pesos o “Dólares” si el contrato est</w:t>
      </w:r>
      <w:r>
        <w:rPr>
          <w:shd w:val="clear" w:color="auto" w:fill="C6D9F1" w:themeFill="text2" w:themeFillTint="33"/>
        </w:rPr>
        <w:t>á</w:t>
      </w:r>
      <w:r w:rsidRPr="007C54AD">
        <w:rPr>
          <w:shd w:val="clear" w:color="auto" w:fill="C6D9F1" w:themeFill="text2" w:themeFillTint="33"/>
        </w:rPr>
        <w:t xml:space="preserve"> indexado a Dólares]</w:t>
      </w:r>
      <w:r>
        <w:t xml:space="preserve"> y los depósitos correspondientes deberán realizarse en </w:t>
      </w:r>
      <w:r w:rsidRPr="007C54AD">
        <w:rPr>
          <w:shd w:val="clear" w:color="auto" w:fill="C6D9F1" w:themeFill="text2" w:themeFillTint="33"/>
        </w:rPr>
        <w:t>[“Pesos” si el contrato está indexado a Pesos o “Dólares” si el contrato est</w:t>
      </w:r>
      <w:r w:rsidR="00317628">
        <w:rPr>
          <w:shd w:val="clear" w:color="auto" w:fill="C6D9F1" w:themeFill="text2" w:themeFillTint="33"/>
        </w:rPr>
        <w:t>á</w:t>
      </w:r>
      <w:r w:rsidRPr="007C54AD">
        <w:rPr>
          <w:shd w:val="clear" w:color="auto" w:fill="C6D9F1" w:themeFill="text2" w:themeFillTint="33"/>
        </w:rPr>
        <w:t xml:space="preserve"> indexado a Dólares]</w:t>
      </w:r>
      <w:r>
        <w:t xml:space="preserve"> </w:t>
      </w:r>
      <w:r w:rsidR="00317628">
        <w:t xml:space="preserve">y ajustarse para reflejar la </w:t>
      </w:r>
      <w:r>
        <w:t xml:space="preserve">inflación </w:t>
      </w:r>
      <w:r w:rsidRPr="007C54AD">
        <w:rPr>
          <w:shd w:val="clear" w:color="auto" w:fill="C6D9F1" w:themeFill="text2" w:themeFillTint="33"/>
        </w:rPr>
        <w:t>[“</w:t>
      </w:r>
      <w:r>
        <w:rPr>
          <w:shd w:val="clear" w:color="auto" w:fill="C6D9F1" w:themeFill="text2" w:themeFillTint="33"/>
        </w:rPr>
        <w:t>en México</w:t>
      </w:r>
      <w:r w:rsidRPr="007C54AD">
        <w:rPr>
          <w:shd w:val="clear" w:color="auto" w:fill="C6D9F1" w:themeFill="text2" w:themeFillTint="33"/>
        </w:rPr>
        <w:t>” si el contrato está indexado a Pesos o “</w:t>
      </w:r>
      <w:r>
        <w:rPr>
          <w:shd w:val="clear" w:color="auto" w:fill="C6D9F1" w:themeFill="text2" w:themeFillTint="33"/>
        </w:rPr>
        <w:t>en los Estados Unidos de Am</w:t>
      </w:r>
      <w:r w:rsidR="00317628">
        <w:rPr>
          <w:shd w:val="clear" w:color="auto" w:fill="C6D9F1" w:themeFill="text2" w:themeFillTint="33"/>
        </w:rPr>
        <w:t>é</w:t>
      </w:r>
      <w:r>
        <w:rPr>
          <w:shd w:val="clear" w:color="auto" w:fill="C6D9F1" w:themeFill="text2" w:themeFillTint="33"/>
        </w:rPr>
        <w:t>rica</w:t>
      </w:r>
      <w:r w:rsidRPr="007C54AD">
        <w:rPr>
          <w:shd w:val="clear" w:color="auto" w:fill="C6D9F1" w:themeFill="text2" w:themeFillTint="33"/>
        </w:rPr>
        <w:t>” si el contrato est</w:t>
      </w:r>
      <w:r w:rsidR="00317628">
        <w:rPr>
          <w:shd w:val="clear" w:color="auto" w:fill="C6D9F1" w:themeFill="text2" w:themeFillTint="33"/>
        </w:rPr>
        <w:t>á</w:t>
      </w:r>
      <w:r w:rsidRPr="007C54AD">
        <w:rPr>
          <w:shd w:val="clear" w:color="auto" w:fill="C6D9F1" w:themeFill="text2" w:themeFillTint="33"/>
        </w:rPr>
        <w:t xml:space="preserve"> indexado a Dólares]</w:t>
      </w:r>
      <w:r w:rsidRPr="007C54AD">
        <w:t xml:space="preserve"> de acuerdo </w:t>
      </w:r>
      <w:r w:rsidR="00317628">
        <w:t xml:space="preserve">a </w:t>
      </w:r>
      <w:r>
        <w:t xml:space="preserve">la </w:t>
      </w:r>
      <w:r w:rsidR="00317628">
        <w:t xml:space="preserve">variación </w:t>
      </w:r>
      <w:r>
        <w:t xml:space="preserve">que haya tenido el </w:t>
      </w:r>
      <w:r w:rsidRPr="007C54AD">
        <w:rPr>
          <w:shd w:val="clear" w:color="auto" w:fill="C6D9F1" w:themeFill="text2" w:themeFillTint="33"/>
        </w:rPr>
        <w:t>[“</w:t>
      </w:r>
      <w:r>
        <w:rPr>
          <w:shd w:val="clear" w:color="auto" w:fill="C6D9F1" w:themeFill="text2" w:themeFillTint="33"/>
        </w:rPr>
        <w:t>INPP</w:t>
      </w:r>
      <w:r w:rsidRPr="007C54AD">
        <w:rPr>
          <w:shd w:val="clear" w:color="auto" w:fill="C6D9F1" w:themeFill="text2" w:themeFillTint="33"/>
        </w:rPr>
        <w:t xml:space="preserve">” si el contrato está indexado a Pesos o </w:t>
      </w:r>
      <w:r>
        <w:rPr>
          <w:shd w:val="clear" w:color="auto" w:fill="C6D9F1" w:themeFill="text2" w:themeFillTint="33"/>
        </w:rPr>
        <w:t xml:space="preserve">el </w:t>
      </w:r>
      <w:r w:rsidRPr="007C54AD">
        <w:rPr>
          <w:shd w:val="clear" w:color="auto" w:fill="C6D9F1" w:themeFill="text2" w:themeFillTint="33"/>
        </w:rPr>
        <w:t>“</w:t>
      </w:r>
      <w:r>
        <w:rPr>
          <w:shd w:val="clear" w:color="auto" w:fill="C6D9F1" w:themeFill="text2" w:themeFillTint="33"/>
        </w:rPr>
        <w:t>USPP</w:t>
      </w:r>
      <w:r w:rsidRPr="007C54AD">
        <w:rPr>
          <w:shd w:val="clear" w:color="auto" w:fill="C6D9F1" w:themeFill="text2" w:themeFillTint="33"/>
        </w:rPr>
        <w:t>” si el contrato esté indexado a Dólares]</w:t>
      </w:r>
      <w:r>
        <w:t xml:space="preserve"> correspondiente </w:t>
      </w:r>
      <w:r w:rsidR="00317628">
        <w:t xml:space="preserve">al mes calendario anterior a la fecha de rescisión del Contrato y el correspondiente al mes calendario anterior a la fecha en que sea realizado el depósito de que se trate, según ese término se define en el </w:t>
      </w:r>
      <w:r w:rsidR="00317628" w:rsidRPr="003E4271">
        <w:rPr>
          <w:b/>
        </w:rPr>
        <w:t>Anexo III</w:t>
      </w:r>
      <w:r w:rsidR="00317628">
        <w:t xml:space="preserve"> (Mecanismo de Pago).</w:t>
      </w:r>
    </w:p>
    <w:p w14:paraId="2D4B9143" w14:textId="77777777" w:rsidR="00B35DAE" w:rsidRDefault="00B35DAE" w:rsidP="00B35DAE">
      <w:pPr>
        <w:pStyle w:val="Estilo5"/>
      </w:pPr>
      <w:r>
        <w:t xml:space="preserve">Dentro de los </w:t>
      </w:r>
      <w:r w:rsidR="003E74B8">
        <w:t xml:space="preserve">10 </w:t>
      </w:r>
      <w:r w:rsidR="00D251EE">
        <w:t>D</w:t>
      </w:r>
      <w:r w:rsidRPr="004063A0">
        <w:t xml:space="preserve">ías hábiles siguientes a la </w:t>
      </w:r>
      <w:r>
        <w:t xml:space="preserve">fecha en que la </w:t>
      </w:r>
      <w:r w:rsidRPr="004063A0">
        <w:t xml:space="preserve">constitución del fideicomiso </w:t>
      </w:r>
      <w:r>
        <w:t xml:space="preserve">le haya sido notificada al Comprador, </w:t>
      </w:r>
      <w:r w:rsidR="000D5999">
        <w:t xml:space="preserve">el Comprador </w:t>
      </w:r>
      <w:r>
        <w:t xml:space="preserve">deberá depositar </w:t>
      </w:r>
      <w:r w:rsidR="000D5999">
        <w:t xml:space="preserve">por lo menos </w:t>
      </w:r>
      <w:r>
        <w:t xml:space="preserve">la </w:t>
      </w:r>
      <w:r w:rsidRPr="00D251EE">
        <w:t xml:space="preserve">cantidad </w:t>
      </w:r>
      <w:r w:rsidR="00393314">
        <w:t xml:space="preserve">equivalente al último Precio Actualizado Anual o, en su defecto, el Precio Inicial </w:t>
      </w:r>
      <w:r w:rsidR="000D5999">
        <w:t>.</w:t>
      </w:r>
    </w:p>
    <w:p w14:paraId="47107C6C" w14:textId="77777777" w:rsidR="00B35DAE" w:rsidRDefault="00D251EE" w:rsidP="00B35DAE">
      <w:pPr>
        <w:pStyle w:val="Estilo5"/>
      </w:pPr>
      <w:r>
        <w:t xml:space="preserve">La </w:t>
      </w:r>
      <w:r w:rsidR="00B35DAE">
        <w:t xml:space="preserve">cantidad remanente </w:t>
      </w:r>
      <w:r w:rsidR="00392124">
        <w:t xml:space="preserve">(siendo esta la diferencia entre el monto determinado conforme al </w:t>
      </w:r>
      <w:r w:rsidR="005036A5">
        <w:t>sub</w:t>
      </w:r>
      <w:r w:rsidR="00392124">
        <w:t>inciso (ii) anterior y la cantidad de</w:t>
      </w:r>
      <w:r w:rsidR="00B94029">
        <w:t>positada de acuerdo al apartado</w:t>
      </w:r>
      <w:r w:rsidR="00392124">
        <w:t xml:space="preserve"> (B) anterior) </w:t>
      </w:r>
      <w:r w:rsidR="00B35DAE">
        <w:t>deberá ser depositada</w:t>
      </w:r>
      <w:r w:rsidR="000D5999">
        <w:t xml:space="preserve"> </w:t>
      </w:r>
      <w:r w:rsidR="00B35DAE">
        <w:t xml:space="preserve">a más tardar </w:t>
      </w:r>
      <w:r w:rsidR="00B35DAE" w:rsidRPr="00EE3B43">
        <w:t>dentro</w:t>
      </w:r>
      <w:r w:rsidR="00B35DAE">
        <w:t xml:space="preserve"> </w:t>
      </w:r>
      <w:r w:rsidR="00B35DAE" w:rsidRPr="00EE3B43">
        <w:t xml:space="preserve">de los </w:t>
      </w:r>
      <w:r w:rsidR="00C92DDF">
        <w:t xml:space="preserve">180 </w:t>
      </w:r>
      <w:r w:rsidR="00B35DAE" w:rsidRPr="00EE3B43">
        <w:t>días siguientes a la fecha de rescisión del Contrato</w:t>
      </w:r>
      <w:r w:rsidR="000D5999">
        <w:t xml:space="preserve">, salvo que el Comprador opte por garantizar la entrega oportuna de recursos al fideicomiso en los términos del apartado (E) siguiente en cuyo caso la garantía correspondiente deberá ser entregada al fideicomiso a más tardar </w:t>
      </w:r>
      <w:r w:rsidR="000D5999" w:rsidRPr="00EE3B43">
        <w:t>dentro</w:t>
      </w:r>
      <w:r w:rsidR="000D5999">
        <w:t xml:space="preserve"> </w:t>
      </w:r>
      <w:r w:rsidR="000D5999" w:rsidRPr="00EE3B43">
        <w:t xml:space="preserve">de los </w:t>
      </w:r>
      <w:r w:rsidR="000D5999">
        <w:t xml:space="preserve">180 </w:t>
      </w:r>
      <w:r w:rsidR="000D5999" w:rsidRPr="00EE3B43">
        <w:t>días siguientes a la fecha de rescisión del Contrato</w:t>
      </w:r>
      <w:r w:rsidR="000D5999">
        <w:t xml:space="preserve"> y se le devolverá al Comprador, si así lo solicita y lo permite el monto total garantizado, la parte que éste </w:t>
      </w:r>
      <w:r w:rsidR="000D5999">
        <w:lastRenderedPageBreak/>
        <w:t>señale de los recursos remanentes del depósito realizado en los términos del apartado (B) anterior</w:t>
      </w:r>
      <w:r w:rsidR="00B94029">
        <w:t>, sujeto al apartado (D) siguiente</w:t>
      </w:r>
      <w:r w:rsidR="00B35DAE">
        <w:t>.</w:t>
      </w:r>
    </w:p>
    <w:p w14:paraId="5E822734" w14:textId="77777777" w:rsidR="00C92DDF" w:rsidRPr="00C97FAD" w:rsidRDefault="00B94029" w:rsidP="00B35DAE">
      <w:pPr>
        <w:pStyle w:val="Estilo5"/>
      </w:pPr>
      <w:r>
        <w:t xml:space="preserve">Si el Comprador </w:t>
      </w:r>
      <w:r w:rsidR="00822416">
        <w:t>no deposi</w:t>
      </w:r>
      <w:r w:rsidR="008549F8">
        <w:t xml:space="preserve">ta el remanente conforme al apartado (C) anterior, el Comprador deberá hacer </w:t>
      </w:r>
      <w:r w:rsidR="00C21BA2">
        <w:t xml:space="preserve">depósitos mensuales hasta el mes calendario siguiente al último Período de Cumplimiento previsto en el Contrato por cantidades que se requieran para que </w:t>
      </w:r>
      <w:r w:rsidR="00D446EB">
        <w:t>e</w:t>
      </w:r>
      <w:r w:rsidR="00713776" w:rsidRPr="00C97FAD">
        <w:t xml:space="preserve">n todo momento el </w:t>
      </w:r>
      <w:r w:rsidR="00C92DDF" w:rsidRPr="00C97FAD">
        <w:t xml:space="preserve">patrimonio del fideicomiso </w:t>
      </w:r>
      <w:r w:rsidR="007B41D7">
        <w:t>cuente</w:t>
      </w:r>
      <w:r w:rsidR="00C92DDF" w:rsidRPr="00C97FAD">
        <w:t xml:space="preserve"> con </w:t>
      </w:r>
      <w:r w:rsidR="00713776" w:rsidRPr="00C97FAD">
        <w:t xml:space="preserve">fondos </w:t>
      </w:r>
      <w:r w:rsidR="00D446EB">
        <w:t xml:space="preserve">equivalentes a una sexta parte del último Precio Actualizado Anual o, en su defecto, el Precio Inicial, actualizado conforme al </w:t>
      </w:r>
      <w:r w:rsidR="007B41D7">
        <w:t>apartado (A) anterior</w:t>
      </w:r>
      <w:r w:rsidR="00C92DDF" w:rsidRPr="00C97FAD">
        <w:t>.</w:t>
      </w:r>
    </w:p>
    <w:p w14:paraId="4226EC47" w14:textId="77777777" w:rsidR="00713776" w:rsidRPr="00C97FAD" w:rsidRDefault="00C92DDF" w:rsidP="00B35DAE">
      <w:pPr>
        <w:pStyle w:val="Estilo5"/>
      </w:pPr>
      <w:r w:rsidRPr="00C97FAD">
        <w:t xml:space="preserve">Si el Comprador opta </w:t>
      </w:r>
      <w:r w:rsidR="00C97FAD" w:rsidRPr="00C97FAD">
        <w:rPr>
          <w:lang w:val="es-ES_tradnl"/>
        </w:rPr>
        <w:t>garantizar la entrega oportuna de recursos al fideicomiso</w:t>
      </w:r>
      <w:r w:rsidR="00C97FAD">
        <w:rPr>
          <w:lang w:val="es-ES_tradnl"/>
        </w:rPr>
        <w:t xml:space="preserve"> para que puedan realizarse los desembolsos previstos en el subinciso (iii) siguiente</w:t>
      </w:r>
      <w:r w:rsidR="00D246E0">
        <w:rPr>
          <w:lang w:val="es-ES_tradnl"/>
        </w:rPr>
        <w:t xml:space="preserve">, </w:t>
      </w:r>
      <w:r w:rsidR="00D246E0" w:rsidRPr="00C97FAD">
        <w:t xml:space="preserve">deberá entregar al fideicomiso </w:t>
      </w:r>
      <w:r w:rsidR="00D246E0" w:rsidRPr="00C97FAD">
        <w:rPr>
          <w:lang w:val="es-ES_tradnl"/>
        </w:rPr>
        <w:t xml:space="preserve">una o varias cartas de crédito </w:t>
      </w:r>
      <w:proofErr w:type="spellStart"/>
      <w:r w:rsidR="00D246E0" w:rsidRPr="00C97FAD">
        <w:rPr>
          <w:lang w:val="es-ES_tradnl"/>
        </w:rPr>
        <w:t>standby</w:t>
      </w:r>
      <w:proofErr w:type="spellEnd"/>
      <w:r w:rsidR="00D246E0" w:rsidRPr="00C97FAD">
        <w:rPr>
          <w:lang w:val="es-ES_tradnl"/>
        </w:rPr>
        <w:t xml:space="preserve"> emitidas por instituci</w:t>
      </w:r>
      <w:r w:rsidR="00D246E0">
        <w:rPr>
          <w:lang w:val="es-ES_tradnl"/>
        </w:rPr>
        <w:t xml:space="preserve">ones </w:t>
      </w:r>
      <w:r w:rsidR="00D246E0" w:rsidRPr="00C97FAD">
        <w:rPr>
          <w:lang w:val="es-ES_tradnl"/>
        </w:rPr>
        <w:t>de crédito que opere</w:t>
      </w:r>
      <w:r w:rsidR="00D246E0">
        <w:rPr>
          <w:lang w:val="es-ES_tradnl"/>
        </w:rPr>
        <w:t>n</w:t>
      </w:r>
      <w:r w:rsidR="00D246E0" w:rsidRPr="00C97FAD">
        <w:rPr>
          <w:lang w:val="es-ES_tradnl"/>
        </w:rPr>
        <w:t xml:space="preserve"> legalmente en México en términos sustancialmente iguales a los previstos en el </w:t>
      </w:r>
      <w:r w:rsidR="00D246E0" w:rsidRPr="00C97FAD">
        <w:rPr>
          <w:b/>
          <w:lang w:val="es-ES_tradnl"/>
        </w:rPr>
        <w:t>Anexo IV</w:t>
      </w:r>
      <w:r w:rsidR="00D246E0" w:rsidRPr="00C97FAD">
        <w:rPr>
          <w:lang w:val="es-ES_tradnl"/>
        </w:rPr>
        <w:t xml:space="preserve"> (Modelo de Carta de Crédito para la Garantía de Cumplimiento) </w:t>
      </w:r>
      <w:r w:rsidR="00D246E0">
        <w:rPr>
          <w:lang w:val="es-ES_tradnl"/>
        </w:rPr>
        <w:t>y por el monto que se indica a continuación.</w:t>
      </w:r>
      <w:r w:rsidR="00C97FAD" w:rsidRPr="00C97FAD">
        <w:rPr>
          <w:lang w:val="es-ES_tradnl"/>
        </w:rPr>
        <w:t xml:space="preserve"> </w:t>
      </w:r>
      <w:r w:rsidR="00755CFE">
        <w:rPr>
          <w:lang w:val="es-ES_tradnl"/>
        </w:rPr>
        <w:t xml:space="preserve">Dichas cartas de crédito deben estar en vigor hasta el mes calendario siguiente al último Período de Cumplimiento previsto en el Contrato. </w:t>
      </w:r>
      <w:r w:rsidR="00C97FAD" w:rsidRPr="00C97FAD">
        <w:rPr>
          <w:lang w:val="es-ES_tradnl"/>
        </w:rPr>
        <w:t>En caso de que el fideicomiso no cuente con recursos suficientes</w:t>
      </w:r>
      <w:r w:rsidR="00D246E0" w:rsidRPr="00D246E0">
        <w:t xml:space="preserve"> </w:t>
      </w:r>
      <w:r w:rsidR="00D246E0" w:rsidRPr="00C97FAD">
        <w:t>para cubrir los desembolsos previstos en el subinciso (iii) siguiente</w:t>
      </w:r>
      <w:r w:rsidR="00C97FAD" w:rsidRPr="00C97FAD">
        <w:t xml:space="preserve">, </w:t>
      </w:r>
      <w:r w:rsidR="00C97FAD">
        <w:t xml:space="preserve">el fiduciario </w:t>
      </w:r>
      <w:r w:rsidR="00C97FAD" w:rsidRPr="00C97FAD">
        <w:t xml:space="preserve">ejecutará la o las cartas de crédito </w:t>
      </w:r>
      <w:r w:rsidR="00C97FAD">
        <w:t xml:space="preserve">correspondientes </w:t>
      </w:r>
      <w:r w:rsidR="00C97FAD" w:rsidRPr="00C97FAD">
        <w:t>hasta por el monto que resulte necesario.</w:t>
      </w:r>
      <w:r w:rsidR="00B43704">
        <w:t xml:space="preserve"> </w:t>
      </w:r>
      <w:r w:rsidR="00B43704">
        <w:rPr>
          <w:lang w:val="es-ES_tradnl"/>
        </w:rPr>
        <w:t xml:space="preserve">El monto </w:t>
      </w:r>
      <w:r w:rsidR="00D246E0">
        <w:rPr>
          <w:lang w:val="es-ES_tradnl"/>
        </w:rPr>
        <w:t xml:space="preserve">mínimo </w:t>
      </w:r>
      <w:r w:rsidR="00B43704">
        <w:rPr>
          <w:lang w:val="es-ES_tradnl"/>
        </w:rPr>
        <w:t xml:space="preserve">que deberá ser garantizado a través de </w:t>
      </w:r>
      <w:r w:rsidR="00D246E0">
        <w:rPr>
          <w:lang w:val="es-ES_tradnl"/>
        </w:rPr>
        <w:t xml:space="preserve">las </w:t>
      </w:r>
      <w:r w:rsidR="00B43704">
        <w:rPr>
          <w:lang w:val="es-ES_tradnl"/>
        </w:rPr>
        <w:t xml:space="preserve">cartas de crédito </w:t>
      </w:r>
      <w:r w:rsidR="00D246E0">
        <w:rPr>
          <w:lang w:val="es-ES_tradnl"/>
        </w:rPr>
        <w:t xml:space="preserve">antes referidas </w:t>
      </w:r>
      <w:r w:rsidR="00B43704">
        <w:rPr>
          <w:lang w:val="es-ES_tradnl"/>
        </w:rPr>
        <w:t xml:space="preserve">corresponderá </w:t>
      </w:r>
      <w:r w:rsidR="00D246E0">
        <w:rPr>
          <w:lang w:val="es-ES_tradnl"/>
        </w:rPr>
        <w:t xml:space="preserve">a la cantidad de </w:t>
      </w:r>
      <w:r w:rsidR="00D246E0" w:rsidRPr="007C54AD">
        <w:rPr>
          <w:shd w:val="clear" w:color="auto" w:fill="C6D9F1" w:themeFill="text2" w:themeFillTint="33"/>
        </w:rPr>
        <w:t>[“Pesos” si el contrato está indexado a Pesos o “Dólares” si el contrato est</w:t>
      </w:r>
      <w:r w:rsidR="00D246E0">
        <w:rPr>
          <w:shd w:val="clear" w:color="auto" w:fill="C6D9F1" w:themeFill="text2" w:themeFillTint="33"/>
        </w:rPr>
        <w:t>á</w:t>
      </w:r>
      <w:r w:rsidR="00D246E0" w:rsidRPr="007C54AD">
        <w:rPr>
          <w:shd w:val="clear" w:color="auto" w:fill="C6D9F1" w:themeFill="text2" w:themeFillTint="33"/>
        </w:rPr>
        <w:t xml:space="preserve"> indexado a Dólares]</w:t>
      </w:r>
      <w:r w:rsidR="00D246E0">
        <w:rPr>
          <w:lang w:val="es-ES_tradnl"/>
        </w:rPr>
        <w:t xml:space="preserve"> que haya sido determinada de conformidad con </w:t>
      </w:r>
      <w:r w:rsidR="007B41D7">
        <w:rPr>
          <w:lang w:val="es-ES_tradnl"/>
        </w:rPr>
        <w:t>el subinciso (ii) anterior</w:t>
      </w:r>
      <w:r w:rsidR="00D246E0">
        <w:t xml:space="preserve">, menos </w:t>
      </w:r>
      <w:r w:rsidR="00B43704">
        <w:rPr>
          <w:lang w:val="es-ES_tradnl"/>
        </w:rPr>
        <w:t>el monto de</w:t>
      </w:r>
      <w:r w:rsidR="000D5999">
        <w:rPr>
          <w:lang w:val="es-ES_tradnl"/>
        </w:rPr>
        <w:t xml:space="preserve"> </w:t>
      </w:r>
      <w:r w:rsidR="00B43704">
        <w:rPr>
          <w:lang w:val="es-ES_tradnl"/>
        </w:rPr>
        <w:t>l</w:t>
      </w:r>
      <w:r w:rsidR="000D5999">
        <w:rPr>
          <w:lang w:val="es-ES_tradnl"/>
        </w:rPr>
        <w:t xml:space="preserve">os recursos que haya </w:t>
      </w:r>
      <w:r w:rsidR="00B43704">
        <w:rPr>
          <w:lang w:val="es-ES_tradnl"/>
        </w:rPr>
        <w:t>dep</w:t>
      </w:r>
      <w:r w:rsidR="000D5999">
        <w:rPr>
          <w:lang w:val="es-ES_tradnl"/>
        </w:rPr>
        <w:t>ositado el Comprador en los términos del apartado (B) anterior</w:t>
      </w:r>
      <w:r w:rsidR="00D246E0">
        <w:rPr>
          <w:lang w:val="es-ES_tradnl"/>
        </w:rPr>
        <w:t xml:space="preserve"> y</w:t>
      </w:r>
      <w:r w:rsidR="000D5999">
        <w:rPr>
          <w:lang w:val="es-ES_tradnl"/>
        </w:rPr>
        <w:t xml:space="preserve"> más el monto de los recursos remanentes del depósito cuya devolución </w:t>
      </w:r>
      <w:r w:rsidR="00D246E0">
        <w:rPr>
          <w:lang w:val="es-ES_tradnl"/>
        </w:rPr>
        <w:t xml:space="preserve">haya solicitado </w:t>
      </w:r>
      <w:r w:rsidR="000D5999">
        <w:rPr>
          <w:lang w:val="es-ES_tradnl"/>
        </w:rPr>
        <w:t>el Comprador. E</w:t>
      </w:r>
      <w:r w:rsidR="00755CFE">
        <w:rPr>
          <w:lang w:val="es-ES_tradnl"/>
        </w:rPr>
        <w:t>l</w:t>
      </w:r>
      <w:r w:rsidR="000D5999">
        <w:rPr>
          <w:lang w:val="es-ES_tradnl"/>
        </w:rPr>
        <w:t xml:space="preserve"> monto </w:t>
      </w:r>
      <w:r w:rsidR="001D156C">
        <w:rPr>
          <w:lang w:val="es-ES_tradnl"/>
        </w:rPr>
        <w:t>de las cartas de crédito</w:t>
      </w:r>
      <w:r w:rsidR="000D5999">
        <w:rPr>
          <w:lang w:val="es-ES_tradnl"/>
        </w:rPr>
        <w:t xml:space="preserve"> </w:t>
      </w:r>
      <w:r w:rsidR="00B43704">
        <w:rPr>
          <w:lang w:val="es-ES_tradnl"/>
        </w:rPr>
        <w:t xml:space="preserve">se irá reduciendo en función de los </w:t>
      </w:r>
      <w:r w:rsidR="001D156C">
        <w:rPr>
          <w:lang w:val="es-ES_tradnl"/>
        </w:rPr>
        <w:t>depósitos que el Comprador haga confor</w:t>
      </w:r>
      <w:r w:rsidR="00A6064D">
        <w:rPr>
          <w:lang w:val="es-ES_tradnl"/>
        </w:rPr>
        <w:t>m</w:t>
      </w:r>
      <w:r w:rsidR="001D156C">
        <w:rPr>
          <w:lang w:val="es-ES_tradnl"/>
        </w:rPr>
        <w:t>e al</w:t>
      </w:r>
      <w:r w:rsidR="00A6064D">
        <w:rPr>
          <w:lang w:val="es-ES_tradnl"/>
        </w:rPr>
        <w:t xml:space="preserve"> </w:t>
      </w:r>
      <w:r w:rsidR="001D156C">
        <w:rPr>
          <w:lang w:val="es-ES_tradnl"/>
        </w:rPr>
        <w:t>apartado (D) anterior</w:t>
      </w:r>
      <w:r w:rsidR="00EB03CA">
        <w:rPr>
          <w:lang w:val="es-ES_tradnl"/>
        </w:rPr>
        <w:t>, sin tomar en cuenta la actualización por índices de inflación en el cá</w:t>
      </w:r>
      <w:r w:rsidR="00A6064D">
        <w:rPr>
          <w:lang w:val="es-ES_tradnl"/>
        </w:rPr>
        <w:t>l</w:t>
      </w:r>
      <w:r w:rsidR="00EB03CA">
        <w:rPr>
          <w:lang w:val="es-ES_tradnl"/>
        </w:rPr>
        <w:t>culo de dichos depósitos</w:t>
      </w:r>
      <w:r w:rsidR="00A6064D">
        <w:rPr>
          <w:lang w:val="es-ES_tradnl"/>
        </w:rPr>
        <w:t>; lo anterior,</w:t>
      </w:r>
      <w:r w:rsidR="00EB03CA">
        <w:rPr>
          <w:lang w:val="es-ES_tradnl"/>
        </w:rPr>
        <w:t xml:space="preserve"> con el fin</w:t>
      </w:r>
      <w:r w:rsidR="00A6064D">
        <w:rPr>
          <w:lang w:val="es-ES_tradnl"/>
        </w:rPr>
        <w:t xml:space="preserve"> </w:t>
      </w:r>
      <w:r w:rsidR="00EB03CA">
        <w:rPr>
          <w:lang w:val="es-ES_tradnl"/>
        </w:rPr>
        <w:t>de que la garantía cubra montos por depositar que deberá</w:t>
      </w:r>
      <w:r w:rsidR="00A6064D">
        <w:rPr>
          <w:lang w:val="es-ES_tradnl"/>
        </w:rPr>
        <w:t>n</w:t>
      </w:r>
      <w:r w:rsidR="00EB03CA">
        <w:rPr>
          <w:lang w:val="es-ES_tradnl"/>
        </w:rPr>
        <w:t xml:space="preserve"> de actualizarse por inflación en el futuro</w:t>
      </w:r>
      <w:r w:rsidR="00B43704">
        <w:rPr>
          <w:lang w:val="es-ES_tradnl"/>
        </w:rPr>
        <w:t>.</w:t>
      </w:r>
    </w:p>
    <w:p w14:paraId="6A433954" w14:textId="77777777" w:rsidR="00B35DAE" w:rsidRDefault="00B35DAE" w:rsidP="00B35DAE">
      <w:pPr>
        <w:pStyle w:val="Estilo4"/>
        <w:rPr>
          <w:lang w:val="es-ES_tradnl"/>
        </w:rPr>
      </w:pPr>
      <w:r>
        <w:rPr>
          <w:lang w:val="es-ES_tradnl"/>
        </w:rPr>
        <w:t>A partir del mes calendario siguiente a la fecha de rescisión del Contrato y hasta el mes calendario siguiente al último Periodo de Cumplimiento previsto en el Contrato, el fideicomiso realizará, dentro de los primeros 10 días de cada mes calendario, los desembolsos siguientes:</w:t>
      </w:r>
    </w:p>
    <w:p w14:paraId="2FFB4E0B" w14:textId="77777777" w:rsidR="00B35DAE" w:rsidRPr="00B43704" w:rsidRDefault="00B35DAE" w:rsidP="00B35DAE">
      <w:pPr>
        <w:pStyle w:val="Estilo5"/>
      </w:pPr>
      <w:r>
        <w:rPr>
          <w:lang w:val="es-ES_tradnl"/>
        </w:rPr>
        <w:t xml:space="preserve">Al </w:t>
      </w:r>
      <w:r>
        <w:t xml:space="preserve">Vendedor: la diferencia que exista entre el Pago Mensual esperado para el mes calendario anterior y </w:t>
      </w:r>
      <w:r w:rsidRPr="00B43704">
        <w:t xml:space="preserve">el valor de mercado real de los Productos contratados para ese mes calendario, de acuerdo a los valores determinados conforme a lo previsto en los </w:t>
      </w:r>
      <w:proofErr w:type="spellStart"/>
      <w:r w:rsidR="00B43704">
        <w:t>sub</w:t>
      </w:r>
      <w:r w:rsidRPr="00B43704">
        <w:t>incisos</w:t>
      </w:r>
      <w:proofErr w:type="spellEnd"/>
      <w:r w:rsidRPr="00B43704">
        <w:t xml:space="preserve"> (iv) y (v) siguientes</w:t>
      </w:r>
      <w:r w:rsidR="00351902" w:rsidRPr="00B43704">
        <w:t>, siempre y cuando dicha diferencia sea positiva, es decir, que el Pago Mensual esperado sea mayor al valor de mercado real de los Productos contratados</w:t>
      </w:r>
      <w:r w:rsidRPr="00B43704">
        <w:t>. Ese monto será la Pena Convencional que el Comprador deberá cubrir al Vendedor en forma mensual y durante el plazo antes indicado en virtud de la rescisión del Contrato en los términos de la cláusula 20.3.</w:t>
      </w:r>
      <w:r w:rsidR="00351902" w:rsidRPr="00B43704">
        <w:t xml:space="preserve"> En caso de que la diferencia sea </w:t>
      </w:r>
      <w:r w:rsidR="00351902" w:rsidRPr="00B43704">
        <w:lastRenderedPageBreak/>
        <w:t>negativa, es decir, que el Pago Mensual esperado sea menor al valor de mercado real de los Productos contratados, dicha diferencia se restará de los desembolsos a pagarse el Vendedor en meses subsecuentes, hasta que el saldo de diferencias negativas sea cero</w:t>
      </w:r>
      <w:r w:rsidR="00455CB9">
        <w:t>, o</w:t>
      </w:r>
      <w:r w:rsidR="00455CB9" w:rsidRPr="00455CB9">
        <w:rPr>
          <w:lang w:val="es-ES_tradnl"/>
        </w:rPr>
        <w:t xml:space="preserve"> </w:t>
      </w:r>
      <w:r w:rsidR="00455CB9">
        <w:rPr>
          <w:lang w:val="es-ES_tradnl"/>
        </w:rPr>
        <w:t>bien, haya transcurrido el último Periodo de Cumplimiento previsto en este Contrato y se hayan cubierto los desembolsos correspondientes al Vendedor</w:t>
      </w:r>
      <w:r w:rsidR="00351902" w:rsidRPr="00B43704">
        <w:t>.</w:t>
      </w:r>
    </w:p>
    <w:p w14:paraId="56EDBF81" w14:textId="77777777" w:rsidR="00B35DAE" w:rsidRDefault="00B35DAE" w:rsidP="00B35DAE">
      <w:pPr>
        <w:pStyle w:val="Estilo5"/>
      </w:pPr>
      <w:r>
        <w:t xml:space="preserve">Al Comprador: </w:t>
      </w:r>
      <w:r w:rsidR="00DA50B7">
        <w:t>lo que resulte menor entre el valor del Pago Mensual esperado para el mes calendario anterior, calculado conforme a lo previsto en el sub</w:t>
      </w:r>
      <w:r w:rsidR="00DA50B7" w:rsidRPr="00B43704">
        <w:t>inciso (iv) siguiente</w:t>
      </w:r>
      <w:r w:rsidR="00455CB9">
        <w:t xml:space="preserve">, y el valor de mercado real de los Productos esperados para el mes calendario anterior, calculado conforme a lo previsto en el subinciso (v) siguiente, y en cualquier caso </w:t>
      </w:r>
      <w:r>
        <w:t>menos los gastos operativos del fideicomiso correspondientes a ese mes calendario y menos las demás retenciones requeridas en términos de lo aquí previsto</w:t>
      </w:r>
      <w:r w:rsidR="00455CB9">
        <w:t xml:space="preserve">.  </w:t>
      </w:r>
      <w:r>
        <w:t>Ese monto será la devolución parcial de los recursos entregados al fideicomiso que tendrá derecho a recibir el Comprador una vez que se conozca el valor de la Pena Convencional para el mes calendario de que se trate.</w:t>
      </w:r>
    </w:p>
    <w:p w14:paraId="79D8AAF3" w14:textId="77777777" w:rsidR="00B35DAE" w:rsidRDefault="00B35DAE" w:rsidP="00B35DAE">
      <w:pPr>
        <w:pStyle w:val="Estilo4"/>
        <w:rPr>
          <w:lang w:val="es-ES_tradnl"/>
        </w:rPr>
      </w:pPr>
      <w:r>
        <w:rPr>
          <w:lang w:val="es-ES_tradnl"/>
        </w:rPr>
        <w:t xml:space="preserve">Cada Pago Mensual esperado será calculado conforme a lo previsto en este Contrato pero sin realizar ajustes por entregas parciales, es decir, se utilizarán las fórmulas previstas en el numeral III.5 (Pagos Mensuales) </w:t>
      </w:r>
      <w:r>
        <w:rPr>
          <w:shd w:val="clear" w:color="auto" w:fill="BFBFBF" w:themeFill="background1" w:themeFillShade="BF"/>
          <w:lang w:val="es-ES_tradnl"/>
        </w:rPr>
        <w:t>[y, en su caso, el numeral III.14 (Reglas especiales en materia de CEL)]</w:t>
      </w:r>
      <w:r>
        <w:rPr>
          <w:lang w:val="es-ES_tradnl"/>
        </w:rPr>
        <w:t xml:space="preserve"> del </w:t>
      </w:r>
      <w:r w:rsidRPr="003E4271">
        <w:rPr>
          <w:b/>
          <w:lang w:val="es-ES_tradnl"/>
        </w:rPr>
        <w:t>Anexo III</w:t>
      </w:r>
      <w:r>
        <w:rPr>
          <w:lang w:val="es-ES_tradnl"/>
        </w:rPr>
        <w:t xml:space="preserve"> (Mecanismo de Pagos) sin tomar en cuenta </w:t>
      </w:r>
      <w:r w:rsidRPr="00626C59">
        <w:rPr>
          <w:shd w:val="clear" w:color="auto" w:fill="BFBFBF" w:themeFill="background1" w:themeFillShade="BF"/>
          <w:lang w:val="es-ES_tradnl"/>
        </w:rPr>
        <w:t xml:space="preserve">[el elemento </w:t>
      </w:r>
      <w:proofErr w:type="spellStart"/>
      <w:r w:rsidRPr="00626C59">
        <w:rPr>
          <w:shd w:val="clear" w:color="auto" w:fill="BFBFBF" w:themeFill="background1" w:themeFillShade="BF"/>
          <w:lang w:val="es-ES_tradnl"/>
        </w:rPr>
        <w:t>AMDCEL</w:t>
      </w:r>
      <w:r w:rsidRPr="00626C59">
        <w:rPr>
          <w:shd w:val="clear" w:color="auto" w:fill="BFBFBF" w:themeFill="background1" w:themeFillShade="BF"/>
          <w:vertAlign w:val="subscript"/>
          <w:lang w:val="es-ES_tradnl"/>
        </w:rPr>
        <w:t>m</w:t>
      </w:r>
      <w:proofErr w:type="spellEnd"/>
      <w:r w:rsidRPr="00626C59">
        <w:rPr>
          <w:shd w:val="clear" w:color="auto" w:fill="BFBFBF" w:themeFill="background1" w:themeFillShade="BF"/>
          <w:lang w:val="es-ES_tradnl"/>
        </w:rPr>
        <w:t xml:space="preserve"> (Ajuste Mensual por Desbalances de CEL para el mes calendario m)</w:t>
      </w:r>
      <w:r>
        <w:rPr>
          <w:shd w:val="clear" w:color="auto" w:fill="BFBFBF" w:themeFill="background1" w:themeFillShade="BF"/>
          <w:lang w:val="es-ES_tradnl"/>
        </w:rPr>
        <w:t>,</w:t>
      </w:r>
      <w:r w:rsidRPr="00626C59">
        <w:rPr>
          <w:shd w:val="clear" w:color="auto" w:fill="BFBFBF" w:themeFill="background1" w:themeFillShade="BF"/>
          <w:lang w:val="es-ES_tradnl"/>
        </w:rPr>
        <w:t xml:space="preserve"> el elemento </w:t>
      </w:r>
      <w:proofErr w:type="spellStart"/>
      <w:r w:rsidRPr="00626C59">
        <w:rPr>
          <w:shd w:val="clear" w:color="auto" w:fill="BFBFBF" w:themeFill="background1" w:themeFillShade="BF"/>
          <w:lang w:val="es-ES_tradnl"/>
        </w:rPr>
        <w:t>AMDEE</w:t>
      </w:r>
      <w:r w:rsidRPr="00626C59">
        <w:rPr>
          <w:shd w:val="clear" w:color="auto" w:fill="BFBFBF" w:themeFill="background1" w:themeFillShade="BF"/>
          <w:vertAlign w:val="subscript"/>
          <w:lang w:val="es-ES_tradnl"/>
        </w:rPr>
        <w:t>m</w:t>
      </w:r>
      <w:proofErr w:type="spellEnd"/>
      <w:r w:rsidRPr="00626C59">
        <w:rPr>
          <w:shd w:val="clear" w:color="auto" w:fill="BFBFBF" w:themeFill="background1" w:themeFillShade="BF"/>
          <w:lang w:val="es-ES_tradnl"/>
        </w:rPr>
        <w:t xml:space="preserve"> (Ajuste Mensual por Desbalances de energía eléctrica para el mes calendario m)</w:t>
      </w:r>
      <w:r>
        <w:rPr>
          <w:shd w:val="clear" w:color="auto" w:fill="BFBFBF" w:themeFill="background1" w:themeFillShade="BF"/>
          <w:lang w:val="es-ES_tradnl"/>
        </w:rPr>
        <w:t xml:space="preserve"> y el elemento </w:t>
      </w:r>
      <w:proofErr w:type="spellStart"/>
      <w:r>
        <w:rPr>
          <w:shd w:val="clear" w:color="auto" w:fill="BFBFBF" w:themeFill="background1" w:themeFillShade="BF"/>
          <w:lang w:val="es-ES_tradnl"/>
        </w:rPr>
        <w:t>CMAH</w:t>
      </w:r>
      <w:r w:rsidRPr="00626C59">
        <w:rPr>
          <w:shd w:val="clear" w:color="auto" w:fill="BFBFBF" w:themeFill="background1" w:themeFillShade="BF"/>
          <w:vertAlign w:val="subscript"/>
          <w:lang w:val="es-ES_tradnl"/>
        </w:rPr>
        <w:t>m</w:t>
      </w:r>
      <w:proofErr w:type="spellEnd"/>
      <w:r w:rsidRPr="00626C59">
        <w:rPr>
          <w:shd w:val="clear" w:color="auto" w:fill="BFBFBF" w:themeFill="background1" w:themeFillShade="BF"/>
          <w:lang w:val="es-ES_tradnl"/>
        </w:rPr>
        <w:t xml:space="preserve"> (</w:t>
      </w:r>
      <w:r>
        <w:rPr>
          <w:shd w:val="clear" w:color="auto" w:fill="BFBFBF" w:themeFill="background1" w:themeFillShade="BF"/>
          <w:lang w:val="es-ES_tradnl"/>
        </w:rPr>
        <w:t xml:space="preserve">Cargo </w:t>
      </w:r>
      <w:r w:rsidRPr="00626C59">
        <w:rPr>
          <w:shd w:val="clear" w:color="auto" w:fill="BFBFBF" w:themeFill="background1" w:themeFillShade="BF"/>
          <w:lang w:val="es-ES_tradnl"/>
        </w:rPr>
        <w:t xml:space="preserve">Mensual por </w:t>
      </w:r>
      <w:r>
        <w:rPr>
          <w:shd w:val="clear" w:color="auto" w:fill="BFBFBF" w:themeFill="background1" w:themeFillShade="BF"/>
          <w:lang w:val="es-ES_tradnl"/>
        </w:rPr>
        <w:t xml:space="preserve">Ajuste Horario </w:t>
      </w:r>
      <w:r w:rsidRPr="00626C59">
        <w:rPr>
          <w:shd w:val="clear" w:color="auto" w:fill="BFBFBF" w:themeFill="background1" w:themeFillShade="BF"/>
          <w:lang w:val="es-ES_tradnl"/>
        </w:rPr>
        <w:t>para el mes calendario m)]</w:t>
      </w:r>
      <w:r>
        <w:rPr>
          <w:lang w:val="es-ES_tradnl"/>
        </w:rPr>
        <w:t xml:space="preserve">. </w:t>
      </w:r>
    </w:p>
    <w:p w14:paraId="08232C7C" w14:textId="77777777" w:rsidR="00B35DAE" w:rsidRPr="004064FC" w:rsidRDefault="00B35DAE" w:rsidP="00B35DAE">
      <w:pPr>
        <w:pStyle w:val="Estilo4"/>
        <w:rPr>
          <w:lang w:val="es-ES_tradnl"/>
        </w:rPr>
      </w:pPr>
      <w:r>
        <w:rPr>
          <w:lang w:val="es-ES_tradnl"/>
        </w:rPr>
        <w:t xml:space="preserve">El </w:t>
      </w:r>
      <w:r>
        <w:t>valor de mercado real de los Productos esperados será calculado de acuerdo con lo siguiente:</w:t>
      </w:r>
    </w:p>
    <w:p w14:paraId="486E3C6E" w14:textId="77777777" w:rsidR="00B35DAE" w:rsidRPr="0038344F" w:rsidRDefault="00B35DAE" w:rsidP="00B35DAE">
      <w:pPr>
        <w:pStyle w:val="Estilo5"/>
        <w:rPr>
          <w:lang w:val="es-ES_tradnl"/>
        </w:rPr>
      </w:pPr>
      <w:r>
        <w:t>Para determinar la cantidad de Productos que corresponda a cada mes calendario se dividirá: (I) la cantidad total de Productos que las Partes hayan acordado entregar y adquirir en los términos de este Contrato para el Periodo de Cumplimiento al que pertenezca ese mes calendario, entre (II) el número de meses calendario que formen parte de ese Periodo de Cumplimiento.</w:t>
      </w:r>
    </w:p>
    <w:p w14:paraId="48112852" w14:textId="77777777" w:rsidR="00B35DAE" w:rsidRPr="0038344F" w:rsidRDefault="00B35DAE" w:rsidP="00B35DAE">
      <w:pPr>
        <w:pStyle w:val="Estilo5"/>
        <w:rPr>
          <w:lang w:val="es-ES_tradnl"/>
        </w:rPr>
      </w:pPr>
      <w:r w:rsidRPr="00E175E2">
        <w:rPr>
          <w:shd w:val="clear" w:color="auto" w:fill="C6D9F1" w:themeFill="text2" w:themeFillTint="33"/>
          <w:lang w:val="es-ES_tradnl"/>
        </w:rPr>
        <w:t>[</w:t>
      </w:r>
      <w:r>
        <w:rPr>
          <w:shd w:val="clear" w:color="auto" w:fill="C6D9F1" w:themeFill="text2" w:themeFillTint="33"/>
          <w:lang w:val="es-ES_tradnl"/>
        </w:rPr>
        <w:t>Este apartado sólo se incluirá si el Contrato ampara Potencia</w:t>
      </w:r>
      <w:r w:rsidRPr="00E175E2">
        <w:rPr>
          <w:shd w:val="clear" w:color="auto" w:fill="C6D9F1" w:themeFill="text2" w:themeFillTint="33"/>
          <w:lang w:val="es-ES_tradnl"/>
        </w:rPr>
        <w:t>]</w:t>
      </w:r>
      <w:r w:rsidRPr="00EE3B43">
        <w:rPr>
          <w:lang w:val="es-ES_tradnl"/>
        </w:rPr>
        <w:t xml:space="preserve"> </w:t>
      </w:r>
      <w:r>
        <w:t>Para determinar el valor de cada MW de Potencia para cada mes calendario se utilizará el precio neto de Potencia que haya sido determinado en el cierre del último Mercado para el Balance de Potencia para la Zona de Potencia en que se encuentre ubicada la Central Eléctrica.</w:t>
      </w:r>
    </w:p>
    <w:p w14:paraId="55449BE4" w14:textId="77777777" w:rsidR="00B35DAE" w:rsidRPr="0038344F" w:rsidRDefault="00B35DAE" w:rsidP="00B35DAE">
      <w:pPr>
        <w:pStyle w:val="Estilo5"/>
        <w:rPr>
          <w:lang w:val="es-ES_tradnl"/>
        </w:rPr>
      </w:pPr>
      <w:r w:rsidRPr="00E175E2">
        <w:rPr>
          <w:shd w:val="clear" w:color="auto" w:fill="C6D9F1" w:themeFill="text2" w:themeFillTint="33"/>
          <w:lang w:val="es-ES_tradnl"/>
        </w:rPr>
        <w:t>[</w:t>
      </w:r>
      <w:r>
        <w:rPr>
          <w:shd w:val="clear" w:color="auto" w:fill="C6D9F1" w:themeFill="text2" w:themeFillTint="33"/>
          <w:lang w:val="es-ES_tradnl"/>
        </w:rPr>
        <w:t>Este apartado sólo se incluirá si el Contrato ampara energía eléctrica</w:t>
      </w:r>
      <w:r w:rsidRPr="00E175E2">
        <w:rPr>
          <w:shd w:val="clear" w:color="auto" w:fill="C6D9F1" w:themeFill="text2" w:themeFillTint="33"/>
          <w:lang w:val="es-ES_tradnl"/>
        </w:rPr>
        <w:t>]</w:t>
      </w:r>
      <w:r w:rsidRPr="00EE3B43">
        <w:rPr>
          <w:lang w:val="es-ES_tradnl"/>
        </w:rPr>
        <w:t xml:space="preserve"> </w:t>
      </w:r>
      <w:r>
        <w:rPr>
          <w:lang w:val="es-ES_tradnl"/>
        </w:rPr>
        <w:t xml:space="preserve">Para determinar el valor de cada </w:t>
      </w:r>
      <w:proofErr w:type="spellStart"/>
      <w:r>
        <w:rPr>
          <w:lang w:val="es-ES_tradnl"/>
        </w:rPr>
        <w:t>MWh</w:t>
      </w:r>
      <w:proofErr w:type="spellEnd"/>
      <w:r>
        <w:rPr>
          <w:lang w:val="es-ES_tradnl"/>
        </w:rPr>
        <w:t xml:space="preserve"> de electricidad se utilizará el Precio Marginal Local promedio en el Mercado del Día en Adelanto, durante todas las horas del mes calendario de que se trate, en el </w:t>
      </w:r>
      <w:proofErr w:type="spellStart"/>
      <w:r>
        <w:rPr>
          <w:lang w:val="es-ES_tradnl"/>
        </w:rPr>
        <w:t>NodoP</w:t>
      </w:r>
      <w:proofErr w:type="spellEnd"/>
      <w:r>
        <w:rPr>
          <w:lang w:val="es-ES_tradnl"/>
        </w:rPr>
        <w:t xml:space="preserve"> que corresponda a la Central Eléctrica.</w:t>
      </w:r>
      <w:r w:rsidR="00A6064D">
        <w:rPr>
          <w:lang w:val="es-ES_tradnl"/>
        </w:rPr>
        <w:t xml:space="preserve"> </w:t>
      </w:r>
      <w:r w:rsidR="009B405B">
        <w:rPr>
          <w:lang w:val="es-ES_tradnl"/>
        </w:rPr>
        <w:t xml:space="preserve">De este resultado se restarán los cargos que el Comprador le hubiere </w:t>
      </w:r>
      <w:r w:rsidR="00D265A4">
        <w:rPr>
          <w:lang w:val="es-ES_tradnl"/>
        </w:rPr>
        <w:t>bonificado conforme a la cláusula 8.1(g).</w:t>
      </w:r>
      <w:r w:rsidR="009B405B">
        <w:rPr>
          <w:lang w:val="es-ES_tradnl"/>
        </w:rPr>
        <w:t xml:space="preserve"> </w:t>
      </w:r>
    </w:p>
    <w:p w14:paraId="441D6C52" w14:textId="77777777" w:rsidR="00B35DAE" w:rsidRPr="00693830" w:rsidRDefault="00B35DAE" w:rsidP="00B35DAE">
      <w:pPr>
        <w:pStyle w:val="Estilo5"/>
        <w:rPr>
          <w:lang w:val="es-ES_tradnl"/>
        </w:rPr>
      </w:pPr>
      <w:r w:rsidRPr="00E175E2">
        <w:rPr>
          <w:shd w:val="clear" w:color="auto" w:fill="C6D9F1" w:themeFill="text2" w:themeFillTint="33"/>
          <w:lang w:val="es-ES_tradnl"/>
        </w:rPr>
        <w:lastRenderedPageBreak/>
        <w:t>[</w:t>
      </w:r>
      <w:r>
        <w:rPr>
          <w:shd w:val="clear" w:color="auto" w:fill="C6D9F1" w:themeFill="text2" w:themeFillTint="33"/>
          <w:lang w:val="es-ES_tradnl"/>
        </w:rPr>
        <w:t>Este apartado sólo se incluirá si el Contrato ampara CEL</w:t>
      </w:r>
      <w:r w:rsidRPr="00E175E2">
        <w:rPr>
          <w:shd w:val="clear" w:color="auto" w:fill="C6D9F1" w:themeFill="text2" w:themeFillTint="33"/>
          <w:lang w:val="es-ES_tradnl"/>
        </w:rPr>
        <w:t>]</w:t>
      </w:r>
      <w:r w:rsidRPr="00EE3B43">
        <w:rPr>
          <w:lang w:val="es-ES_tradnl"/>
        </w:rPr>
        <w:t xml:space="preserve"> </w:t>
      </w:r>
      <w:r>
        <w:t>Para determinar el valor de cada CEL se utilizará el precio que haya sido determinado a través del CENACE en el mercado spot de CEL más reciente.</w:t>
      </w:r>
    </w:p>
    <w:p w14:paraId="37D14E3F" w14:textId="77777777" w:rsidR="00B35DAE" w:rsidRPr="00693830" w:rsidRDefault="00B35DAE" w:rsidP="00B35DAE">
      <w:pPr>
        <w:pStyle w:val="Estilo5"/>
      </w:pPr>
      <w:r>
        <w:t xml:space="preserve">Si al </w:t>
      </w:r>
      <w:r w:rsidR="00AC50B4">
        <w:t>momento de</w:t>
      </w:r>
      <w:r w:rsidR="00D265A4">
        <w:t xml:space="preserve"> determinar los valores conforme a los apartados anteriores</w:t>
      </w:r>
      <w:r>
        <w:t xml:space="preserve"> </w:t>
      </w:r>
      <w:r w:rsidRPr="00693830">
        <w:t>no existe uno o más de los mercado</w:t>
      </w:r>
      <w:r>
        <w:t>s</w:t>
      </w:r>
      <w:r w:rsidRPr="00693830">
        <w:t xml:space="preserve"> necesarios para </w:t>
      </w:r>
      <w:r>
        <w:t xml:space="preserve">realizar </w:t>
      </w:r>
      <w:r w:rsidRPr="00693830">
        <w:t xml:space="preserve">los cálculos </w:t>
      </w:r>
      <w:r>
        <w:t xml:space="preserve">antes </w:t>
      </w:r>
      <w:r w:rsidRPr="00693830">
        <w:t xml:space="preserve">señalados en este </w:t>
      </w:r>
      <w:r>
        <w:t>sub</w:t>
      </w:r>
      <w:r w:rsidRPr="00693830">
        <w:t xml:space="preserve">inciso, los precios faltantes se sustituirán por </w:t>
      </w:r>
      <w:r w:rsidRPr="004D102F">
        <w:rPr>
          <w:shd w:val="clear" w:color="auto" w:fill="BFBFBF" w:themeFill="background1" w:themeFillShade="BF"/>
        </w:rPr>
        <w:t xml:space="preserve">[un Precio Neto de Potencia igual a 235,000 </w:t>
      </w:r>
      <w:proofErr w:type="spellStart"/>
      <w:r w:rsidRPr="004D102F">
        <w:rPr>
          <w:shd w:val="clear" w:color="auto" w:fill="BFBFBF" w:themeFill="background1" w:themeFillShade="BF"/>
        </w:rPr>
        <w:t>UDIs</w:t>
      </w:r>
      <w:proofErr w:type="spellEnd"/>
      <w:r w:rsidRPr="004D102F">
        <w:rPr>
          <w:shd w:val="clear" w:color="auto" w:fill="BFBFBF" w:themeFill="background1" w:themeFillShade="BF"/>
        </w:rPr>
        <w:t xml:space="preserve">/MW-año, un Precio Marginal Local de energía igual a 135 </w:t>
      </w:r>
      <w:proofErr w:type="spellStart"/>
      <w:r w:rsidRPr="004D102F">
        <w:rPr>
          <w:shd w:val="clear" w:color="auto" w:fill="BFBFBF" w:themeFill="background1" w:themeFillShade="BF"/>
        </w:rPr>
        <w:t>UDIs</w:t>
      </w:r>
      <w:proofErr w:type="spellEnd"/>
      <w:r w:rsidRPr="004D102F">
        <w:rPr>
          <w:shd w:val="clear" w:color="auto" w:fill="BFBFBF" w:themeFill="background1" w:themeFillShade="BF"/>
        </w:rPr>
        <w:t>/</w:t>
      </w:r>
      <w:proofErr w:type="spellStart"/>
      <w:r w:rsidRPr="004D102F">
        <w:rPr>
          <w:shd w:val="clear" w:color="auto" w:fill="BFBFBF" w:themeFill="background1" w:themeFillShade="BF"/>
        </w:rPr>
        <w:t>MWh</w:t>
      </w:r>
      <w:proofErr w:type="spellEnd"/>
      <w:r w:rsidRPr="004D102F">
        <w:rPr>
          <w:shd w:val="clear" w:color="auto" w:fill="BFBFBF" w:themeFill="background1" w:themeFillShade="BF"/>
        </w:rPr>
        <w:t xml:space="preserve"> o un Precio de CEL igual a 40 </w:t>
      </w:r>
      <w:proofErr w:type="spellStart"/>
      <w:r w:rsidRPr="004D102F">
        <w:rPr>
          <w:shd w:val="clear" w:color="auto" w:fill="BFBFBF" w:themeFill="background1" w:themeFillShade="BF"/>
        </w:rPr>
        <w:t>UDIs</w:t>
      </w:r>
      <w:proofErr w:type="spellEnd"/>
      <w:r w:rsidRPr="004D102F">
        <w:rPr>
          <w:shd w:val="clear" w:color="auto" w:fill="BFBFBF" w:themeFill="background1" w:themeFillShade="BF"/>
        </w:rPr>
        <w:t>/CEL, según se requiera]</w:t>
      </w:r>
      <w:r w:rsidRPr="00693830">
        <w:t xml:space="preserve">. Lo anterior, convertido al valor del UDI en </w:t>
      </w:r>
      <w:r>
        <w:t>P</w:t>
      </w:r>
      <w:r w:rsidRPr="00693830">
        <w:t xml:space="preserve">esos cinco días antes de la fecha de </w:t>
      </w:r>
      <w:r w:rsidR="00D265A4">
        <w:t xml:space="preserve">hacerse e pago </w:t>
      </w:r>
      <w:r w:rsidR="00AC50B4">
        <w:t>correspondiente</w:t>
      </w:r>
      <w:r>
        <w:t>.</w:t>
      </w:r>
    </w:p>
    <w:p w14:paraId="73B39329" w14:textId="77777777" w:rsidR="00B35DAE" w:rsidRPr="00455CB9" w:rsidRDefault="00B35DAE" w:rsidP="00B35DAE">
      <w:pPr>
        <w:pStyle w:val="Estilo4"/>
        <w:rPr>
          <w:lang w:val="es-ES_tradnl"/>
        </w:rPr>
      </w:pPr>
      <w:r w:rsidRPr="004D102F">
        <w:rPr>
          <w:lang w:val="es-ES_tradnl"/>
        </w:rPr>
        <w:t xml:space="preserve">Los activos del fideicomiso </w:t>
      </w:r>
      <w:r>
        <w:rPr>
          <w:lang w:val="es-ES_tradnl"/>
        </w:rPr>
        <w:t xml:space="preserve">deberán </w:t>
      </w:r>
      <w:r w:rsidRPr="004D102F">
        <w:rPr>
          <w:lang w:val="es-ES_tradnl"/>
        </w:rPr>
        <w:t>invertir</w:t>
      </w:r>
      <w:r>
        <w:rPr>
          <w:lang w:val="es-ES_tradnl"/>
        </w:rPr>
        <w:t xml:space="preserve">se </w:t>
      </w:r>
      <w:r w:rsidRPr="004D102F">
        <w:rPr>
          <w:lang w:val="es-ES_tradnl"/>
        </w:rPr>
        <w:t xml:space="preserve">en instrumentos gubernamentales denominados en </w:t>
      </w:r>
      <w:r w:rsidRPr="004D102F">
        <w:rPr>
          <w:shd w:val="clear" w:color="auto" w:fill="BFBFBF" w:themeFill="background1" w:themeFillShade="BF"/>
          <w:lang w:val="es-ES_tradnl"/>
        </w:rPr>
        <w:t>[Pesos/Dólares]</w:t>
      </w:r>
      <w:r w:rsidRPr="004D102F">
        <w:rPr>
          <w:lang w:val="es-ES_tradnl"/>
        </w:rPr>
        <w:t xml:space="preserve">, </w:t>
      </w:r>
      <w:r w:rsidR="00412162">
        <w:rPr>
          <w:lang w:val="es-ES_tradnl"/>
        </w:rPr>
        <w:t xml:space="preserve">o en reportos sobre los mismos, </w:t>
      </w:r>
      <w:r w:rsidRPr="004D102F">
        <w:rPr>
          <w:lang w:val="es-ES_tradnl"/>
        </w:rPr>
        <w:t xml:space="preserve">a fin de asegurar la suficiencia de </w:t>
      </w:r>
      <w:r>
        <w:rPr>
          <w:lang w:val="es-ES_tradnl"/>
        </w:rPr>
        <w:t xml:space="preserve">recursos </w:t>
      </w:r>
      <w:r w:rsidRPr="004D102F">
        <w:rPr>
          <w:lang w:val="es-ES_tradnl"/>
        </w:rPr>
        <w:t xml:space="preserve">para realizar los desembolsos </w:t>
      </w:r>
      <w:r>
        <w:rPr>
          <w:lang w:val="es-ES_tradnl"/>
        </w:rPr>
        <w:t>antes señalados</w:t>
      </w:r>
      <w:r w:rsidRPr="004D102F">
        <w:rPr>
          <w:lang w:val="es-ES_tradnl"/>
        </w:rPr>
        <w:t xml:space="preserve">. El fideicomiso contratará, cuando menos una vez al año, un análisis de los activos del fideicomiso y sus rendimientos esperados, así como </w:t>
      </w:r>
      <w:r>
        <w:rPr>
          <w:lang w:val="es-ES_tradnl"/>
        </w:rPr>
        <w:t xml:space="preserve">de </w:t>
      </w:r>
      <w:r w:rsidRPr="004D102F">
        <w:rPr>
          <w:lang w:val="es-ES_tradnl"/>
        </w:rPr>
        <w:t>los dese</w:t>
      </w:r>
      <w:r>
        <w:rPr>
          <w:lang w:val="es-ES_tradnl"/>
        </w:rPr>
        <w:t>m</w:t>
      </w:r>
      <w:r w:rsidRPr="004D102F">
        <w:rPr>
          <w:lang w:val="es-ES_tradnl"/>
        </w:rPr>
        <w:t xml:space="preserve">bolsos previstos </w:t>
      </w:r>
      <w:r>
        <w:rPr>
          <w:lang w:val="es-ES_tradnl"/>
        </w:rPr>
        <w:t>para e</w:t>
      </w:r>
      <w:r w:rsidRPr="004D102F">
        <w:rPr>
          <w:lang w:val="es-ES_tradnl"/>
        </w:rPr>
        <w:t xml:space="preserve">l </w:t>
      </w:r>
      <w:r>
        <w:rPr>
          <w:lang w:val="es-ES_tradnl"/>
        </w:rPr>
        <w:t>V</w:t>
      </w:r>
      <w:r w:rsidRPr="004D102F">
        <w:rPr>
          <w:lang w:val="es-ES_tradnl"/>
        </w:rPr>
        <w:t xml:space="preserve">endedor y </w:t>
      </w:r>
      <w:r>
        <w:rPr>
          <w:lang w:val="es-ES_tradnl"/>
        </w:rPr>
        <w:t>el C</w:t>
      </w:r>
      <w:r w:rsidRPr="004D102F">
        <w:rPr>
          <w:lang w:val="es-ES_tradnl"/>
        </w:rPr>
        <w:t xml:space="preserve">omprador. En caso de detectarse un riesgo de insuficiencia, el fideicomiso retendrá </w:t>
      </w:r>
      <w:r>
        <w:rPr>
          <w:lang w:val="es-ES_tradnl"/>
        </w:rPr>
        <w:t>las devoluciones al C</w:t>
      </w:r>
      <w:r w:rsidRPr="004D102F">
        <w:rPr>
          <w:lang w:val="es-ES_tradnl"/>
        </w:rPr>
        <w:t xml:space="preserve">omprador que se requieran para </w:t>
      </w:r>
      <w:r>
        <w:rPr>
          <w:lang w:val="es-ES_tradnl"/>
        </w:rPr>
        <w:t xml:space="preserve">asegurar </w:t>
      </w:r>
      <w:r w:rsidRPr="004D102F">
        <w:rPr>
          <w:lang w:val="es-ES_tradnl"/>
        </w:rPr>
        <w:t>la suficiencia</w:t>
      </w:r>
      <w:r>
        <w:rPr>
          <w:lang w:val="es-ES_tradnl"/>
        </w:rPr>
        <w:t xml:space="preserve"> de recursos para </w:t>
      </w:r>
      <w:r w:rsidRPr="00455CB9">
        <w:rPr>
          <w:lang w:val="es-ES_tradnl"/>
        </w:rPr>
        <w:t>cubrir las Penas Convencionales antes indicadas.</w:t>
      </w:r>
      <w:r w:rsidR="003E74B8" w:rsidRPr="00455CB9">
        <w:rPr>
          <w:lang w:val="es-ES_tradnl"/>
        </w:rPr>
        <w:t xml:space="preserve"> </w:t>
      </w:r>
      <w:r w:rsidR="00455CB9" w:rsidRPr="00455CB9">
        <w:rPr>
          <w:lang w:val="es-ES_tradnl"/>
        </w:rPr>
        <w:t>D</w:t>
      </w:r>
      <w:r w:rsidR="003E74B8" w:rsidRPr="00455CB9">
        <w:rPr>
          <w:lang w:val="es-ES_tradnl"/>
        </w:rPr>
        <w:t xml:space="preserve">icho estudio </w:t>
      </w:r>
      <w:r w:rsidR="00455CB9" w:rsidRPr="00455CB9">
        <w:rPr>
          <w:lang w:val="es-ES_tradnl"/>
        </w:rPr>
        <w:t xml:space="preserve">también </w:t>
      </w:r>
      <w:r w:rsidR="003E74B8" w:rsidRPr="00455CB9">
        <w:rPr>
          <w:lang w:val="es-ES_tradnl"/>
        </w:rPr>
        <w:t xml:space="preserve">podrá realizarse </w:t>
      </w:r>
      <w:r w:rsidR="00455CB9" w:rsidRPr="00455CB9">
        <w:rPr>
          <w:lang w:val="es-ES_tradnl"/>
        </w:rPr>
        <w:t xml:space="preserve">una vez que se haya cumplido con lo previsto en el </w:t>
      </w:r>
      <w:r w:rsidR="003E74B8" w:rsidRPr="00455CB9">
        <w:rPr>
          <w:lang w:val="es-ES_tradnl"/>
        </w:rPr>
        <w:t xml:space="preserve">subinciso (ii) anterior a fin de validar y actualizar los cálculos de los montos </w:t>
      </w:r>
      <w:r w:rsidR="00455CB9" w:rsidRPr="00455CB9">
        <w:rPr>
          <w:lang w:val="es-ES_tradnl"/>
        </w:rPr>
        <w:t>correspondientes y, e</w:t>
      </w:r>
      <w:r w:rsidR="003E74B8" w:rsidRPr="00455CB9">
        <w:rPr>
          <w:lang w:val="es-ES_tradnl"/>
        </w:rPr>
        <w:t xml:space="preserve">n caso de detectar </w:t>
      </w:r>
      <w:r w:rsidR="00455CB9" w:rsidRPr="00455CB9">
        <w:rPr>
          <w:lang w:val="es-ES_tradnl"/>
        </w:rPr>
        <w:t xml:space="preserve">algún error o </w:t>
      </w:r>
      <w:r w:rsidR="003E74B8" w:rsidRPr="00455CB9">
        <w:rPr>
          <w:lang w:val="es-ES_tradnl"/>
        </w:rPr>
        <w:t xml:space="preserve">insuficiencia, el fideicomiso requerirá </w:t>
      </w:r>
      <w:r w:rsidR="00455CB9" w:rsidRPr="00455CB9">
        <w:rPr>
          <w:lang w:val="es-ES_tradnl"/>
        </w:rPr>
        <w:t xml:space="preserve">que se realice la adecuación correspondiente </w:t>
      </w:r>
      <w:r w:rsidR="003E74B8" w:rsidRPr="00455CB9">
        <w:rPr>
          <w:lang w:val="es-ES_tradnl"/>
        </w:rPr>
        <w:t xml:space="preserve">en un plazo de 20 </w:t>
      </w:r>
      <w:r w:rsidR="00455CB9" w:rsidRPr="00455CB9">
        <w:rPr>
          <w:lang w:val="es-ES_tradnl"/>
        </w:rPr>
        <w:t>D</w:t>
      </w:r>
      <w:r w:rsidR="003E74B8" w:rsidRPr="00455CB9">
        <w:rPr>
          <w:lang w:val="es-ES_tradnl"/>
        </w:rPr>
        <w:t xml:space="preserve">ías hábiles adicionales. </w:t>
      </w:r>
    </w:p>
    <w:p w14:paraId="4B2188A6" w14:textId="77777777" w:rsidR="00B35DAE" w:rsidRPr="004D102F" w:rsidRDefault="00B35DAE" w:rsidP="00B35DAE">
      <w:pPr>
        <w:pStyle w:val="Estilo4"/>
        <w:rPr>
          <w:lang w:val="es-ES_tradnl"/>
        </w:rPr>
      </w:pPr>
      <w:r w:rsidRPr="004D102F">
        <w:rPr>
          <w:lang w:val="es-ES_tradnl"/>
        </w:rPr>
        <w:t xml:space="preserve">Una vez </w:t>
      </w:r>
      <w:r>
        <w:rPr>
          <w:lang w:val="es-ES_tradnl"/>
        </w:rPr>
        <w:t xml:space="preserve">transcurrido el último Periodo de Cumplimiento previsto en este Contrato </w:t>
      </w:r>
      <w:r w:rsidRPr="004D102F">
        <w:rPr>
          <w:lang w:val="es-ES_tradnl"/>
        </w:rPr>
        <w:t xml:space="preserve">y realizados todos los desembolsos correspondientes al </w:t>
      </w:r>
      <w:r>
        <w:rPr>
          <w:lang w:val="es-ES_tradnl"/>
        </w:rPr>
        <w:t>V</w:t>
      </w:r>
      <w:r w:rsidRPr="004D102F">
        <w:rPr>
          <w:lang w:val="es-ES_tradnl"/>
        </w:rPr>
        <w:t>endedor</w:t>
      </w:r>
      <w:r>
        <w:rPr>
          <w:lang w:val="es-ES_tradnl"/>
        </w:rPr>
        <w:t xml:space="preserve"> y al Comprador</w:t>
      </w:r>
      <w:r w:rsidRPr="004D102F">
        <w:rPr>
          <w:lang w:val="es-ES_tradnl"/>
        </w:rPr>
        <w:t>, los recursos remanentes del fideicomiso se</w:t>
      </w:r>
      <w:r>
        <w:rPr>
          <w:lang w:val="es-ES_tradnl"/>
        </w:rPr>
        <w:t>rán entregados al Comprador</w:t>
      </w:r>
      <w:r w:rsidR="00455CB9">
        <w:rPr>
          <w:lang w:val="es-ES_tradnl"/>
        </w:rPr>
        <w:t>.</w:t>
      </w:r>
    </w:p>
    <w:p w14:paraId="608432C7" w14:textId="77777777" w:rsidR="00B35DAE" w:rsidRPr="004D102F" w:rsidRDefault="00B35DAE" w:rsidP="00B35DAE">
      <w:pPr>
        <w:pStyle w:val="Estilo4"/>
        <w:rPr>
          <w:lang w:val="es-ES_tradnl"/>
        </w:rPr>
      </w:pPr>
      <w:r w:rsidRPr="004D102F">
        <w:rPr>
          <w:lang w:val="es-ES_tradnl"/>
        </w:rPr>
        <w:t xml:space="preserve">Una vez realizado el depósito a que </w:t>
      </w:r>
      <w:r>
        <w:rPr>
          <w:lang w:val="es-ES_tradnl"/>
        </w:rPr>
        <w:t>hace referencia el apartado (A) del sub</w:t>
      </w:r>
      <w:r w:rsidRPr="004D102F">
        <w:rPr>
          <w:lang w:val="es-ES_tradnl"/>
        </w:rPr>
        <w:t xml:space="preserve">inciso </w:t>
      </w:r>
      <w:r>
        <w:rPr>
          <w:lang w:val="es-ES_tradnl"/>
        </w:rPr>
        <w:t>(</w:t>
      </w:r>
      <w:r w:rsidRPr="004D102F">
        <w:rPr>
          <w:lang w:val="es-ES_tradnl"/>
        </w:rPr>
        <w:t>ii</w:t>
      </w:r>
      <w:r>
        <w:rPr>
          <w:lang w:val="es-ES_tradnl"/>
        </w:rPr>
        <w:t xml:space="preserve">) anterior, </w:t>
      </w:r>
      <w:r w:rsidRPr="004D102F">
        <w:rPr>
          <w:lang w:val="es-ES_tradnl"/>
        </w:rPr>
        <w:t xml:space="preserve">el </w:t>
      </w:r>
      <w:r>
        <w:rPr>
          <w:lang w:val="es-ES_tradnl"/>
        </w:rPr>
        <w:t>V</w:t>
      </w:r>
      <w:r w:rsidRPr="004D102F">
        <w:rPr>
          <w:lang w:val="es-ES_tradnl"/>
        </w:rPr>
        <w:t xml:space="preserve">endedor </w:t>
      </w:r>
      <w:r>
        <w:rPr>
          <w:lang w:val="es-ES_tradnl"/>
        </w:rPr>
        <w:t xml:space="preserve">podrá </w:t>
      </w:r>
      <w:r w:rsidRPr="004D102F">
        <w:rPr>
          <w:lang w:val="es-ES_tradnl"/>
        </w:rPr>
        <w:t xml:space="preserve">ceder o transferir sus derechos </w:t>
      </w:r>
      <w:r>
        <w:rPr>
          <w:lang w:val="es-ES_tradnl"/>
        </w:rPr>
        <w:t xml:space="preserve">de cobro de las Penas Convencionales a cargo del Comprador </w:t>
      </w:r>
      <w:r w:rsidRPr="004D102F">
        <w:rPr>
          <w:lang w:val="es-ES_tradnl"/>
        </w:rPr>
        <w:t xml:space="preserve">mediante notificación al </w:t>
      </w:r>
      <w:r>
        <w:rPr>
          <w:lang w:val="es-ES_tradnl"/>
        </w:rPr>
        <w:t>C</w:t>
      </w:r>
      <w:r w:rsidRPr="004D102F">
        <w:rPr>
          <w:lang w:val="es-ES_tradnl"/>
        </w:rPr>
        <w:t>omprador</w:t>
      </w:r>
      <w:r>
        <w:rPr>
          <w:lang w:val="es-ES_tradnl"/>
        </w:rPr>
        <w:t xml:space="preserve"> y al fiduciario</w:t>
      </w:r>
      <w:r w:rsidRPr="004D102F">
        <w:rPr>
          <w:lang w:val="es-ES_tradnl"/>
        </w:rPr>
        <w:t>.</w:t>
      </w:r>
      <w:r w:rsidR="00D265A4">
        <w:rPr>
          <w:lang w:val="es-ES_tradnl"/>
        </w:rPr>
        <w:t xml:space="preserve"> Lo anterior</w:t>
      </w:r>
      <w:r w:rsidR="00AC50B4">
        <w:rPr>
          <w:lang w:val="es-ES_tradnl"/>
        </w:rPr>
        <w:t>,</w:t>
      </w:r>
      <w:r w:rsidR="00D265A4">
        <w:rPr>
          <w:lang w:val="es-ES_tradnl"/>
        </w:rPr>
        <w:t xml:space="preserve"> sin perjuicio</w:t>
      </w:r>
      <w:r w:rsidR="00AC50B4">
        <w:rPr>
          <w:lang w:val="es-ES_tradnl"/>
        </w:rPr>
        <w:t xml:space="preserve"> de</w:t>
      </w:r>
      <w:r w:rsidR="00D265A4">
        <w:rPr>
          <w:lang w:val="es-ES_tradnl"/>
        </w:rPr>
        <w:t xml:space="preserve"> que los Acreedores pueden </w:t>
      </w:r>
      <w:r w:rsidR="00AC50B4">
        <w:rPr>
          <w:lang w:val="es-ES_tradnl"/>
        </w:rPr>
        <w:t>figurar</w:t>
      </w:r>
      <w:r w:rsidR="00C65D73">
        <w:rPr>
          <w:lang w:val="es-ES_tradnl"/>
        </w:rPr>
        <w:t xml:space="preserve"> como fideicomisarios en primer lugar desde la constitución del fideicomiso.</w:t>
      </w:r>
    </w:p>
    <w:p w14:paraId="4A9CDA67" w14:textId="77777777" w:rsidR="00B35DAE" w:rsidRPr="00AC50B4" w:rsidRDefault="00B35DAE" w:rsidP="00AC2AE3">
      <w:pPr>
        <w:pStyle w:val="Estilo4"/>
        <w:rPr>
          <w:lang w:val="es-ES_tradnl"/>
        </w:rPr>
      </w:pPr>
      <w:r w:rsidRPr="00AC50B4">
        <w:rPr>
          <w:lang w:val="es-ES_tradnl"/>
        </w:rPr>
        <w:t>En caso de no realizarse el depósito a que hace referencia el apartado (</w:t>
      </w:r>
      <w:r w:rsidR="00C65D73" w:rsidRPr="00AC50B4">
        <w:rPr>
          <w:lang w:val="es-ES_tradnl"/>
        </w:rPr>
        <w:t>B</w:t>
      </w:r>
      <w:r w:rsidRPr="00AC50B4">
        <w:rPr>
          <w:lang w:val="es-ES_tradnl"/>
        </w:rPr>
        <w:t>) del subinciso (ii) anterior, el Vendedor utilizará la Garantía de Cumplimiento otorgada por el Comprador para cubrir las Penas Convencionales aplicables hasta donde lo permita el monto de dicha Garantía de Cumplimiento, sin perjuicio de la obligación del Comprador de realizar el depósito correspondiente.</w:t>
      </w:r>
      <w:r w:rsidR="00C65D73" w:rsidRPr="00AC50B4">
        <w:rPr>
          <w:lang w:val="es-ES_tradnl"/>
        </w:rPr>
        <w:t xml:space="preserve"> Además, el Comprador pagará al Vendedor todas las cantidades </w:t>
      </w:r>
      <w:r w:rsidR="00AC50B4" w:rsidRPr="00AC50B4">
        <w:rPr>
          <w:lang w:val="es-ES_tradnl"/>
        </w:rPr>
        <w:t xml:space="preserve">adeudadas en los términos de este Contrato </w:t>
      </w:r>
      <w:r w:rsidR="00994733" w:rsidRPr="00AC50B4">
        <w:rPr>
          <w:lang w:val="es-ES_tradnl"/>
        </w:rPr>
        <w:t xml:space="preserve">hasta </w:t>
      </w:r>
      <w:r w:rsidR="00AC50B4" w:rsidRPr="00AC50B4">
        <w:rPr>
          <w:lang w:val="es-ES_tradnl"/>
        </w:rPr>
        <w:t xml:space="preserve">la fecha de recisión del mismo. </w:t>
      </w:r>
    </w:p>
    <w:p w14:paraId="7E7380A6" w14:textId="77777777" w:rsidR="008A29C8" w:rsidRPr="00BA3D6E" w:rsidRDefault="008A29C8" w:rsidP="00AC2AE3">
      <w:pPr>
        <w:pStyle w:val="Estilo2"/>
        <w:rPr>
          <w:lang w:val="es-ES_tradnl"/>
        </w:rPr>
      </w:pPr>
      <w:bookmarkStart w:id="291" w:name="_Toc442976069"/>
      <w:r w:rsidRPr="00AC50B4">
        <w:rPr>
          <w:lang w:val="es-ES_tradnl"/>
        </w:rPr>
        <w:lastRenderedPageBreak/>
        <w:t>Límite de Responsabilidad</w:t>
      </w:r>
      <w:bookmarkEnd w:id="290"/>
      <w:bookmarkEnd w:id="291"/>
    </w:p>
    <w:p w14:paraId="301B5B57" w14:textId="77777777" w:rsidR="00B35DAE" w:rsidRPr="00BA3D6E" w:rsidRDefault="00B35DAE" w:rsidP="00B35DAE">
      <w:pPr>
        <w:pStyle w:val="Estilo3"/>
        <w:numPr>
          <w:ilvl w:val="2"/>
          <w:numId w:val="38"/>
        </w:numPr>
      </w:pPr>
      <w:bookmarkStart w:id="292" w:name="_Toc439713458"/>
      <w:r w:rsidRPr="00BA3D6E">
        <w:t>La responsabilidad del Comprador hacia el Vendedor por incumplimientos del Comprador conforme a lo previsto en este Contrato en ningún momento excederá de</w:t>
      </w:r>
      <w:r>
        <w:t xml:space="preserve"> </w:t>
      </w:r>
      <w:r w:rsidRPr="00BA3D6E">
        <w:t>l</w:t>
      </w:r>
      <w:r>
        <w:t>os</w:t>
      </w:r>
      <w:r w:rsidRPr="00BA3D6E">
        <w:t xml:space="preserve"> monto</w:t>
      </w:r>
      <w:r>
        <w:t>s</w:t>
      </w:r>
      <w:r w:rsidRPr="00BA3D6E">
        <w:t xml:space="preserve"> señalado</w:t>
      </w:r>
      <w:r>
        <w:t>s</w:t>
      </w:r>
      <w:r w:rsidRPr="00BA3D6E">
        <w:t xml:space="preserve"> en la cláusula 20.4(b).</w:t>
      </w:r>
    </w:p>
    <w:p w14:paraId="248BD5F9" w14:textId="77777777" w:rsidR="00B35DAE" w:rsidRPr="00BA3D6E" w:rsidRDefault="00B35DAE" w:rsidP="00B35DAE">
      <w:pPr>
        <w:pStyle w:val="Estilo3"/>
      </w:pPr>
      <w:r w:rsidRPr="00BA3D6E">
        <w:t xml:space="preserve">La responsabilidad del Vendedor hacia el Comprador por incumplimientos del Vendedor conforme a lo previsto en este Contrato en ningún momento excederá del monto señalado en la cláusula 20.4(a). Los incrementos a la Garantía de Cumplimiento del Vendedor previstos en este Contrato dejarán de aplicarse cuando el </w:t>
      </w:r>
      <w:r>
        <w:t xml:space="preserve">valor total de la Garantía de Cumplimiento del Vendedor, las Garantías Líquidas Adicionales que hayan sido otorgadas y las restituciones que se hayan realizado respecto a esas garantías, en su conjunto, </w:t>
      </w:r>
      <w:r w:rsidRPr="00BA3D6E">
        <w:t>duplique</w:t>
      </w:r>
      <w:r>
        <w:t>n</w:t>
      </w:r>
      <w:r w:rsidRPr="00BA3D6E">
        <w:t xml:space="preserve"> </w:t>
      </w:r>
      <w:r>
        <w:t xml:space="preserve">el </w:t>
      </w:r>
      <w:r w:rsidRPr="00BA3D6E">
        <w:t>monto original</w:t>
      </w:r>
      <w:r w:rsidRPr="002923C5">
        <w:t xml:space="preserve"> </w:t>
      </w:r>
      <w:r>
        <w:t>de la Garantía de Cumplimiento del Vendedor</w:t>
      </w:r>
      <w:r w:rsidRPr="00BA3D6E">
        <w:t>.</w:t>
      </w:r>
    </w:p>
    <w:p w14:paraId="239C823B" w14:textId="77777777" w:rsidR="001F3CBD" w:rsidRPr="00BA3D6E" w:rsidRDefault="007C1840" w:rsidP="001F3CBD">
      <w:pPr>
        <w:pStyle w:val="Estilo2"/>
        <w:rPr>
          <w:lang w:val="es-ES_tradnl"/>
        </w:rPr>
      </w:pPr>
      <w:bookmarkStart w:id="293" w:name="_Toc442976070"/>
      <w:r w:rsidRPr="00BA3D6E">
        <w:rPr>
          <w:lang w:val="es-ES_tradnl"/>
        </w:rPr>
        <w:t xml:space="preserve">Reconocimiento </w:t>
      </w:r>
      <w:r w:rsidR="00AD704B" w:rsidRPr="00BA3D6E">
        <w:rPr>
          <w:lang w:val="es-ES_tradnl"/>
        </w:rPr>
        <w:t xml:space="preserve">de derechos del Comprador por parte </w:t>
      </w:r>
      <w:r w:rsidR="00FA331F" w:rsidRPr="00BA3D6E">
        <w:rPr>
          <w:lang w:val="es-ES_tradnl"/>
        </w:rPr>
        <w:t>del Vendedor</w:t>
      </w:r>
      <w:bookmarkEnd w:id="292"/>
      <w:r w:rsidR="00AD704B" w:rsidRPr="00BA3D6E">
        <w:rPr>
          <w:lang w:val="es-ES_tradnl"/>
        </w:rPr>
        <w:t xml:space="preserve"> en caso de rescisión del Contrato por el Comprador</w:t>
      </w:r>
      <w:bookmarkEnd w:id="293"/>
      <w:r w:rsidR="00AD704B" w:rsidRPr="00BA3D6E">
        <w:rPr>
          <w:lang w:val="es-ES_tradnl"/>
        </w:rPr>
        <w:t xml:space="preserve"> </w:t>
      </w:r>
    </w:p>
    <w:p w14:paraId="463CE3EE" w14:textId="77777777" w:rsidR="00D5555A" w:rsidRPr="00BA3D6E" w:rsidRDefault="00FA331F" w:rsidP="00117699">
      <w:pPr>
        <w:pStyle w:val="Estilo3"/>
        <w:rPr>
          <w:lang w:val="es-ES_tradnl"/>
        </w:rPr>
      </w:pPr>
      <w:r w:rsidRPr="00BA3D6E">
        <w:rPr>
          <w:lang w:val="es-ES_tradnl"/>
        </w:rPr>
        <w:t>El Vendedor reconoce</w:t>
      </w:r>
      <w:r w:rsidR="000B390C" w:rsidRPr="00BA3D6E">
        <w:rPr>
          <w:lang w:val="es-ES_tradnl"/>
        </w:rPr>
        <w:t xml:space="preserve"> que, en caso de que el Contrato sea rescindido por el Comprador de conformidad con lo dispuesto en la cláusula 20.2, aplicará lo previsto en la Base 14.3.15(a) y en tal virtud el Comprador podrá ejercer su derecho para continuar recibiendo la totalidad de  </w:t>
      </w:r>
      <w:r w:rsidR="000B390C" w:rsidRPr="00BA3D6E">
        <w:rPr>
          <w:shd w:val="clear" w:color="auto" w:fill="BFBFBF" w:themeFill="background1" w:themeFillShade="BF"/>
          <w:lang w:val="es-ES_tradnl"/>
        </w:rPr>
        <w:t>[la Potencia, la energía eléctrica y los CEL]</w:t>
      </w:r>
      <w:r w:rsidR="000B390C" w:rsidRPr="00BA3D6E">
        <w:rPr>
          <w:lang w:val="es-ES_tradnl"/>
        </w:rPr>
        <w:t xml:space="preserve"> que produzca la Central Eléctrica al momento de la rescisión en </w:t>
      </w:r>
      <w:r w:rsidR="000B390C" w:rsidRPr="00BA3D6E">
        <w:rPr>
          <w:shd w:val="clear" w:color="auto" w:fill="BFBFBF" w:themeFill="background1" w:themeFillShade="BF"/>
          <w:lang w:val="es-ES_tradnl"/>
        </w:rPr>
        <w:t>[las cantidades/los porcentajes comprometidas(os)]</w:t>
      </w:r>
      <w:r w:rsidR="00D97BBB" w:rsidRPr="00BA3D6E">
        <w:rPr>
          <w:lang w:val="es-ES_tradnl"/>
        </w:rPr>
        <w:t xml:space="preserve">, al Precio pactado y por el plazo </w:t>
      </w:r>
      <w:r w:rsidR="003A3BD6" w:rsidRPr="00BA3D6E">
        <w:rPr>
          <w:lang w:val="es-ES_tradnl"/>
        </w:rPr>
        <w:t xml:space="preserve">remanente de este </w:t>
      </w:r>
      <w:r w:rsidR="00D97BBB" w:rsidRPr="00BA3D6E">
        <w:rPr>
          <w:lang w:val="es-ES_tradnl"/>
        </w:rPr>
        <w:t xml:space="preserve">Contrato </w:t>
      </w:r>
      <w:r w:rsidR="003A3BD6" w:rsidRPr="00BA3D6E">
        <w:rPr>
          <w:lang w:val="es-ES_tradnl"/>
        </w:rPr>
        <w:t>de no haberse rescindido por el Comprador</w:t>
      </w:r>
      <w:r w:rsidR="00D5555A" w:rsidRPr="00BA3D6E">
        <w:rPr>
          <w:lang w:val="es-ES_tradnl"/>
        </w:rPr>
        <w:t>.</w:t>
      </w:r>
    </w:p>
    <w:p w14:paraId="2900FAC7" w14:textId="77777777" w:rsidR="000B390C" w:rsidRPr="00BA3D6E" w:rsidRDefault="00D5555A" w:rsidP="00117699">
      <w:pPr>
        <w:pStyle w:val="Estilo3"/>
        <w:rPr>
          <w:lang w:val="es-ES_tradnl"/>
        </w:rPr>
      </w:pPr>
      <w:r w:rsidRPr="00BA3D6E">
        <w:rPr>
          <w:lang w:val="es-ES_tradnl"/>
        </w:rPr>
        <w:t xml:space="preserve">Para ejercer ese derecho, el Comprador deberá notificarlo al Vendedor al realizar la comunicación a que hace referencia la cláusula </w:t>
      </w:r>
      <w:r w:rsidR="000E294A" w:rsidRPr="00BA3D6E">
        <w:rPr>
          <w:lang w:val="es-ES_tradnl"/>
        </w:rPr>
        <w:fldChar w:fldCharType="begin"/>
      </w:r>
      <w:r w:rsidRPr="00BA3D6E">
        <w:rPr>
          <w:lang w:val="es-ES_tradnl"/>
        </w:rPr>
        <w:instrText xml:space="preserve"> REF _Ref439710907 \w \h </w:instrText>
      </w:r>
      <w:r w:rsidR="000E294A" w:rsidRPr="00BA3D6E">
        <w:rPr>
          <w:lang w:val="es-ES_tradnl"/>
        </w:rPr>
      </w:r>
      <w:r w:rsidR="000E294A" w:rsidRPr="00BA3D6E">
        <w:rPr>
          <w:lang w:val="es-ES_tradnl"/>
        </w:rPr>
        <w:fldChar w:fldCharType="separate"/>
      </w:r>
      <w:proofErr w:type="gramStart"/>
      <w:r w:rsidR="00AE2415">
        <w:rPr>
          <w:lang w:val="es-ES_tradnl"/>
        </w:rPr>
        <w:t>20.2(</w:t>
      </w:r>
      <w:proofErr w:type="gramEnd"/>
      <w:r w:rsidR="00AE2415">
        <w:rPr>
          <w:lang w:val="es-ES_tradnl"/>
        </w:rPr>
        <w:t>b)(iii)</w:t>
      </w:r>
      <w:r w:rsidR="000E294A" w:rsidRPr="00BA3D6E">
        <w:rPr>
          <w:lang w:val="es-ES_tradnl"/>
        </w:rPr>
        <w:fldChar w:fldCharType="end"/>
      </w:r>
      <w:r w:rsidRPr="00BA3D6E">
        <w:rPr>
          <w:lang w:val="es-ES_tradnl"/>
        </w:rPr>
        <w:t xml:space="preserve">. En caso de no hacerlo, se entenderá que el Comprador ha optado por no ejercerlo. </w:t>
      </w:r>
    </w:p>
    <w:p w14:paraId="25A16B8D" w14:textId="77777777" w:rsidR="00C66C78" w:rsidRPr="00BA3D6E" w:rsidRDefault="00D5555A" w:rsidP="00117699">
      <w:pPr>
        <w:pStyle w:val="Estilo3"/>
        <w:rPr>
          <w:lang w:val="es-ES_tradnl"/>
        </w:rPr>
      </w:pPr>
      <w:r w:rsidRPr="00BA3D6E">
        <w:rPr>
          <w:lang w:val="es-ES_tradnl"/>
        </w:rPr>
        <w:t xml:space="preserve">En caso de que el Comprador ejerza su derecho en los términos de los incisos anteriores, </w:t>
      </w:r>
      <w:r w:rsidR="003A3BD6" w:rsidRPr="00BA3D6E">
        <w:rPr>
          <w:lang w:val="es-ES_tradnl"/>
        </w:rPr>
        <w:t xml:space="preserve">las Partes </w:t>
      </w:r>
      <w:r w:rsidRPr="00BA3D6E">
        <w:rPr>
          <w:lang w:val="es-ES_tradnl"/>
        </w:rPr>
        <w:t>se obliga</w:t>
      </w:r>
      <w:r w:rsidR="003A3BD6" w:rsidRPr="00BA3D6E">
        <w:rPr>
          <w:lang w:val="es-ES_tradnl"/>
        </w:rPr>
        <w:t>n</w:t>
      </w:r>
      <w:r w:rsidRPr="00BA3D6E">
        <w:rPr>
          <w:lang w:val="es-ES_tradnl"/>
        </w:rPr>
        <w:t xml:space="preserve"> a realizar las acciones que resulten necesarias para que el contrato correspondiente y los demás actos jurídicos accesorios sean debidamente formalizados. Los </w:t>
      </w:r>
      <w:r w:rsidR="00C66C78" w:rsidRPr="00BA3D6E">
        <w:rPr>
          <w:lang w:val="es-ES_tradnl"/>
        </w:rPr>
        <w:t>términos previstos en el presente Contrato serán aplicables de manera supletoria</w:t>
      </w:r>
      <w:r w:rsidR="008F6598" w:rsidRPr="00BA3D6E">
        <w:rPr>
          <w:lang w:val="es-ES_tradnl"/>
        </w:rPr>
        <w:t xml:space="preserve"> al </w:t>
      </w:r>
      <w:r w:rsidRPr="00BA3D6E">
        <w:rPr>
          <w:lang w:val="es-ES_tradnl"/>
        </w:rPr>
        <w:t xml:space="preserve">contrato correspondiente </w:t>
      </w:r>
      <w:r w:rsidR="008F6598" w:rsidRPr="00BA3D6E">
        <w:rPr>
          <w:lang w:val="es-ES_tradnl"/>
        </w:rPr>
        <w:t>y a los actos jurídicos accesorios</w:t>
      </w:r>
      <w:r w:rsidR="00C66C78" w:rsidRPr="00BA3D6E">
        <w:rPr>
          <w:lang w:val="es-ES_tradnl"/>
        </w:rPr>
        <w:t>.</w:t>
      </w:r>
    </w:p>
    <w:p w14:paraId="3CA7D019" w14:textId="77777777" w:rsidR="00D5555A" w:rsidRPr="00BA3D6E" w:rsidRDefault="00D5555A" w:rsidP="00117699">
      <w:pPr>
        <w:pStyle w:val="Estilo3"/>
        <w:rPr>
          <w:lang w:val="es-ES_tradnl"/>
        </w:rPr>
      </w:pPr>
      <w:r w:rsidRPr="00BA3D6E">
        <w:rPr>
          <w:lang w:val="es-ES_tradnl"/>
        </w:rPr>
        <w:t xml:space="preserve">En </w:t>
      </w:r>
      <w:r w:rsidR="003A3BD6" w:rsidRPr="00BA3D6E">
        <w:rPr>
          <w:lang w:val="es-ES_tradnl"/>
        </w:rPr>
        <w:t xml:space="preserve">el </w:t>
      </w:r>
      <w:r w:rsidRPr="00BA3D6E">
        <w:rPr>
          <w:lang w:val="es-ES_tradnl"/>
        </w:rPr>
        <w:t>supuesto</w:t>
      </w:r>
      <w:r w:rsidR="003A3BD6" w:rsidRPr="00BA3D6E">
        <w:rPr>
          <w:lang w:val="es-ES_tradnl"/>
        </w:rPr>
        <w:t xml:space="preserve"> del inciso (c) anterior</w:t>
      </w:r>
      <w:r w:rsidRPr="00BA3D6E">
        <w:rPr>
          <w:lang w:val="es-ES_tradnl"/>
        </w:rPr>
        <w:t xml:space="preserve">, el Comprador </w:t>
      </w:r>
      <w:r w:rsidR="005862BD" w:rsidRPr="00BA3D6E">
        <w:rPr>
          <w:lang w:val="es-ES_tradnl"/>
        </w:rPr>
        <w:t>tendrá derecho a</w:t>
      </w:r>
      <w:r w:rsidRPr="00BA3D6E">
        <w:rPr>
          <w:lang w:val="es-ES_tradnl"/>
        </w:rPr>
        <w:t>:</w:t>
      </w:r>
    </w:p>
    <w:p w14:paraId="0CE71AB0"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Potencia a partir de una fuente limpia intermitente:</w:t>
      </w:r>
      <w:r w:rsidRPr="00BA3D6E">
        <w:rPr>
          <w:b/>
          <w:shd w:val="clear" w:color="auto" w:fill="C6D9F1" w:themeFill="text2" w:themeFillTint="33"/>
          <w:lang w:val="es-ES_tradnl"/>
        </w:rPr>
        <w:t>]</w:t>
      </w:r>
      <w:r w:rsidRPr="00BA3D6E">
        <w:rPr>
          <w:lang w:val="es-ES_tradnl"/>
        </w:rPr>
        <w:t xml:space="preserve"> Notificar al CENACE que, el </w:t>
      </w:r>
      <w:r w:rsidRPr="00BA3D6E">
        <w:rPr>
          <w:shd w:val="clear" w:color="auto" w:fill="BFBFBF" w:themeFill="background1" w:themeFillShade="BF"/>
          <w:lang w:val="es-ES_tradnl"/>
        </w:rPr>
        <w:t>[porcentaje aplicable según lo previsto en la Oferta de Venta]</w:t>
      </w:r>
      <w:r w:rsidRPr="00BA3D6E">
        <w:rPr>
          <w:lang w:val="es-ES_tradnl"/>
        </w:rPr>
        <w:t xml:space="preserve">% de la Potencia que le sea acreditada a la Central Eléctrica se entenderá transferido al Comprador para los efectos de lo previsto en la Base 14.3.15(a) y que ello deberá registrarse como una </w:t>
      </w:r>
      <w:proofErr w:type="spellStart"/>
      <w:r w:rsidRPr="00BA3D6E">
        <w:rPr>
          <w:lang w:val="es-ES_tradnl"/>
        </w:rPr>
        <w:t>TBPot</w:t>
      </w:r>
      <w:proofErr w:type="spellEnd"/>
      <w:r w:rsidRPr="00BA3D6E">
        <w:rPr>
          <w:lang w:val="es-ES_tradnl"/>
        </w:rPr>
        <w:t xml:space="preserve"> en los términos de este Contrato y de las Reglas del Mercado.</w:t>
      </w:r>
    </w:p>
    <w:p w14:paraId="18F78FFB"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Potencia a partir de una fuente limpia firme:</w:t>
      </w:r>
      <w:r w:rsidRPr="00BA3D6E">
        <w:rPr>
          <w:b/>
          <w:shd w:val="clear" w:color="auto" w:fill="C6D9F1" w:themeFill="text2" w:themeFillTint="33"/>
          <w:lang w:val="es-ES_tradnl"/>
        </w:rPr>
        <w:t>]</w:t>
      </w:r>
      <w:r w:rsidRPr="00BA3D6E">
        <w:rPr>
          <w:lang w:val="es-ES_tradnl"/>
        </w:rPr>
        <w:t xml:space="preserve"> Notificar al CENACE que, los primeros </w:t>
      </w:r>
      <w:r w:rsidRPr="00BA3D6E">
        <w:rPr>
          <w:shd w:val="clear" w:color="auto" w:fill="BFBFBF" w:themeFill="background1" w:themeFillShade="BF"/>
          <w:lang w:val="es-ES_tradnl"/>
        </w:rPr>
        <w:t xml:space="preserve">[cantidad de Potencia en la Oferta de </w:t>
      </w:r>
      <w:r w:rsidRPr="00BA3D6E">
        <w:rPr>
          <w:shd w:val="clear" w:color="auto" w:fill="BFBFBF" w:themeFill="background1" w:themeFillShade="BF"/>
          <w:lang w:val="es-ES_tradnl"/>
        </w:rPr>
        <w:lastRenderedPageBreak/>
        <w:t>Venta]</w:t>
      </w:r>
      <w:r w:rsidRPr="00BA3D6E">
        <w:rPr>
          <w:lang w:val="es-ES_tradnl"/>
        </w:rPr>
        <w:t xml:space="preserve"> MW que le sean acreditados a la Central Eléctrica se entenderán transferidos al Comprador para los efectos de lo previsto en la Base 14.3.15(a) y que ello deberá registrarse como una </w:t>
      </w:r>
      <w:proofErr w:type="spellStart"/>
      <w:r w:rsidRPr="00BA3D6E">
        <w:rPr>
          <w:lang w:val="es-ES_tradnl"/>
        </w:rPr>
        <w:t>TBPot</w:t>
      </w:r>
      <w:proofErr w:type="spellEnd"/>
      <w:r w:rsidRPr="00BA3D6E">
        <w:rPr>
          <w:lang w:val="es-ES_tradnl"/>
        </w:rPr>
        <w:t xml:space="preserve"> en los términos de este Contrato y de las Reglas del Mercado.</w:t>
      </w:r>
    </w:p>
    <w:p w14:paraId="6C5B52F1"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energía eléctrica a partir de una fuente limpia intermitente:</w:t>
      </w:r>
      <w:r w:rsidRPr="00BA3D6E">
        <w:rPr>
          <w:b/>
          <w:shd w:val="clear" w:color="auto" w:fill="C6D9F1" w:themeFill="text2" w:themeFillTint="33"/>
          <w:lang w:val="es-ES_tradnl"/>
        </w:rPr>
        <w:t>]</w:t>
      </w:r>
      <w:r w:rsidRPr="00BA3D6E">
        <w:rPr>
          <w:lang w:val="es-ES_tradnl"/>
        </w:rPr>
        <w:t xml:space="preserve"> Notificar al CENACE que, el </w:t>
      </w:r>
      <w:r w:rsidRPr="00BA3D6E">
        <w:rPr>
          <w:shd w:val="clear" w:color="auto" w:fill="BFBFBF" w:themeFill="background1" w:themeFillShade="BF"/>
          <w:lang w:val="es-ES_tradnl"/>
        </w:rPr>
        <w:t>[porcentaje aplicable según lo previsto en la Oferta de Venta]</w:t>
      </w:r>
      <w:r w:rsidRPr="00BA3D6E">
        <w:rPr>
          <w:lang w:val="es-ES_tradnl"/>
        </w:rPr>
        <w:t xml:space="preserve">% de la energía eléctrica generada por la Central Eléctrica y entregada en el Punto de Interconexión se entenderá transferido al Comprador para los efectos de lo previsto en la Base 14.3.15(a) y que ello deberá registrarse como una </w:t>
      </w:r>
      <w:proofErr w:type="spellStart"/>
      <w:r w:rsidRPr="00BA3D6E">
        <w:rPr>
          <w:lang w:val="es-ES_tradnl"/>
        </w:rPr>
        <w:t>TBFin</w:t>
      </w:r>
      <w:proofErr w:type="spellEnd"/>
      <w:r w:rsidRPr="00BA3D6E">
        <w:rPr>
          <w:lang w:val="es-ES_tradnl"/>
        </w:rPr>
        <w:t xml:space="preserve"> en los términos de este Contrato y de las Reglas del Mercado.</w:t>
      </w:r>
    </w:p>
    <w:p w14:paraId="0689E1B0"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energía eléctrica a partir de una fuente limpia firme:</w:t>
      </w:r>
      <w:r w:rsidRPr="00BA3D6E">
        <w:rPr>
          <w:b/>
          <w:shd w:val="clear" w:color="auto" w:fill="C6D9F1" w:themeFill="text2" w:themeFillTint="33"/>
          <w:lang w:val="es-ES_tradnl"/>
        </w:rPr>
        <w:t>]</w:t>
      </w:r>
      <w:r w:rsidRPr="00BA3D6E">
        <w:rPr>
          <w:lang w:val="es-ES_tradnl"/>
        </w:rPr>
        <w:t xml:space="preserve"> Notificar al CENACE que, los primeros </w:t>
      </w:r>
      <w:r w:rsidRPr="00BA3D6E">
        <w:rPr>
          <w:shd w:val="clear" w:color="auto" w:fill="BFBFBF" w:themeFill="background1" w:themeFillShade="BF"/>
          <w:lang w:val="es-ES_tradnl"/>
        </w:rPr>
        <w:t>[cantidad de Potencia en la Oferta de Venta]</w:t>
      </w:r>
      <w:r w:rsidRPr="00BA3D6E">
        <w:rPr>
          <w:lang w:val="es-ES_tradnl"/>
        </w:rPr>
        <w:t xml:space="preserve"> MW que sean generados por la Central Eléctrica en cada hora se entenderán transferidos al Comprador para los efectos de lo previsto en la Base 14.3.15(a) y que ello deberá registrarse como una </w:t>
      </w:r>
      <w:proofErr w:type="spellStart"/>
      <w:r w:rsidRPr="00BA3D6E">
        <w:rPr>
          <w:lang w:val="es-ES_tradnl"/>
        </w:rPr>
        <w:t>TBFin</w:t>
      </w:r>
      <w:proofErr w:type="spellEnd"/>
      <w:r w:rsidRPr="00BA3D6E">
        <w:rPr>
          <w:lang w:val="es-ES_tradnl"/>
        </w:rPr>
        <w:t xml:space="preserve"> en los términos de este Contrato y de las Reglas del Mercado.</w:t>
      </w:r>
    </w:p>
    <w:p w14:paraId="72A3D368"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CEL a partir de una fuente limpia intermitente:</w:t>
      </w:r>
      <w:r w:rsidRPr="00BA3D6E">
        <w:rPr>
          <w:b/>
          <w:shd w:val="clear" w:color="auto" w:fill="C6D9F1" w:themeFill="text2" w:themeFillTint="33"/>
          <w:lang w:val="es-ES_tradnl"/>
        </w:rPr>
        <w:t>]</w:t>
      </w:r>
      <w:r w:rsidRPr="00BA3D6E">
        <w:rPr>
          <w:lang w:val="es-ES_tradnl"/>
        </w:rPr>
        <w:t xml:space="preserve"> Notificar a la CRE y al CENACE que, el </w:t>
      </w:r>
      <w:r w:rsidRPr="00BA3D6E">
        <w:rPr>
          <w:shd w:val="clear" w:color="auto" w:fill="BFBFBF" w:themeFill="background1" w:themeFillShade="BF"/>
          <w:lang w:val="es-ES_tradnl"/>
        </w:rPr>
        <w:t>[porcentaje aplicable según lo previsto en la Oferta de Venta]</w:t>
      </w:r>
      <w:r w:rsidRPr="00BA3D6E">
        <w:rPr>
          <w:lang w:val="es-ES_tradnl"/>
        </w:rPr>
        <w:t xml:space="preserve">% de los CEL que le sean otorgados al Generador que se encuentre a cargo de la Central Eléctrica se entenderán transferidos al Comprador para los efectos de lo previsto en la Base 14.3.15(a) y que ello deberá registrarse como una </w:t>
      </w:r>
      <w:proofErr w:type="spellStart"/>
      <w:r w:rsidRPr="00BA3D6E">
        <w:rPr>
          <w:lang w:val="es-ES_tradnl"/>
        </w:rPr>
        <w:t>TBCel</w:t>
      </w:r>
      <w:proofErr w:type="spellEnd"/>
      <w:r w:rsidRPr="00BA3D6E">
        <w:rPr>
          <w:lang w:val="es-ES_tradnl"/>
        </w:rPr>
        <w:t xml:space="preserve"> en los términos de este Contrato y de las Reglas del Mercado.</w:t>
      </w:r>
    </w:p>
    <w:p w14:paraId="11F23F03" w14:textId="77777777" w:rsidR="001F3CBD" w:rsidRPr="00BA3D6E" w:rsidRDefault="001F3CBD" w:rsidP="001F3CBD">
      <w:pPr>
        <w:pStyle w:val="Estilo4"/>
        <w:rPr>
          <w:lang w:val="es-ES_tradnl"/>
        </w:rPr>
      </w:pPr>
      <w:r w:rsidRPr="00BA3D6E">
        <w:rPr>
          <w:b/>
          <w:shd w:val="clear" w:color="auto" w:fill="C6D9F1" w:themeFill="text2" w:themeFillTint="33"/>
          <w:lang w:val="es-ES_tradnl"/>
        </w:rPr>
        <w:t>[</w:t>
      </w:r>
      <w:r w:rsidRPr="00BA3D6E">
        <w:rPr>
          <w:shd w:val="clear" w:color="auto" w:fill="C6D9F1" w:themeFill="text2" w:themeFillTint="33"/>
          <w:lang w:val="es-ES_tradnl"/>
        </w:rPr>
        <w:t>Si el Contrato contiene obligaciones de compraventa de CEL a partir de una fuente limpia firme:</w:t>
      </w:r>
      <w:r w:rsidRPr="00BA3D6E">
        <w:rPr>
          <w:b/>
          <w:shd w:val="clear" w:color="auto" w:fill="C6D9F1" w:themeFill="text2" w:themeFillTint="33"/>
          <w:lang w:val="es-ES_tradnl"/>
        </w:rPr>
        <w:t>]</w:t>
      </w:r>
      <w:r w:rsidRPr="00BA3D6E">
        <w:rPr>
          <w:lang w:val="es-ES_tradnl"/>
        </w:rPr>
        <w:t xml:space="preserve"> Notificar a la CRE y al CENACE que, los primeros </w:t>
      </w:r>
      <w:r w:rsidRPr="00BA3D6E">
        <w:rPr>
          <w:shd w:val="clear" w:color="auto" w:fill="BFBFBF" w:themeFill="background1" w:themeFillShade="BF"/>
          <w:lang w:val="es-ES_tradnl"/>
        </w:rPr>
        <w:t>[cantidad de CEL en la Oferta de Venta]</w:t>
      </w:r>
      <w:r w:rsidRPr="00BA3D6E">
        <w:rPr>
          <w:lang w:val="es-ES_tradnl"/>
        </w:rPr>
        <w:t xml:space="preserve"> CEL que le sean otorgados cada año al Generador que se encuentre a cargo de la Central Eléctrica se entenderán transferidos al Comprador para los efectos de lo previsto en la Base 14.3.15(a) y que ello deberá registrarse como una </w:t>
      </w:r>
      <w:proofErr w:type="spellStart"/>
      <w:r w:rsidRPr="00BA3D6E">
        <w:rPr>
          <w:lang w:val="es-ES_tradnl"/>
        </w:rPr>
        <w:t>TBCel</w:t>
      </w:r>
      <w:proofErr w:type="spellEnd"/>
      <w:r w:rsidRPr="00BA3D6E">
        <w:rPr>
          <w:lang w:val="es-ES_tradnl"/>
        </w:rPr>
        <w:t xml:space="preserve"> en los términos de este Contrato y de las Reglas del Mercado.</w:t>
      </w:r>
    </w:p>
    <w:p w14:paraId="1567FDE1" w14:textId="77777777" w:rsidR="00835332" w:rsidRPr="00BA3D6E" w:rsidRDefault="00835332" w:rsidP="00004CE8">
      <w:pPr>
        <w:pStyle w:val="Estilo1"/>
        <w:rPr>
          <w:lang w:val="es-ES_tradnl"/>
        </w:rPr>
      </w:pPr>
      <w:bookmarkStart w:id="294" w:name="_Toc439713459"/>
      <w:bookmarkStart w:id="295" w:name="_Toc442976071"/>
      <w:bookmarkStart w:id="296" w:name="_Toc317845485"/>
      <w:bookmarkStart w:id="297" w:name="_Toc317882496"/>
      <w:r w:rsidRPr="00BA3D6E">
        <w:rPr>
          <w:lang w:val="es-ES_tradnl"/>
        </w:rPr>
        <w:t>Ley Aplicable y solución de Controversias</w:t>
      </w:r>
      <w:bookmarkEnd w:id="294"/>
      <w:bookmarkEnd w:id="295"/>
    </w:p>
    <w:p w14:paraId="51836586" w14:textId="77777777" w:rsidR="00835332" w:rsidRPr="00BA3D6E" w:rsidRDefault="00835332" w:rsidP="00AC2AE3">
      <w:pPr>
        <w:pStyle w:val="Estilo2"/>
        <w:rPr>
          <w:lang w:val="es-ES_tradnl"/>
        </w:rPr>
      </w:pPr>
      <w:bookmarkStart w:id="298" w:name="_Toc317845486"/>
      <w:bookmarkStart w:id="299" w:name="_Toc317882497"/>
      <w:bookmarkStart w:id="300" w:name="_Toc439713460"/>
      <w:bookmarkStart w:id="301" w:name="_Toc442976072"/>
      <w:r w:rsidRPr="00BA3D6E">
        <w:rPr>
          <w:lang w:val="es-ES_tradnl"/>
        </w:rPr>
        <w:t>Ley aplicable</w:t>
      </w:r>
      <w:bookmarkEnd w:id="298"/>
      <w:bookmarkEnd w:id="299"/>
      <w:bookmarkEnd w:id="300"/>
      <w:bookmarkEnd w:id="301"/>
    </w:p>
    <w:p w14:paraId="38DA95C7" w14:textId="77777777" w:rsidR="00835332" w:rsidRPr="00BA3D6E" w:rsidRDefault="00835332" w:rsidP="00835332">
      <w:pPr>
        <w:pStyle w:val="Ttulo3"/>
        <w:rPr>
          <w:lang w:val="es-ES_tradnl"/>
        </w:rPr>
      </w:pPr>
      <w:r w:rsidRPr="00BA3D6E">
        <w:rPr>
          <w:lang w:val="es-ES_tradnl"/>
        </w:rPr>
        <w:t xml:space="preserve">El presente Contrato se regirá e interpretará de acuerdo con las leyes </w:t>
      </w:r>
      <w:r w:rsidR="00CC6BF4" w:rsidRPr="00BA3D6E">
        <w:rPr>
          <w:lang w:val="es-ES_tradnl"/>
        </w:rPr>
        <w:t xml:space="preserve">federales </w:t>
      </w:r>
      <w:r w:rsidRPr="00BA3D6E">
        <w:rPr>
          <w:lang w:val="es-ES_tradnl"/>
        </w:rPr>
        <w:t>de México.</w:t>
      </w:r>
    </w:p>
    <w:p w14:paraId="34B0D3CD" w14:textId="77777777" w:rsidR="00835332" w:rsidRPr="00BA3D6E" w:rsidRDefault="00835332" w:rsidP="00AC2AE3">
      <w:pPr>
        <w:pStyle w:val="Estilo2"/>
        <w:rPr>
          <w:lang w:val="es-ES_tradnl"/>
        </w:rPr>
      </w:pPr>
      <w:bookmarkStart w:id="302" w:name="_Toc425886843"/>
      <w:bookmarkStart w:id="303" w:name="_Toc439713461"/>
      <w:bookmarkStart w:id="304" w:name="_Toc442976073"/>
      <w:bookmarkStart w:id="305" w:name="_Ref425695193"/>
      <w:bookmarkStart w:id="306" w:name="_Toc425886844"/>
      <w:r w:rsidRPr="00BA3D6E">
        <w:rPr>
          <w:lang w:val="es-ES_tradnl"/>
        </w:rPr>
        <w:t>Notificación de controversias</w:t>
      </w:r>
      <w:bookmarkEnd w:id="302"/>
      <w:bookmarkEnd w:id="303"/>
      <w:bookmarkEnd w:id="304"/>
      <w:r w:rsidRPr="00BA3D6E">
        <w:rPr>
          <w:lang w:val="es-ES_tradnl"/>
        </w:rPr>
        <w:t xml:space="preserve"> </w:t>
      </w:r>
    </w:p>
    <w:p w14:paraId="7EBA3783" w14:textId="77777777" w:rsidR="00835332" w:rsidRPr="00BA3D6E" w:rsidRDefault="00835332" w:rsidP="00835332">
      <w:pPr>
        <w:pStyle w:val="Ttulo3"/>
        <w:rPr>
          <w:lang w:val="es-ES_tradnl"/>
        </w:rPr>
      </w:pPr>
      <w:r w:rsidRPr="00BA3D6E">
        <w:rPr>
          <w:lang w:val="es-ES_tradnl"/>
        </w:rPr>
        <w:t>En el caso de que surja entre las Partes cualquier controversia derivada o relacionada con este Contrato o con el incumplimiento, terminación o validez del mismo, la Parte que desee declarar la existencia de la controversia deberá entregar a la otra Parte una notificación por escrito en la cual identifique el asunto en controversia</w:t>
      </w:r>
      <w:r w:rsidR="00CC6BF4" w:rsidRPr="00BA3D6E">
        <w:rPr>
          <w:lang w:val="es-ES_tradnl"/>
        </w:rPr>
        <w:t xml:space="preserve"> (el “Asunto en Controversia”)</w:t>
      </w:r>
      <w:r w:rsidRPr="00BA3D6E">
        <w:rPr>
          <w:lang w:val="es-ES_tradnl"/>
        </w:rPr>
        <w:t>.</w:t>
      </w:r>
    </w:p>
    <w:p w14:paraId="48F086D7" w14:textId="77777777" w:rsidR="00835332" w:rsidRPr="00BA3D6E" w:rsidRDefault="00CC6BF4" w:rsidP="00AC2AE3">
      <w:pPr>
        <w:pStyle w:val="Estilo2"/>
        <w:rPr>
          <w:lang w:val="es-ES_tradnl"/>
        </w:rPr>
      </w:pPr>
      <w:bookmarkStart w:id="307" w:name="_Toc439713462"/>
      <w:bookmarkStart w:id="308" w:name="_Toc442976074"/>
      <w:bookmarkEnd w:id="305"/>
      <w:bookmarkEnd w:id="306"/>
      <w:r w:rsidRPr="00BA3D6E">
        <w:rPr>
          <w:lang w:val="es-ES_tradnl"/>
        </w:rPr>
        <w:lastRenderedPageBreak/>
        <w:t>Solución de Controversias</w:t>
      </w:r>
      <w:bookmarkEnd w:id="307"/>
      <w:bookmarkEnd w:id="308"/>
      <w:r w:rsidR="00835332" w:rsidRPr="00BA3D6E">
        <w:rPr>
          <w:lang w:val="es-ES_tradnl"/>
        </w:rPr>
        <w:t xml:space="preserve"> </w:t>
      </w:r>
    </w:p>
    <w:p w14:paraId="4E71AF76" w14:textId="77777777" w:rsidR="00835332" w:rsidRPr="00BA3D6E" w:rsidRDefault="009D68F1" w:rsidP="00117699">
      <w:pPr>
        <w:pStyle w:val="Estilo3"/>
        <w:rPr>
          <w:lang w:val="es-ES_tradnl"/>
        </w:rPr>
      </w:pPr>
      <w:r w:rsidRPr="00BA3D6E">
        <w:rPr>
          <w:lang w:val="es-ES_tradnl"/>
        </w:rPr>
        <w:t>Las Partes harán sus mejores esfuerzos para resolver de buena fe y de mutuo acuerdo el Asunto en Controversia.</w:t>
      </w:r>
    </w:p>
    <w:p w14:paraId="7A651509" w14:textId="77777777" w:rsidR="00835332" w:rsidRPr="00BA3D6E" w:rsidRDefault="009D68F1" w:rsidP="00117699">
      <w:pPr>
        <w:pStyle w:val="Estilo3"/>
        <w:rPr>
          <w:lang w:val="es-ES_tradnl"/>
        </w:rPr>
      </w:pPr>
      <w:bookmarkStart w:id="309" w:name="_Ref425695066"/>
      <w:r w:rsidRPr="00BA3D6E">
        <w:rPr>
          <w:lang w:val="es-ES_tradnl"/>
        </w:rPr>
        <w:t>No obstante lo previsto en el inciso (a) anterior, las Partes podrán referir el Asunto en Controversia a:</w:t>
      </w:r>
    </w:p>
    <w:p w14:paraId="12E4EBF0" w14:textId="77777777" w:rsidR="00835332" w:rsidRPr="00BA3D6E" w:rsidRDefault="00835332" w:rsidP="00835332">
      <w:pPr>
        <w:pStyle w:val="Estilo4"/>
        <w:rPr>
          <w:lang w:val="es-ES_tradnl"/>
        </w:rPr>
      </w:pPr>
      <w:r w:rsidRPr="00BA3D6E">
        <w:rPr>
          <w:lang w:val="es-ES_tradnl"/>
        </w:rPr>
        <w:t xml:space="preserve">un Experto de conformidad con la cláusula </w:t>
      </w:r>
      <w:r w:rsidR="001B7A70">
        <w:fldChar w:fldCharType="begin"/>
      </w:r>
      <w:r w:rsidR="001B7A70">
        <w:instrText xml:space="preserve"> REF _Ref425695044 \w \h  \* MERGEFORMAT </w:instrText>
      </w:r>
      <w:r w:rsidR="001B7A70">
        <w:fldChar w:fldCharType="separate"/>
      </w:r>
      <w:r w:rsidR="00AE2415" w:rsidRPr="00AE2415">
        <w:rPr>
          <w:lang w:val="es-ES_tradnl"/>
        </w:rPr>
        <w:t>21.4</w:t>
      </w:r>
      <w:r w:rsidR="001B7A70">
        <w:fldChar w:fldCharType="end"/>
      </w:r>
      <w:r w:rsidRPr="00BA3D6E">
        <w:rPr>
          <w:lang w:val="es-ES_tradnl"/>
        </w:rPr>
        <w:t xml:space="preserve">, </w:t>
      </w:r>
      <w:r w:rsidR="009D68F1" w:rsidRPr="00BA3D6E">
        <w:rPr>
          <w:lang w:val="es-ES_tradnl"/>
        </w:rPr>
        <w:t>cuando se trate de asuntos técnicos, operativos o relacionados con los pagos debidos conforme al Contrato</w:t>
      </w:r>
      <w:r w:rsidRPr="00BA3D6E">
        <w:rPr>
          <w:lang w:val="es-ES_tradnl"/>
        </w:rPr>
        <w:t xml:space="preserve">, o en su defecto a </w:t>
      </w:r>
    </w:p>
    <w:p w14:paraId="733C1ECA" w14:textId="77777777" w:rsidR="00835332" w:rsidRPr="00BA3D6E" w:rsidRDefault="00835332" w:rsidP="00835332">
      <w:pPr>
        <w:pStyle w:val="Estilo4"/>
        <w:rPr>
          <w:lang w:val="es-ES_tradnl"/>
        </w:rPr>
      </w:pPr>
      <w:r w:rsidRPr="00BA3D6E">
        <w:rPr>
          <w:lang w:val="es-ES_tradnl"/>
        </w:rPr>
        <w:t>arbitraje</w:t>
      </w:r>
      <w:r w:rsidR="009D5385">
        <w:rPr>
          <w:lang w:val="es-ES_tradnl"/>
        </w:rPr>
        <w:t>,</w:t>
      </w:r>
      <w:r w:rsidRPr="00BA3D6E">
        <w:rPr>
          <w:lang w:val="es-ES_tradnl"/>
        </w:rPr>
        <w:t xml:space="preserve"> de conformidad con la cláusula </w:t>
      </w:r>
      <w:r w:rsidR="001B7A70">
        <w:fldChar w:fldCharType="begin"/>
      </w:r>
      <w:r w:rsidR="001B7A70">
        <w:instrText xml:space="preserve"> REF _Ref425695113 \w \h  \* MERGEFORMAT </w:instrText>
      </w:r>
      <w:r w:rsidR="001B7A70">
        <w:fldChar w:fldCharType="separate"/>
      </w:r>
      <w:r w:rsidR="00AE2415" w:rsidRPr="00AE2415">
        <w:rPr>
          <w:lang w:val="es-ES_tradnl"/>
        </w:rPr>
        <w:t>21.5</w:t>
      </w:r>
      <w:r w:rsidR="001B7A70">
        <w:fldChar w:fldCharType="end"/>
      </w:r>
      <w:r w:rsidRPr="00BA3D6E">
        <w:rPr>
          <w:lang w:val="es-ES_tradnl"/>
        </w:rPr>
        <w:t>.</w:t>
      </w:r>
      <w:bookmarkEnd w:id="309"/>
    </w:p>
    <w:p w14:paraId="64762BF5" w14:textId="77777777" w:rsidR="00835332" w:rsidRPr="00BA3D6E" w:rsidRDefault="00835332" w:rsidP="00AC2AE3">
      <w:pPr>
        <w:pStyle w:val="Estilo2"/>
        <w:rPr>
          <w:lang w:val="es-ES_tradnl"/>
        </w:rPr>
      </w:pPr>
      <w:bookmarkStart w:id="310" w:name="_Ref425695044"/>
      <w:bookmarkStart w:id="311" w:name="_Toc425886845"/>
      <w:bookmarkStart w:id="312" w:name="_Toc439713463"/>
      <w:bookmarkStart w:id="313" w:name="_Toc442976075"/>
      <w:r w:rsidRPr="00BA3D6E">
        <w:rPr>
          <w:lang w:val="es-ES_tradnl"/>
        </w:rPr>
        <w:t>Experto</w:t>
      </w:r>
      <w:bookmarkEnd w:id="310"/>
      <w:bookmarkEnd w:id="311"/>
      <w:bookmarkEnd w:id="312"/>
      <w:bookmarkEnd w:id="313"/>
      <w:r w:rsidRPr="00BA3D6E">
        <w:rPr>
          <w:lang w:val="es-ES_tradnl"/>
        </w:rPr>
        <w:t xml:space="preserve"> </w:t>
      </w:r>
    </w:p>
    <w:p w14:paraId="24814A85" w14:textId="77777777" w:rsidR="006F506D" w:rsidRPr="00BA3D6E" w:rsidRDefault="00835332" w:rsidP="00117699">
      <w:pPr>
        <w:pStyle w:val="Estilo3"/>
        <w:rPr>
          <w:lang w:val="es-ES_tradnl"/>
        </w:rPr>
      </w:pPr>
      <w:bookmarkStart w:id="314" w:name="_Ref425695211"/>
      <w:r w:rsidRPr="00BA3D6E">
        <w:rPr>
          <w:lang w:val="es-ES_tradnl"/>
        </w:rPr>
        <w:t xml:space="preserve">En caso de que las Partes </w:t>
      </w:r>
      <w:r w:rsidR="006F506D" w:rsidRPr="00BA3D6E">
        <w:rPr>
          <w:lang w:val="es-ES_tradnl"/>
        </w:rPr>
        <w:t xml:space="preserve">acuerden resolver el Asunto en Controversia a través </w:t>
      </w:r>
      <w:r w:rsidRPr="00BA3D6E">
        <w:rPr>
          <w:lang w:val="es-ES_tradnl"/>
        </w:rPr>
        <w:t>de un perito (el “Experto”)</w:t>
      </w:r>
      <w:r w:rsidR="006F506D" w:rsidRPr="00BA3D6E">
        <w:rPr>
          <w:lang w:val="es-ES_tradnl"/>
        </w:rPr>
        <w:t xml:space="preserve">, éstas se </w:t>
      </w:r>
      <w:r w:rsidR="007C1840" w:rsidRPr="00BA3D6E">
        <w:rPr>
          <w:lang w:val="es-ES_tradnl"/>
        </w:rPr>
        <w:t xml:space="preserve">comprometen a someterlo al procedimiento de peritaje </w:t>
      </w:r>
      <w:r w:rsidR="006F506D" w:rsidRPr="00BA3D6E">
        <w:rPr>
          <w:lang w:val="es-ES_tradnl"/>
        </w:rPr>
        <w:t>previsto en el</w:t>
      </w:r>
      <w:r w:rsidR="007C1840" w:rsidRPr="00BA3D6E">
        <w:rPr>
          <w:lang w:val="es-ES_tradnl"/>
        </w:rPr>
        <w:t xml:space="preserve"> </w:t>
      </w:r>
      <w:r w:rsidR="006F506D" w:rsidRPr="00BA3D6E">
        <w:rPr>
          <w:lang w:val="es-ES_tradnl"/>
        </w:rPr>
        <w:t>“</w:t>
      </w:r>
      <w:r w:rsidR="007C1840" w:rsidRPr="00BA3D6E">
        <w:rPr>
          <w:lang w:val="es-ES_tradnl"/>
        </w:rPr>
        <w:t>Reglamento sobre la Administración de Procedimientos de Peritaje de la Cámara de Comercio Internacional</w:t>
      </w:r>
      <w:r w:rsidR="006F506D" w:rsidRPr="00BA3D6E">
        <w:rPr>
          <w:lang w:val="es-ES_tradnl"/>
        </w:rPr>
        <w:t>”</w:t>
      </w:r>
      <w:r w:rsidR="007C1840" w:rsidRPr="00BA3D6E">
        <w:rPr>
          <w:lang w:val="es-ES_tradnl"/>
        </w:rPr>
        <w:t xml:space="preserve">. </w:t>
      </w:r>
    </w:p>
    <w:p w14:paraId="0F14951B" w14:textId="77777777" w:rsidR="00835332" w:rsidRPr="00BA3D6E" w:rsidRDefault="006F506D" w:rsidP="00117699">
      <w:pPr>
        <w:pStyle w:val="Estilo3"/>
        <w:rPr>
          <w:lang w:val="es-ES_tradnl"/>
        </w:rPr>
      </w:pPr>
      <w:r w:rsidRPr="00BA3D6E">
        <w:rPr>
          <w:lang w:val="es-ES_tradnl"/>
        </w:rPr>
        <w:t xml:space="preserve">Para efectos de lo previsto en el inciso (a) anterior, </w:t>
      </w:r>
      <w:r w:rsidR="007C1840" w:rsidRPr="00BA3D6E">
        <w:rPr>
          <w:lang w:val="es-ES_tradnl"/>
        </w:rPr>
        <w:t>las Partes acuerdan que las conclusiones del Experto serán contractualmente vinculantes para ellas, salvo en los casos de error, fraude o mala fe.</w:t>
      </w:r>
      <w:bookmarkEnd w:id="314"/>
    </w:p>
    <w:p w14:paraId="23A8D68C" w14:textId="77777777" w:rsidR="00835332" w:rsidRPr="00BA3D6E" w:rsidRDefault="00531AA8" w:rsidP="00AC2AE3">
      <w:pPr>
        <w:pStyle w:val="Estilo2"/>
        <w:rPr>
          <w:lang w:val="es-ES_tradnl"/>
        </w:rPr>
      </w:pPr>
      <w:bookmarkStart w:id="315" w:name="_Ref425695113"/>
      <w:bookmarkStart w:id="316" w:name="_Toc425886846"/>
      <w:bookmarkStart w:id="317" w:name="_Toc439713464"/>
      <w:bookmarkStart w:id="318" w:name="_Toc442976076"/>
      <w:r w:rsidRPr="00BA3D6E">
        <w:rPr>
          <w:lang w:val="es-ES_tradnl"/>
        </w:rPr>
        <w:t>A</w:t>
      </w:r>
      <w:r w:rsidR="00835332" w:rsidRPr="00BA3D6E">
        <w:rPr>
          <w:lang w:val="es-ES_tradnl"/>
        </w:rPr>
        <w:t>rbitraje</w:t>
      </w:r>
      <w:bookmarkEnd w:id="315"/>
      <w:bookmarkEnd w:id="316"/>
      <w:bookmarkEnd w:id="317"/>
      <w:bookmarkEnd w:id="318"/>
      <w:r w:rsidR="00835332" w:rsidRPr="00BA3D6E">
        <w:rPr>
          <w:lang w:val="es-ES_tradnl"/>
        </w:rPr>
        <w:t xml:space="preserve"> </w:t>
      </w:r>
    </w:p>
    <w:p w14:paraId="1F3B7302" w14:textId="77777777" w:rsidR="00835332" w:rsidRPr="00BA3D6E" w:rsidRDefault="00835332" w:rsidP="00117699">
      <w:pPr>
        <w:pStyle w:val="Estilo3"/>
        <w:rPr>
          <w:lang w:val="es-ES_tradnl"/>
        </w:rPr>
      </w:pPr>
      <w:r w:rsidRPr="00BA3D6E">
        <w:rPr>
          <w:lang w:val="es-ES_tradnl"/>
        </w:rPr>
        <w:t>Tod</w:t>
      </w:r>
      <w:r w:rsidR="00B827A2" w:rsidRPr="00BA3D6E">
        <w:rPr>
          <w:lang w:val="es-ES_tradnl"/>
        </w:rPr>
        <w:t>o</w:t>
      </w:r>
      <w:r w:rsidRPr="00BA3D6E">
        <w:rPr>
          <w:lang w:val="es-ES_tradnl"/>
        </w:rPr>
        <w:t xml:space="preserve"> </w:t>
      </w:r>
      <w:r w:rsidR="006F506D" w:rsidRPr="00BA3D6E">
        <w:rPr>
          <w:lang w:val="es-ES_tradnl"/>
        </w:rPr>
        <w:t xml:space="preserve">Asunto en Controversia </w:t>
      </w:r>
      <w:r w:rsidRPr="00BA3D6E">
        <w:rPr>
          <w:lang w:val="es-ES_tradnl"/>
        </w:rPr>
        <w:t xml:space="preserve">que derive del presente Contrato o que guarde relación con el mismo, su incumplimiento, </w:t>
      </w:r>
      <w:r w:rsidR="00B827A2" w:rsidRPr="00BA3D6E">
        <w:rPr>
          <w:lang w:val="es-ES_tradnl"/>
        </w:rPr>
        <w:t xml:space="preserve">terminación </w:t>
      </w:r>
      <w:r w:rsidRPr="00BA3D6E">
        <w:rPr>
          <w:lang w:val="es-ES_tradnl"/>
        </w:rPr>
        <w:t>o validez, deberá ser resuelt</w:t>
      </w:r>
      <w:r w:rsidR="00B827A2" w:rsidRPr="00BA3D6E">
        <w:rPr>
          <w:lang w:val="es-ES_tradnl"/>
        </w:rPr>
        <w:t>o</w:t>
      </w:r>
      <w:r w:rsidRPr="00BA3D6E">
        <w:rPr>
          <w:lang w:val="es-ES_tradnl"/>
        </w:rPr>
        <w:t xml:space="preserve"> exclusiva y definitivamente mediante arbitraje, de conformidad con las Reglas de la Corte Internacional de Arbitraje de Londres (“LCIA”), las cuales se incorporan a la presente cláusula por referencia como si a la letra se insertasen.</w:t>
      </w:r>
    </w:p>
    <w:p w14:paraId="46B7C567" w14:textId="77777777" w:rsidR="00835332" w:rsidRPr="00BA3D6E" w:rsidRDefault="00835332" w:rsidP="00117699">
      <w:pPr>
        <w:pStyle w:val="Estilo3"/>
        <w:rPr>
          <w:lang w:val="es-ES_tradnl"/>
        </w:rPr>
      </w:pPr>
      <w:r w:rsidRPr="00BA3D6E">
        <w:rPr>
          <w:lang w:val="es-ES_tradnl"/>
        </w:rPr>
        <w:t>La sede del arbitraje será la ciudad de México, Distrito Federal, y el arbitraje se conducirá en idioma español.</w:t>
      </w:r>
    </w:p>
    <w:p w14:paraId="131CEAAB" w14:textId="77777777" w:rsidR="00835332" w:rsidRPr="00BA3D6E" w:rsidRDefault="00835332" w:rsidP="00117699">
      <w:pPr>
        <w:pStyle w:val="Estilo3"/>
        <w:rPr>
          <w:lang w:val="es-ES_tradnl"/>
        </w:rPr>
      </w:pPr>
      <w:r w:rsidRPr="00BA3D6E">
        <w:rPr>
          <w:lang w:val="es-ES_tradnl"/>
        </w:rPr>
        <w:t xml:space="preserve">La ley aplicable al fondo del arbitraje será la ley de México.  </w:t>
      </w:r>
    </w:p>
    <w:p w14:paraId="57636B53" w14:textId="77777777" w:rsidR="00835332" w:rsidRPr="00BA3D6E" w:rsidRDefault="00835332" w:rsidP="00117699">
      <w:pPr>
        <w:pStyle w:val="Estilo3"/>
        <w:rPr>
          <w:lang w:val="es-ES_tradnl"/>
        </w:rPr>
      </w:pPr>
      <w:r w:rsidRPr="00BA3D6E">
        <w:rPr>
          <w:lang w:val="es-ES_tradnl"/>
        </w:rPr>
        <w:t xml:space="preserve">El tribunal arbitral se integrará por 3 árbitros, uno designado por el Comprador y uno por el Vendedor en la solicitud de arbitraje y en la contestación, respectivamente, y el tercero, quien será el presidente, será designado por acuerdo de los 2 árbitros designados por el Comprador y el Vendedor, dentro de los 30 días siguientes a la confirmación de los dos primeros árbitros por el LCIA. </w:t>
      </w:r>
    </w:p>
    <w:p w14:paraId="1C193AC0" w14:textId="77777777" w:rsidR="00835332" w:rsidRPr="00BA3D6E" w:rsidRDefault="00835332" w:rsidP="00117699">
      <w:pPr>
        <w:pStyle w:val="Estilo3"/>
        <w:rPr>
          <w:lang w:val="es-ES_tradnl"/>
        </w:rPr>
      </w:pPr>
      <w:r w:rsidRPr="00BA3D6E">
        <w:rPr>
          <w:lang w:val="es-ES_tradnl"/>
        </w:rPr>
        <w:t xml:space="preserve">El laudo arbitral será definitivo y obligatorio para </w:t>
      </w:r>
      <w:r w:rsidR="00B827A2" w:rsidRPr="00BA3D6E">
        <w:rPr>
          <w:lang w:val="es-ES_tradnl"/>
        </w:rPr>
        <w:t>las Partes</w:t>
      </w:r>
      <w:r w:rsidR="0075177C" w:rsidRPr="00BA3D6E">
        <w:rPr>
          <w:lang w:val="es-ES_tradnl"/>
        </w:rPr>
        <w:t>.</w:t>
      </w:r>
    </w:p>
    <w:p w14:paraId="0EEFAB4C" w14:textId="77777777" w:rsidR="00835332" w:rsidRPr="00BA3D6E" w:rsidRDefault="00835332" w:rsidP="00117699">
      <w:pPr>
        <w:pStyle w:val="Estilo3"/>
        <w:rPr>
          <w:lang w:val="es-ES_tradnl"/>
        </w:rPr>
      </w:pPr>
      <w:r w:rsidRPr="00BA3D6E">
        <w:rPr>
          <w:lang w:val="es-ES_tradnl"/>
        </w:rPr>
        <w:lastRenderedPageBreak/>
        <w:t xml:space="preserve">El proceso arbitral será confidencial y cualquier persona que participe en el mismo deberá guardar reserva, incluyendo, sin limitación, en cuanto a las actuaciones arbitrales y cualquier documento presentado en el arbitraje, salvo y en la medida en que su revelación sea exigida a una Parte en ejercicio de su legítimo derecho para proteger cualquier derecho o ejecutar o impugnar cualquier laudo ante una corte competente o cualquier otra autoridad. </w:t>
      </w:r>
    </w:p>
    <w:p w14:paraId="1B8B4A65" w14:textId="77777777" w:rsidR="00835332" w:rsidRPr="00BA3D6E" w:rsidRDefault="00835332" w:rsidP="00117699">
      <w:pPr>
        <w:pStyle w:val="Estilo3"/>
        <w:rPr>
          <w:lang w:val="es-ES_tradnl"/>
        </w:rPr>
      </w:pPr>
      <w:bookmarkStart w:id="319" w:name="_Ref425695742"/>
      <w:r w:rsidRPr="00BA3D6E">
        <w:rPr>
          <w:lang w:val="es-ES_tradnl"/>
        </w:rPr>
        <w:t>El tribunal arbitral deberá aceptar como definitivo y obligatorio cualquier dictamen, si lo hubiere, de un Experto</w:t>
      </w:r>
      <w:r w:rsidR="00B827A2" w:rsidRPr="00BA3D6E">
        <w:rPr>
          <w:lang w:val="es-ES_tradnl"/>
        </w:rPr>
        <w:t>,</w:t>
      </w:r>
      <w:r w:rsidRPr="00BA3D6E">
        <w:rPr>
          <w:lang w:val="es-ES_tradnl"/>
        </w:rPr>
        <w:t xml:space="preserve"> salvo en caso de irregularidades en la designación del Experto, </w:t>
      </w:r>
      <w:r w:rsidR="00B827A2" w:rsidRPr="00BA3D6E">
        <w:rPr>
          <w:lang w:val="es-ES_tradnl"/>
        </w:rPr>
        <w:t xml:space="preserve">su competencia para resolver una determinada controversia </w:t>
      </w:r>
      <w:r w:rsidRPr="00BA3D6E">
        <w:rPr>
          <w:lang w:val="es-ES_tradnl"/>
        </w:rPr>
        <w:t>o</w:t>
      </w:r>
      <w:r w:rsidR="00B827A2" w:rsidRPr="00BA3D6E">
        <w:rPr>
          <w:lang w:val="es-ES_tradnl"/>
        </w:rPr>
        <w:t xml:space="preserve"> con relación a la existencia de</w:t>
      </w:r>
      <w:r w:rsidRPr="00BA3D6E">
        <w:rPr>
          <w:lang w:val="es-ES_tradnl"/>
        </w:rPr>
        <w:t xml:space="preserve"> error, fraude o mala fe en su dictamen.</w:t>
      </w:r>
      <w:bookmarkEnd w:id="319"/>
      <w:r w:rsidRPr="00BA3D6E">
        <w:rPr>
          <w:lang w:val="es-ES_tradnl"/>
        </w:rPr>
        <w:t xml:space="preserve"> </w:t>
      </w:r>
    </w:p>
    <w:p w14:paraId="49B1B89E" w14:textId="77777777" w:rsidR="00835332" w:rsidRPr="00BA3D6E" w:rsidRDefault="00835332" w:rsidP="00117699">
      <w:pPr>
        <w:pStyle w:val="Estilo3"/>
        <w:rPr>
          <w:lang w:val="es-ES_tradnl"/>
        </w:rPr>
      </w:pPr>
      <w:r w:rsidRPr="00BA3D6E">
        <w:rPr>
          <w:lang w:val="es-ES_tradnl"/>
        </w:rPr>
        <w:t>Si alguna de las Partes desea impugnar el dictamen del Experto</w:t>
      </w:r>
      <w:r w:rsidR="009D5385">
        <w:rPr>
          <w:lang w:val="es-ES_tradnl"/>
        </w:rPr>
        <w:t>,</w:t>
      </w:r>
      <w:r w:rsidRPr="00BA3D6E">
        <w:rPr>
          <w:lang w:val="es-ES_tradnl"/>
        </w:rPr>
        <w:t xml:space="preserve"> deberá promover un arbitraje de conformidad con esta cláusula dentro de los 30 días de la notificación del dictamen, y deberá expresar en la solicitud de arbitraje en qué causal o causales de las enumeradas en este párrafo fundamenta su impugnación. En caso de que se invoque la causal de error, el tribunal deberá determinar que el mismo afecta sustancialmente el resultado del desacuerdo o controversia y constatar la existencia de dicha causal solamente con base en el texto de la determinación del Experto. </w:t>
      </w:r>
    </w:p>
    <w:p w14:paraId="42045A84" w14:textId="77777777" w:rsidR="00835332" w:rsidRPr="00BA3D6E" w:rsidRDefault="00835332" w:rsidP="00117699">
      <w:pPr>
        <w:pStyle w:val="Estilo3"/>
        <w:rPr>
          <w:lang w:val="es-ES_tradnl"/>
        </w:rPr>
      </w:pPr>
      <w:r w:rsidRPr="00BA3D6E">
        <w:rPr>
          <w:lang w:val="es-ES_tradnl"/>
        </w:rPr>
        <w:t>No obstante que una controversia sea sometida a arbitraje, las Partes deberán continuar cumpliendo con sus obligaciones al amparo del presente Contrato.</w:t>
      </w:r>
    </w:p>
    <w:p w14:paraId="3C1160FB" w14:textId="77777777" w:rsidR="00835332" w:rsidRPr="00BA3D6E" w:rsidRDefault="00835332" w:rsidP="00AC2AE3">
      <w:pPr>
        <w:pStyle w:val="Estilo2"/>
        <w:rPr>
          <w:lang w:val="es-ES_tradnl"/>
        </w:rPr>
      </w:pPr>
      <w:bookmarkStart w:id="320" w:name="_Toc425886847"/>
      <w:bookmarkStart w:id="321" w:name="_Toc439713465"/>
      <w:bookmarkStart w:id="322" w:name="_Toc442976077"/>
      <w:r w:rsidRPr="00BA3D6E">
        <w:rPr>
          <w:lang w:val="es-ES_tradnl"/>
        </w:rPr>
        <w:t>Inmunidad</w:t>
      </w:r>
      <w:bookmarkEnd w:id="320"/>
      <w:bookmarkEnd w:id="321"/>
      <w:bookmarkEnd w:id="322"/>
    </w:p>
    <w:p w14:paraId="01C24DA9" w14:textId="77777777" w:rsidR="00835332" w:rsidRPr="00BA3D6E" w:rsidRDefault="00835332" w:rsidP="00835332">
      <w:pPr>
        <w:pStyle w:val="Ttulo3"/>
        <w:rPr>
          <w:lang w:val="es-ES_tradnl"/>
        </w:rPr>
      </w:pPr>
      <w:r w:rsidRPr="00BA3D6E">
        <w:rPr>
          <w:lang w:val="es-ES_tradnl"/>
        </w:rPr>
        <w:t>El presente Contrato y las operaciones contempladas en el mismo constituyen actividades comerciales de las Partes, y tanto el Comprador como el Vendedor convienen que, en la medida en que cualquiera de ellas o cualquiera de sus bienes tenga o en el futuro llegare a tener cualquier derecho de inmunidad frente a la otra Parte en relación con cualquier procedimiento legal, en México o en cualquier otra jurisdicción extranjera, para ejecutar el presente Contrato, o que se derive de las operaciones contempladas por el Contrato, por medio del presente Contrato cada una de las Partes expresa e irrevocablemente renuncia a dicha inmunidad respecto a tal jurisdicción, en la forma más amplia de acuerdo con lo permitido por la Legislación Aplicable.</w:t>
      </w:r>
    </w:p>
    <w:p w14:paraId="162A0305" w14:textId="77777777" w:rsidR="008A29C8" w:rsidRPr="00BA3D6E" w:rsidRDefault="008A29C8" w:rsidP="00004CE8">
      <w:pPr>
        <w:pStyle w:val="Estilo1"/>
        <w:rPr>
          <w:lang w:val="es-ES_tradnl"/>
        </w:rPr>
      </w:pPr>
      <w:bookmarkStart w:id="323" w:name="_Toc439713466"/>
      <w:bookmarkStart w:id="324" w:name="_Toc442976078"/>
      <w:r w:rsidRPr="00BA3D6E">
        <w:rPr>
          <w:lang w:val="es-ES_tradnl"/>
        </w:rPr>
        <w:t xml:space="preserve">Disposiciones </w:t>
      </w:r>
      <w:r w:rsidR="003A04D5" w:rsidRPr="00BA3D6E">
        <w:rPr>
          <w:lang w:val="es-ES_tradnl"/>
        </w:rPr>
        <w:t>FINALES</w:t>
      </w:r>
      <w:bookmarkEnd w:id="296"/>
      <w:bookmarkEnd w:id="297"/>
      <w:bookmarkEnd w:id="323"/>
      <w:bookmarkEnd w:id="324"/>
    </w:p>
    <w:p w14:paraId="64C29A41" w14:textId="77777777" w:rsidR="008A29C8" w:rsidRPr="00BA3D6E" w:rsidRDefault="00737431" w:rsidP="00AC2AE3">
      <w:pPr>
        <w:pStyle w:val="Estilo2"/>
        <w:rPr>
          <w:lang w:val="es-ES_tradnl"/>
        </w:rPr>
      </w:pPr>
      <w:bookmarkStart w:id="325" w:name="_Toc317845487"/>
      <w:bookmarkStart w:id="326" w:name="_Toc317882498"/>
      <w:bookmarkStart w:id="327" w:name="_Toc439713467"/>
      <w:bookmarkStart w:id="328" w:name="_Toc442976079"/>
      <w:r w:rsidRPr="00BA3D6E">
        <w:rPr>
          <w:lang w:val="es-ES_tradnl"/>
        </w:rPr>
        <w:t>I</w:t>
      </w:r>
      <w:r w:rsidR="008A29C8" w:rsidRPr="00BA3D6E">
        <w:rPr>
          <w:lang w:val="es-ES_tradnl"/>
        </w:rPr>
        <w:t>ntegridad</w:t>
      </w:r>
      <w:bookmarkEnd w:id="325"/>
      <w:bookmarkEnd w:id="326"/>
      <w:bookmarkEnd w:id="327"/>
      <w:bookmarkEnd w:id="328"/>
    </w:p>
    <w:p w14:paraId="18A48C61" w14:textId="77777777" w:rsidR="003A04D5" w:rsidRPr="00BA3D6E" w:rsidRDefault="003A04D5" w:rsidP="00117699">
      <w:pPr>
        <w:pStyle w:val="Estilo3"/>
        <w:rPr>
          <w:lang w:val="es-ES_tradnl"/>
        </w:rPr>
      </w:pPr>
      <w:r w:rsidRPr="00BA3D6E">
        <w:rPr>
          <w:lang w:val="es-ES_tradnl"/>
        </w:rPr>
        <w:t xml:space="preserve">El presente Contrato es una compilación completa y exclusiva de todos los términos y condiciones que rigen el acuerdo entre las Partes con respecto al objeto del mismo y reemplaza cualquier negociación, discusión, convenio o entendimiento sobre dicho objeto. </w:t>
      </w:r>
    </w:p>
    <w:p w14:paraId="7BAA13C4" w14:textId="77777777" w:rsidR="002A5AD6" w:rsidRPr="00BA3D6E" w:rsidRDefault="003A04D5" w:rsidP="00117699">
      <w:pPr>
        <w:pStyle w:val="Estilo3"/>
        <w:rPr>
          <w:lang w:val="es-ES_tradnl"/>
        </w:rPr>
      </w:pPr>
      <w:r w:rsidRPr="00BA3D6E">
        <w:rPr>
          <w:lang w:val="es-ES_tradnl"/>
        </w:rPr>
        <w:t xml:space="preserve">Ninguna declaración de agentes, funcionarios, empleados o representantes de las Partes que pudiera haberse hecho antes de la celebración del presente Contrato tendrá validez en cuanto a la interpretación de sus términos. </w:t>
      </w:r>
    </w:p>
    <w:p w14:paraId="46C53EB0" w14:textId="77777777" w:rsidR="008A29C8" w:rsidRPr="00BA3D6E" w:rsidRDefault="008A29C8" w:rsidP="00117699">
      <w:pPr>
        <w:pStyle w:val="Estilo3"/>
        <w:rPr>
          <w:lang w:val="es-ES_tradnl"/>
        </w:rPr>
      </w:pPr>
      <w:r w:rsidRPr="00BA3D6E">
        <w:rPr>
          <w:lang w:val="es-ES_tradnl"/>
        </w:rPr>
        <w:lastRenderedPageBreak/>
        <w:t>La nulidad, ilegalidad o inexigibilidad de cualquiera de las disposiciones del presente Contrato no afectará de modo alguno la validez o exigibilidad de las demás disposiciones del mismo que no se consideren nulas, ilegales o inexigibles.</w:t>
      </w:r>
    </w:p>
    <w:p w14:paraId="1802C2C7" w14:textId="77777777" w:rsidR="008A29C8" w:rsidRPr="00BA3D6E" w:rsidRDefault="008A29C8" w:rsidP="00AC2AE3">
      <w:pPr>
        <w:pStyle w:val="Estilo2"/>
        <w:rPr>
          <w:lang w:val="es-ES_tradnl"/>
        </w:rPr>
      </w:pPr>
      <w:bookmarkStart w:id="329" w:name="_Toc317845489"/>
      <w:bookmarkStart w:id="330" w:name="_Toc317882500"/>
      <w:bookmarkStart w:id="331" w:name="_Toc439713468"/>
      <w:bookmarkStart w:id="332" w:name="_Toc442976080"/>
      <w:r w:rsidRPr="00BA3D6E">
        <w:rPr>
          <w:lang w:val="es-ES_tradnl"/>
        </w:rPr>
        <w:t>Idioma</w:t>
      </w:r>
      <w:bookmarkEnd w:id="329"/>
      <w:bookmarkEnd w:id="330"/>
      <w:bookmarkEnd w:id="331"/>
      <w:bookmarkEnd w:id="332"/>
    </w:p>
    <w:p w14:paraId="3CF701CB" w14:textId="77777777" w:rsidR="008A29C8" w:rsidRPr="00BA3D6E" w:rsidRDefault="008A29C8" w:rsidP="003A04D5">
      <w:pPr>
        <w:pStyle w:val="Ttulo3"/>
        <w:rPr>
          <w:lang w:val="es-ES_tradnl"/>
        </w:rPr>
      </w:pPr>
      <w:r w:rsidRPr="00BA3D6E">
        <w:rPr>
          <w:lang w:val="es-ES_tradnl"/>
        </w:rPr>
        <w:t>El idioma del presente Contrato es el español. Todos los documentos, notificaciones, renuncias y otras comunicaciones entre las Partes en relación con el presente Contrato deberán ser en español.</w:t>
      </w:r>
    </w:p>
    <w:p w14:paraId="6B0C96BF" w14:textId="77777777" w:rsidR="003A04D5" w:rsidRPr="00BA3D6E" w:rsidRDefault="003A04D5" w:rsidP="00AC2AE3">
      <w:pPr>
        <w:pStyle w:val="Estilo2"/>
        <w:rPr>
          <w:lang w:val="es-ES_tradnl"/>
        </w:rPr>
      </w:pPr>
      <w:bookmarkStart w:id="333" w:name="_Toc439713469"/>
      <w:bookmarkStart w:id="334" w:name="_Toc442976081"/>
      <w:r w:rsidRPr="00BA3D6E">
        <w:rPr>
          <w:lang w:val="es-ES_tradnl"/>
        </w:rPr>
        <w:t>Ejemplares</w:t>
      </w:r>
      <w:bookmarkEnd w:id="333"/>
      <w:bookmarkEnd w:id="334"/>
    </w:p>
    <w:p w14:paraId="5CFFFA99" w14:textId="77777777" w:rsidR="002A6580" w:rsidRPr="00BA3D6E" w:rsidRDefault="003A04D5" w:rsidP="003A04D5">
      <w:pPr>
        <w:pStyle w:val="Ttulo3"/>
        <w:rPr>
          <w:lang w:val="es-ES_tradnl"/>
        </w:rPr>
      </w:pPr>
      <w:r w:rsidRPr="00BA3D6E">
        <w:rPr>
          <w:lang w:val="es-ES_tradnl"/>
        </w:rPr>
        <w:t xml:space="preserve">Este Contrato se firma en </w:t>
      </w:r>
      <w:r w:rsidR="002A6580" w:rsidRPr="00BA3D6E">
        <w:rPr>
          <w:lang w:val="es-ES_tradnl"/>
        </w:rPr>
        <w:t>3 ejemplares equivalentes con el mismo significado y efecto, y cada uno será considerado como un original.</w:t>
      </w:r>
    </w:p>
    <w:p w14:paraId="633D97EC" w14:textId="77777777" w:rsidR="008A29C8" w:rsidRPr="00BA3D6E" w:rsidRDefault="002A6580" w:rsidP="008A29C8">
      <w:pPr>
        <w:pStyle w:val="Ttulo3"/>
        <w:rPr>
          <w:lang w:val="es-ES_tradnl"/>
        </w:rPr>
      </w:pPr>
      <w:r w:rsidRPr="00BA3D6E">
        <w:rPr>
          <w:lang w:val="es-ES_tradnl"/>
        </w:rPr>
        <w:br/>
      </w:r>
      <w:r w:rsidRPr="00BA3D6E">
        <w:rPr>
          <w:b/>
          <w:lang w:val="es-ES_tradnl"/>
        </w:rPr>
        <w:t>EN TESTIMONIO DE LO CUAL</w:t>
      </w:r>
      <w:r w:rsidRPr="00BA3D6E">
        <w:rPr>
          <w:lang w:val="es-ES_tradnl"/>
        </w:rPr>
        <w:t xml:space="preserve">, las Partes firman este </w:t>
      </w:r>
      <w:r w:rsidR="008A29C8" w:rsidRPr="00BA3D6E">
        <w:rPr>
          <w:lang w:val="es-ES_tradnl"/>
        </w:rPr>
        <w:t xml:space="preserve">Contrato </w:t>
      </w:r>
      <w:r w:rsidRPr="00BA3D6E">
        <w:rPr>
          <w:lang w:val="es-ES_tradnl"/>
        </w:rPr>
        <w:t>en la fecha menciona al principio del mismo</w:t>
      </w:r>
      <w:r w:rsidR="008A29C8" w:rsidRPr="00BA3D6E">
        <w:rPr>
          <w:lang w:val="es-ES_tradnl"/>
        </w:rPr>
        <w:t>.</w:t>
      </w:r>
    </w:p>
    <w:tbl>
      <w:tblPr>
        <w:tblW w:w="0" w:type="auto"/>
        <w:jc w:val="center"/>
        <w:tblLook w:val="01E0" w:firstRow="1" w:lastRow="1" w:firstColumn="1" w:lastColumn="1" w:noHBand="0" w:noVBand="0"/>
      </w:tblPr>
      <w:tblGrid>
        <w:gridCol w:w="4878"/>
        <w:gridCol w:w="222"/>
        <w:gridCol w:w="4142"/>
      </w:tblGrid>
      <w:tr w:rsidR="008A29C8" w:rsidRPr="00BA3D6E" w14:paraId="6D48307D" w14:textId="77777777" w:rsidTr="003E4271">
        <w:trPr>
          <w:trHeight w:val="483"/>
          <w:jc w:val="center"/>
        </w:trPr>
        <w:tc>
          <w:tcPr>
            <w:tcW w:w="0" w:type="auto"/>
          </w:tcPr>
          <w:p w14:paraId="4CFA187E" w14:textId="77777777" w:rsidR="008A29C8" w:rsidRPr="00BA3D6E" w:rsidRDefault="008A29C8" w:rsidP="00443530">
            <w:pPr>
              <w:pStyle w:val="Ttulo3"/>
              <w:rPr>
                <w:lang w:val="es-ES_tradnl"/>
              </w:rPr>
            </w:pPr>
            <w:r w:rsidRPr="00BA3D6E">
              <w:rPr>
                <w:lang w:val="es-ES_tradnl"/>
              </w:rPr>
              <w:t xml:space="preserve">Por el </w:t>
            </w:r>
            <w:r w:rsidR="002A6580" w:rsidRPr="00BA3D6E">
              <w:rPr>
                <w:b/>
                <w:lang w:val="es-ES_tradnl"/>
              </w:rPr>
              <w:t>Comprador</w:t>
            </w:r>
          </w:p>
        </w:tc>
        <w:tc>
          <w:tcPr>
            <w:tcW w:w="0" w:type="auto"/>
          </w:tcPr>
          <w:p w14:paraId="318A78DC" w14:textId="77777777" w:rsidR="008A29C8" w:rsidRPr="00BA3D6E" w:rsidRDefault="008A29C8" w:rsidP="008A29C8">
            <w:pPr>
              <w:pStyle w:val="Ttulo3"/>
              <w:rPr>
                <w:lang w:val="es-ES_tradnl"/>
              </w:rPr>
            </w:pPr>
          </w:p>
        </w:tc>
        <w:tc>
          <w:tcPr>
            <w:tcW w:w="0" w:type="auto"/>
          </w:tcPr>
          <w:p w14:paraId="284B56A8" w14:textId="77777777" w:rsidR="008A29C8" w:rsidRPr="00BA3D6E" w:rsidRDefault="008A29C8" w:rsidP="00443530">
            <w:pPr>
              <w:pStyle w:val="Ttulo3"/>
              <w:rPr>
                <w:lang w:val="es-ES_tradnl"/>
              </w:rPr>
            </w:pPr>
            <w:r w:rsidRPr="00BA3D6E">
              <w:rPr>
                <w:lang w:val="es-ES_tradnl"/>
              </w:rPr>
              <w:t xml:space="preserve">Por el </w:t>
            </w:r>
            <w:r w:rsidR="002A6580" w:rsidRPr="00BA3D6E">
              <w:rPr>
                <w:b/>
                <w:lang w:val="es-ES_tradnl"/>
              </w:rPr>
              <w:t>Vendedor</w:t>
            </w:r>
          </w:p>
        </w:tc>
      </w:tr>
      <w:tr w:rsidR="008A29C8" w:rsidRPr="007F4DB9" w14:paraId="096B23DA" w14:textId="77777777" w:rsidTr="003E4271">
        <w:trPr>
          <w:trHeight w:val="1530"/>
          <w:jc w:val="center"/>
        </w:trPr>
        <w:tc>
          <w:tcPr>
            <w:tcW w:w="0" w:type="auto"/>
          </w:tcPr>
          <w:p w14:paraId="057913DD" w14:textId="77777777" w:rsidR="00443530" w:rsidRPr="00BA3D6E" w:rsidRDefault="00443530" w:rsidP="00443530">
            <w:pPr>
              <w:pStyle w:val="Ttulo3"/>
              <w:rPr>
                <w:lang w:val="es-ES_tradnl"/>
              </w:rPr>
            </w:pPr>
            <w:r w:rsidRPr="00BA3D6E">
              <w:rPr>
                <w:b/>
                <w:shd w:val="clear" w:color="auto" w:fill="D6E3BC" w:themeFill="accent3" w:themeFillTint="66"/>
                <w:lang w:val="es-ES_tradnl"/>
              </w:rPr>
              <w:t>[Nombre, razón o denominación social]</w:t>
            </w:r>
          </w:p>
          <w:p w14:paraId="10FBC0DB" w14:textId="77777777" w:rsidR="008A29C8" w:rsidRPr="00BA3D6E" w:rsidRDefault="008A29C8" w:rsidP="008A29C8">
            <w:pPr>
              <w:pStyle w:val="Ttulo3"/>
              <w:rPr>
                <w:lang w:val="es-ES_tradnl"/>
              </w:rPr>
            </w:pPr>
          </w:p>
          <w:p w14:paraId="2522548C" w14:textId="77777777" w:rsidR="008A29C8" w:rsidRPr="00BA3D6E" w:rsidRDefault="008A29C8" w:rsidP="008A29C8">
            <w:pPr>
              <w:pStyle w:val="Ttulo3"/>
              <w:rPr>
                <w:lang w:val="es-ES_tradnl"/>
              </w:rPr>
            </w:pPr>
          </w:p>
          <w:p w14:paraId="3112412C" w14:textId="77777777" w:rsidR="008A29C8" w:rsidRPr="00BA3D6E" w:rsidRDefault="008A29C8" w:rsidP="008A29C8">
            <w:pPr>
              <w:pStyle w:val="Ttulo3"/>
              <w:rPr>
                <w:lang w:val="es-ES_tradnl"/>
              </w:rPr>
            </w:pPr>
          </w:p>
          <w:p w14:paraId="245B054F" w14:textId="77777777" w:rsidR="008A29C8" w:rsidRPr="00BA3D6E" w:rsidRDefault="008A29C8" w:rsidP="008A29C8">
            <w:pPr>
              <w:pStyle w:val="Ttulo3"/>
              <w:rPr>
                <w:lang w:val="es-ES_tradnl"/>
              </w:rPr>
            </w:pPr>
            <w:r w:rsidRPr="00BA3D6E">
              <w:rPr>
                <w:lang w:val="es-ES_tradnl"/>
              </w:rPr>
              <w:t>_______________________________________</w:t>
            </w:r>
          </w:p>
          <w:p w14:paraId="52E776BF" w14:textId="77777777" w:rsidR="002A6580" w:rsidRPr="00BA3D6E" w:rsidRDefault="002A6580" w:rsidP="002A6580">
            <w:pPr>
              <w:pStyle w:val="Ttulo3"/>
              <w:rPr>
                <w:lang w:val="es-ES_tradnl"/>
              </w:rPr>
            </w:pPr>
            <w:r w:rsidRPr="00BA3D6E">
              <w:rPr>
                <w:b/>
                <w:shd w:val="clear" w:color="auto" w:fill="D6E3BC" w:themeFill="accent3" w:themeFillTint="66"/>
                <w:lang w:val="es-ES_tradnl"/>
              </w:rPr>
              <w:t>[Nombre del representante]</w:t>
            </w:r>
          </w:p>
          <w:p w14:paraId="14C36F6E" w14:textId="77777777" w:rsidR="008A29C8" w:rsidRPr="00BA3D6E" w:rsidRDefault="008A29C8" w:rsidP="002A6580">
            <w:pPr>
              <w:pStyle w:val="Ttulo3"/>
              <w:rPr>
                <w:b/>
                <w:shd w:val="clear" w:color="auto" w:fill="D6E3BC" w:themeFill="accent3" w:themeFillTint="66"/>
                <w:lang w:val="es-ES_tradnl"/>
              </w:rPr>
            </w:pPr>
            <w:r w:rsidRPr="00BA3D6E">
              <w:rPr>
                <w:b/>
                <w:shd w:val="clear" w:color="auto" w:fill="D6E3BC" w:themeFill="accent3" w:themeFillTint="66"/>
                <w:lang w:val="es-ES_tradnl"/>
              </w:rPr>
              <w:t>[</w:t>
            </w:r>
            <w:r w:rsidR="002A6580" w:rsidRPr="00BA3D6E">
              <w:rPr>
                <w:b/>
                <w:shd w:val="clear" w:color="auto" w:fill="D6E3BC" w:themeFill="accent3" w:themeFillTint="66"/>
                <w:lang w:val="es-ES_tradnl"/>
              </w:rPr>
              <w:t>Cargo o función</w:t>
            </w:r>
            <w:r w:rsidRPr="00BA3D6E">
              <w:rPr>
                <w:b/>
                <w:shd w:val="clear" w:color="auto" w:fill="D6E3BC" w:themeFill="accent3" w:themeFillTint="66"/>
                <w:lang w:val="es-ES_tradnl"/>
              </w:rPr>
              <w:t>]</w:t>
            </w:r>
          </w:p>
          <w:p w14:paraId="289693F9" w14:textId="77777777" w:rsidR="00FD773A" w:rsidRPr="00BA3D6E" w:rsidRDefault="00FD773A" w:rsidP="002A6580">
            <w:pPr>
              <w:pStyle w:val="Ttulo3"/>
              <w:rPr>
                <w:lang w:val="es-ES_tradnl"/>
              </w:rPr>
            </w:pPr>
          </w:p>
        </w:tc>
        <w:tc>
          <w:tcPr>
            <w:tcW w:w="0" w:type="auto"/>
          </w:tcPr>
          <w:p w14:paraId="33B77619" w14:textId="77777777" w:rsidR="008A29C8" w:rsidRPr="00BA3D6E" w:rsidRDefault="008A29C8" w:rsidP="008A29C8">
            <w:pPr>
              <w:pStyle w:val="Ttulo3"/>
              <w:rPr>
                <w:lang w:val="es-ES_tradnl"/>
              </w:rPr>
            </w:pPr>
          </w:p>
        </w:tc>
        <w:tc>
          <w:tcPr>
            <w:tcW w:w="0" w:type="auto"/>
          </w:tcPr>
          <w:p w14:paraId="203A713B" w14:textId="77777777" w:rsidR="008A29C8" w:rsidRPr="00BA3D6E" w:rsidRDefault="00443530" w:rsidP="008A29C8">
            <w:pPr>
              <w:pStyle w:val="Ttulo3"/>
              <w:rPr>
                <w:lang w:val="es-ES_tradnl"/>
              </w:rPr>
            </w:pPr>
            <w:r w:rsidRPr="00BA3D6E">
              <w:rPr>
                <w:b/>
                <w:shd w:val="clear" w:color="auto" w:fill="D6E3BC" w:themeFill="accent3" w:themeFillTint="66"/>
                <w:lang w:val="es-ES_tradnl"/>
              </w:rPr>
              <w:t>[Nombre, razón o denominación social]</w:t>
            </w:r>
          </w:p>
          <w:p w14:paraId="7D16973B" w14:textId="77777777" w:rsidR="008A29C8" w:rsidRPr="00BA3D6E" w:rsidRDefault="008A29C8" w:rsidP="008A29C8">
            <w:pPr>
              <w:pStyle w:val="Ttulo3"/>
              <w:rPr>
                <w:lang w:val="es-ES_tradnl"/>
              </w:rPr>
            </w:pPr>
          </w:p>
          <w:p w14:paraId="66B4B87A" w14:textId="77777777" w:rsidR="008A29C8" w:rsidRPr="00BA3D6E" w:rsidRDefault="008A29C8" w:rsidP="008A29C8">
            <w:pPr>
              <w:pStyle w:val="Ttulo3"/>
              <w:rPr>
                <w:lang w:val="es-ES_tradnl"/>
              </w:rPr>
            </w:pPr>
          </w:p>
          <w:p w14:paraId="3E161EE0" w14:textId="77777777" w:rsidR="00443530" w:rsidRPr="00BA3D6E" w:rsidRDefault="00443530" w:rsidP="008A29C8">
            <w:pPr>
              <w:pStyle w:val="Ttulo3"/>
              <w:rPr>
                <w:lang w:val="es-ES_tradnl"/>
              </w:rPr>
            </w:pPr>
          </w:p>
          <w:p w14:paraId="71AB4932" w14:textId="77777777" w:rsidR="008A29C8" w:rsidRPr="00BA3D6E" w:rsidRDefault="008A29C8" w:rsidP="008A29C8">
            <w:pPr>
              <w:pStyle w:val="Ttulo3"/>
              <w:rPr>
                <w:lang w:val="es-ES_tradnl"/>
              </w:rPr>
            </w:pPr>
            <w:r w:rsidRPr="00BA3D6E">
              <w:rPr>
                <w:lang w:val="es-ES_tradnl"/>
              </w:rPr>
              <w:t>________________________________</w:t>
            </w:r>
          </w:p>
          <w:p w14:paraId="5323EA7D" w14:textId="77777777" w:rsidR="002A6580" w:rsidRPr="00BA3D6E" w:rsidRDefault="002A6580" w:rsidP="008A29C8">
            <w:pPr>
              <w:pStyle w:val="Ttulo3"/>
              <w:rPr>
                <w:b/>
                <w:lang w:val="es-ES_tradnl"/>
              </w:rPr>
            </w:pPr>
            <w:r w:rsidRPr="00BA3D6E">
              <w:rPr>
                <w:b/>
                <w:shd w:val="clear" w:color="auto" w:fill="D6E3BC" w:themeFill="accent3" w:themeFillTint="66"/>
                <w:lang w:val="es-ES_tradnl"/>
              </w:rPr>
              <w:t>[Nombre del representante]</w:t>
            </w:r>
          </w:p>
          <w:p w14:paraId="23E7A9D5" w14:textId="77777777" w:rsidR="008A29C8" w:rsidRPr="00BA3D6E" w:rsidRDefault="008A29C8" w:rsidP="002A6580">
            <w:pPr>
              <w:pStyle w:val="Ttulo3"/>
              <w:rPr>
                <w:lang w:val="es-ES_tradnl"/>
              </w:rPr>
            </w:pPr>
            <w:r w:rsidRPr="00BA3D6E">
              <w:rPr>
                <w:b/>
                <w:shd w:val="clear" w:color="auto" w:fill="D6E3BC" w:themeFill="accent3" w:themeFillTint="66"/>
                <w:lang w:val="es-ES_tradnl"/>
              </w:rPr>
              <w:t>[</w:t>
            </w:r>
            <w:r w:rsidR="002A6580" w:rsidRPr="00BA3D6E">
              <w:rPr>
                <w:b/>
                <w:shd w:val="clear" w:color="auto" w:fill="D6E3BC" w:themeFill="accent3" w:themeFillTint="66"/>
                <w:lang w:val="es-ES_tradnl"/>
              </w:rPr>
              <w:t>Cargo o función</w:t>
            </w:r>
            <w:r w:rsidRPr="00BA3D6E">
              <w:rPr>
                <w:b/>
                <w:shd w:val="clear" w:color="auto" w:fill="D6E3BC" w:themeFill="accent3" w:themeFillTint="66"/>
                <w:lang w:val="es-ES_tradnl"/>
              </w:rPr>
              <w:t>]</w:t>
            </w:r>
          </w:p>
        </w:tc>
      </w:tr>
    </w:tbl>
    <w:p w14:paraId="6E4B2301" w14:textId="77777777" w:rsidR="008A29C8" w:rsidRPr="00BA3D6E" w:rsidRDefault="008A29C8" w:rsidP="008A29C8">
      <w:pPr>
        <w:spacing w:after="240"/>
        <w:rPr>
          <w:rFonts w:eastAsia="Calibri"/>
          <w:snapToGrid/>
          <w:szCs w:val="22"/>
          <w:lang w:val="es-ES_tradnl"/>
        </w:rPr>
        <w:sectPr w:rsidR="008A29C8" w:rsidRPr="00BA3D6E" w:rsidSect="00E07FFA">
          <w:headerReference w:type="default" r:id="rId24"/>
          <w:headerReference w:type="first" r:id="rId25"/>
          <w:footnotePr>
            <w:numRestart w:val="eachPage"/>
          </w:footnotePr>
          <w:pgSz w:w="12242" w:h="15842" w:code="1"/>
          <w:pgMar w:top="1588" w:right="1077" w:bottom="1247" w:left="1077" w:header="567" w:footer="567" w:gutter="0"/>
          <w:pgNumType w:start="1"/>
          <w:cols w:space="708"/>
          <w:docGrid w:linePitch="360"/>
        </w:sectPr>
      </w:pPr>
      <w:bookmarkStart w:id="336" w:name="_DV_M0"/>
      <w:bookmarkStart w:id="337" w:name="_DV_M7"/>
      <w:bookmarkStart w:id="338" w:name="_DV_M8"/>
      <w:bookmarkStart w:id="339" w:name="_DV_M10"/>
      <w:bookmarkStart w:id="340" w:name="_DV_M12"/>
      <w:bookmarkStart w:id="341" w:name="_DV_M13"/>
      <w:bookmarkStart w:id="342" w:name="_DV_M15"/>
      <w:bookmarkStart w:id="343" w:name="_DV_M22"/>
      <w:bookmarkStart w:id="344" w:name="_DV_M33"/>
      <w:bookmarkStart w:id="345" w:name="_DV_M147"/>
      <w:bookmarkStart w:id="346" w:name="_DV_M148"/>
      <w:bookmarkStart w:id="347" w:name="_DV_M149"/>
      <w:bookmarkStart w:id="348" w:name="_DV_M150"/>
      <w:bookmarkStart w:id="349" w:name="_DV_M155"/>
      <w:bookmarkStart w:id="350" w:name="_DV_M156"/>
      <w:bookmarkStart w:id="351" w:name="_DV_M157"/>
      <w:bookmarkStart w:id="352" w:name="_DV_M158"/>
      <w:bookmarkStart w:id="353" w:name="_DV_M160"/>
      <w:bookmarkStart w:id="354" w:name="_DV_M165"/>
      <w:bookmarkStart w:id="355" w:name="_DV_M166"/>
      <w:bookmarkStart w:id="356" w:name="_DV_M167"/>
      <w:bookmarkStart w:id="357" w:name="_DV_M170"/>
      <w:bookmarkStart w:id="358" w:name="_DV_M172"/>
      <w:bookmarkStart w:id="359" w:name="_DV_M174"/>
      <w:bookmarkStart w:id="360" w:name="_DV_M176"/>
      <w:bookmarkStart w:id="361" w:name="_DV_M178"/>
      <w:bookmarkStart w:id="362" w:name="_DV_M188"/>
      <w:bookmarkStart w:id="363" w:name="_DV_M189"/>
      <w:bookmarkStart w:id="364" w:name="_DV_M194"/>
      <w:bookmarkStart w:id="365" w:name="_DV_M195"/>
      <w:bookmarkStart w:id="366" w:name="_DV_M203"/>
      <w:bookmarkStart w:id="367" w:name="_DV_M204"/>
      <w:bookmarkStart w:id="368" w:name="_DV_M205"/>
      <w:bookmarkStart w:id="369" w:name="_DV_M207"/>
      <w:bookmarkStart w:id="370" w:name="_DV_M208"/>
      <w:bookmarkStart w:id="371" w:name="_DV_M209"/>
      <w:bookmarkStart w:id="372" w:name="_DV_M210"/>
      <w:bookmarkStart w:id="373" w:name="_DV_M211"/>
      <w:bookmarkStart w:id="374" w:name="_DV_M212"/>
      <w:bookmarkStart w:id="375" w:name="_DV_M214"/>
      <w:bookmarkStart w:id="376" w:name="_DV_M216"/>
      <w:bookmarkStart w:id="377" w:name="_DV_M219"/>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538AE223" w14:textId="77777777" w:rsidR="008A29C8" w:rsidRPr="00BA3D6E" w:rsidRDefault="00A0544C" w:rsidP="00A0544C">
      <w:pPr>
        <w:pStyle w:val="CONTENIDOCONTRATO"/>
      </w:pPr>
      <w:bookmarkStart w:id="378" w:name="_Toc439713470"/>
      <w:bookmarkStart w:id="379" w:name="_Toc442976082"/>
      <w:r w:rsidRPr="00BA3D6E">
        <w:lastRenderedPageBreak/>
        <w:t>Anexo I</w:t>
      </w:r>
      <w:r w:rsidRPr="00BA3D6E">
        <w:br/>
      </w:r>
      <w:r w:rsidR="008A29C8" w:rsidRPr="00BA3D6E">
        <w:t>Descripción de la Central Eléctrica</w:t>
      </w:r>
      <w:bookmarkEnd w:id="378"/>
      <w:bookmarkEnd w:id="379"/>
      <w:r w:rsidR="008A29C8" w:rsidRPr="00BA3D6E">
        <w:t xml:space="preserve"> </w:t>
      </w:r>
    </w:p>
    <w:p w14:paraId="12122D76" w14:textId="77777777" w:rsidR="00421571" w:rsidRPr="00BA3D6E" w:rsidRDefault="00421571" w:rsidP="00421571">
      <w:pPr>
        <w:pStyle w:val="Centradoen14calibri"/>
        <w:jc w:val="both"/>
        <w:rPr>
          <w:sz w:val="24"/>
          <w:shd w:val="clear" w:color="auto" w:fill="D6E3BC" w:themeFill="accent3" w:themeFillTint="66"/>
          <w:lang w:val="es-ES_tradnl"/>
        </w:rPr>
      </w:pPr>
      <w:r w:rsidRPr="00BA3D6E">
        <w:rPr>
          <w:sz w:val="24"/>
          <w:shd w:val="clear" w:color="auto" w:fill="C6D9F1" w:themeFill="text2" w:themeFillTint="33"/>
          <w:lang w:val="es-ES_tradnl"/>
        </w:rPr>
        <w:t>[Este anexo contendrá la descripción de la Central Eléctrica</w:t>
      </w:r>
      <w:r w:rsidR="009D5385">
        <w:rPr>
          <w:sz w:val="24"/>
          <w:shd w:val="clear" w:color="auto" w:fill="C6D9F1" w:themeFill="text2" w:themeFillTint="33"/>
          <w:lang w:val="es-ES_tradnl"/>
        </w:rPr>
        <w:t>,</w:t>
      </w:r>
      <w:r w:rsidRPr="00BA3D6E">
        <w:rPr>
          <w:sz w:val="24"/>
          <w:shd w:val="clear" w:color="auto" w:fill="C6D9F1" w:themeFill="text2" w:themeFillTint="33"/>
          <w:lang w:val="es-ES_tradnl"/>
        </w:rPr>
        <w:t xml:space="preserve"> la cual será elaborada a partir de la información presentada para la precalificación de la Oferta de Venta y contendrá al menos la siguiente información:]</w:t>
      </w:r>
    </w:p>
    <w:p w14:paraId="5E66CC0D" w14:textId="77777777" w:rsidR="00A108C9" w:rsidRPr="00BA3D6E" w:rsidRDefault="00A0544C" w:rsidP="00A0544C">
      <w:pPr>
        <w:pStyle w:val="Anexo1"/>
        <w:numPr>
          <w:ilvl w:val="0"/>
          <w:numId w:val="0"/>
        </w:numPr>
        <w:ind w:left="567" w:hanging="567"/>
      </w:pPr>
      <w:r w:rsidRPr="00BA3D6E">
        <w:t>I.1</w:t>
      </w:r>
      <w:r w:rsidRPr="00BA3D6E">
        <w:tab/>
      </w:r>
      <w:r w:rsidR="00A108C9" w:rsidRPr="00BA3D6E">
        <w:t>Descripción General</w:t>
      </w:r>
    </w:p>
    <w:p w14:paraId="28AEF3CD" w14:textId="77777777" w:rsidR="001442F3" w:rsidRPr="00BA3D6E" w:rsidRDefault="001442F3" w:rsidP="009D3F7B">
      <w:pPr>
        <w:pStyle w:val="Anexoa"/>
        <w:rPr>
          <w:lang w:val="es-ES_tradnl"/>
        </w:rPr>
      </w:pPr>
      <w:bookmarkStart w:id="380" w:name="_Ref317372007"/>
      <w:r w:rsidRPr="00BA3D6E">
        <w:rPr>
          <w:lang w:val="es-ES_tradnl"/>
        </w:rPr>
        <w:t>Ubicación</w:t>
      </w:r>
    </w:p>
    <w:p w14:paraId="5ACBDA96" w14:textId="77777777" w:rsidR="001442F3" w:rsidRPr="00BA3D6E" w:rsidRDefault="001442F3" w:rsidP="009D3F7B">
      <w:pPr>
        <w:pStyle w:val="Anexoa"/>
        <w:rPr>
          <w:lang w:val="es-ES_tradnl"/>
        </w:rPr>
      </w:pPr>
      <w:r w:rsidRPr="00BA3D6E">
        <w:rPr>
          <w:lang w:val="es-ES_tradnl"/>
        </w:rPr>
        <w:t>Fecha de entrada en Operación Comercial Ofertada</w:t>
      </w:r>
    </w:p>
    <w:p w14:paraId="598D8189" w14:textId="77777777" w:rsidR="001442F3" w:rsidRPr="00BA3D6E" w:rsidRDefault="001442F3" w:rsidP="009D3F7B">
      <w:pPr>
        <w:pStyle w:val="Anexoa"/>
        <w:rPr>
          <w:lang w:val="es-ES_tradnl"/>
        </w:rPr>
      </w:pPr>
      <w:r w:rsidRPr="00BA3D6E">
        <w:rPr>
          <w:lang w:val="es-ES_tradnl"/>
        </w:rPr>
        <w:t>Tipo de tecnología (breve descripción de componentes principales): eólica, fotovoltaica, geotérmica, cogeneración eficiente, etc.</w:t>
      </w:r>
    </w:p>
    <w:p w14:paraId="24AF44D4" w14:textId="77777777" w:rsidR="001442F3" w:rsidRPr="00BA3D6E" w:rsidRDefault="001442F3" w:rsidP="009D3F7B">
      <w:pPr>
        <w:pStyle w:val="Anexoa"/>
        <w:rPr>
          <w:lang w:val="es-ES_tradnl"/>
        </w:rPr>
      </w:pPr>
      <w:r w:rsidRPr="00BA3D6E">
        <w:rPr>
          <w:lang w:val="es-ES_tradnl"/>
        </w:rPr>
        <w:t>Capacidad de placa y producción anual estimada</w:t>
      </w:r>
    </w:p>
    <w:p w14:paraId="72F04D9B" w14:textId="77777777" w:rsidR="001442F3" w:rsidRPr="00BA3D6E" w:rsidRDefault="001442F3" w:rsidP="009D3F7B">
      <w:pPr>
        <w:pStyle w:val="Anexoa"/>
        <w:rPr>
          <w:lang w:val="es-ES_tradnl"/>
        </w:rPr>
      </w:pPr>
      <w:r w:rsidRPr="00BA3D6E">
        <w:rPr>
          <w:lang w:val="es-ES_tradnl"/>
        </w:rPr>
        <w:t>Punto de Interconexión.</w:t>
      </w:r>
    </w:p>
    <w:p w14:paraId="07DE3649" w14:textId="77777777" w:rsidR="001442F3" w:rsidRPr="00BA3D6E" w:rsidRDefault="00A0544C" w:rsidP="00A0544C">
      <w:pPr>
        <w:pStyle w:val="Anexo1"/>
        <w:numPr>
          <w:ilvl w:val="0"/>
          <w:numId w:val="0"/>
        </w:numPr>
        <w:tabs>
          <w:tab w:val="left" w:pos="567"/>
        </w:tabs>
      </w:pPr>
      <w:r w:rsidRPr="00BA3D6E">
        <w:t>I.2</w:t>
      </w:r>
      <w:r w:rsidRPr="00BA3D6E">
        <w:tab/>
      </w:r>
      <w:r w:rsidR="001442F3" w:rsidRPr="00BA3D6E">
        <w:t xml:space="preserve">Ubicación geográfica (diagramas, coordenadas geodésicas) </w:t>
      </w:r>
    </w:p>
    <w:p w14:paraId="72D55579" w14:textId="77777777" w:rsidR="001442F3" w:rsidRPr="00BA3D6E" w:rsidRDefault="00A0544C" w:rsidP="00A0544C">
      <w:pPr>
        <w:pStyle w:val="Anexo1"/>
        <w:numPr>
          <w:ilvl w:val="0"/>
          <w:numId w:val="0"/>
        </w:numPr>
        <w:ind w:left="567" w:hanging="567"/>
      </w:pPr>
      <w:r w:rsidRPr="00BA3D6E">
        <w:t>I.3</w:t>
      </w:r>
      <w:r w:rsidRPr="00BA3D6E">
        <w:tab/>
      </w:r>
      <w:r w:rsidR="001442F3" w:rsidRPr="00BA3D6E">
        <w:t>Características técnicas</w:t>
      </w:r>
      <w:r w:rsidR="000D043C" w:rsidRPr="00BA3D6E">
        <w:t xml:space="preserve"> (las cuales pueden variar entre la fecha de este Contrato y la celebración de los contratos de suministro conforme al </w:t>
      </w:r>
      <w:r w:rsidR="000D7C5E" w:rsidRPr="00BA3D6E">
        <w:t>Anexo II</w:t>
      </w:r>
      <w:r w:rsidR="000D043C" w:rsidRPr="00BA3D6E">
        <w:t>)</w:t>
      </w:r>
    </w:p>
    <w:p w14:paraId="7D3D03AE" w14:textId="77777777" w:rsidR="001442F3" w:rsidRPr="00BA3D6E" w:rsidRDefault="001442F3" w:rsidP="005E7A48">
      <w:pPr>
        <w:pStyle w:val="Anexoa"/>
        <w:numPr>
          <w:ilvl w:val="1"/>
          <w:numId w:val="21"/>
        </w:numPr>
        <w:rPr>
          <w:lang w:val="es-ES_tradnl"/>
        </w:rPr>
      </w:pPr>
      <w:r w:rsidRPr="00BA3D6E">
        <w:rPr>
          <w:lang w:val="es-ES_tradnl"/>
        </w:rPr>
        <w:t>Unidades generadoras</w:t>
      </w:r>
    </w:p>
    <w:p w14:paraId="28C32CD0" w14:textId="77777777" w:rsidR="001442F3" w:rsidRPr="00BA3D6E" w:rsidRDefault="001442F3" w:rsidP="009D3F7B">
      <w:pPr>
        <w:pStyle w:val="Anexoa"/>
        <w:rPr>
          <w:lang w:val="es-ES_tradnl"/>
        </w:rPr>
      </w:pPr>
      <w:r w:rsidRPr="00BA3D6E">
        <w:rPr>
          <w:lang w:val="es-ES_tradnl"/>
        </w:rPr>
        <w:t>Transformadores de potencia: capacidad, tipo de conexión, cambiador en derivación, etc.</w:t>
      </w:r>
    </w:p>
    <w:p w14:paraId="629AF21D" w14:textId="77777777" w:rsidR="001442F3" w:rsidRPr="00BA3D6E" w:rsidRDefault="00A0544C" w:rsidP="006D7050">
      <w:pPr>
        <w:pStyle w:val="Anexo1"/>
        <w:numPr>
          <w:ilvl w:val="0"/>
          <w:numId w:val="0"/>
        </w:numPr>
        <w:tabs>
          <w:tab w:val="left" w:pos="567"/>
        </w:tabs>
      </w:pPr>
      <w:r w:rsidRPr="00BA3D6E">
        <w:t>I.4</w:t>
      </w:r>
      <w:r w:rsidRPr="00BA3D6E">
        <w:tab/>
      </w:r>
      <w:r w:rsidR="001442F3" w:rsidRPr="00BA3D6E">
        <w:t>Capacidad</w:t>
      </w:r>
      <w:r w:rsidR="000D043C" w:rsidRPr="00BA3D6E">
        <w:t xml:space="preserve"> (sujet</w:t>
      </w:r>
      <w:r w:rsidR="009D5385">
        <w:t>o a lo establecido en el punto I</w:t>
      </w:r>
      <w:r w:rsidR="000D043C" w:rsidRPr="00BA3D6E">
        <w:t>.</w:t>
      </w:r>
      <w:r w:rsidR="009D5385">
        <w:t>3</w:t>
      </w:r>
      <w:r w:rsidR="000D043C" w:rsidRPr="00BA3D6E">
        <w:t xml:space="preserve"> anterior)</w:t>
      </w:r>
    </w:p>
    <w:p w14:paraId="6D473878" w14:textId="77777777" w:rsidR="001442F3" w:rsidRPr="00BA3D6E" w:rsidRDefault="001442F3" w:rsidP="005E7A48">
      <w:pPr>
        <w:pStyle w:val="Anexoa"/>
        <w:numPr>
          <w:ilvl w:val="1"/>
          <w:numId w:val="22"/>
        </w:numPr>
        <w:rPr>
          <w:lang w:val="es-ES_tradnl"/>
        </w:rPr>
      </w:pPr>
      <w:r w:rsidRPr="00BA3D6E">
        <w:rPr>
          <w:lang w:val="es-ES_tradnl"/>
        </w:rPr>
        <w:t>Capacidad de placa de la Central Eléctrica, en MW.</w:t>
      </w:r>
    </w:p>
    <w:p w14:paraId="604E500C" w14:textId="77777777" w:rsidR="001442F3" w:rsidRPr="00BA3D6E" w:rsidRDefault="001442F3" w:rsidP="009D3F7B">
      <w:pPr>
        <w:pStyle w:val="Anexoa"/>
        <w:rPr>
          <w:lang w:val="es-ES_tradnl"/>
        </w:rPr>
      </w:pPr>
      <w:r w:rsidRPr="00BA3D6E">
        <w:rPr>
          <w:lang w:val="es-ES_tradnl"/>
        </w:rPr>
        <w:t>Factor de planta esperado en las 100 horas críticas de un año típico.</w:t>
      </w:r>
    </w:p>
    <w:p w14:paraId="3761D153" w14:textId="77777777" w:rsidR="001442F3" w:rsidRPr="00BA3D6E" w:rsidRDefault="001442F3" w:rsidP="009D3F7B">
      <w:pPr>
        <w:pStyle w:val="Anexoa"/>
        <w:rPr>
          <w:lang w:val="es-ES_tradnl"/>
        </w:rPr>
      </w:pPr>
      <w:r w:rsidRPr="00BA3D6E">
        <w:rPr>
          <w:lang w:val="es-ES_tradnl"/>
        </w:rPr>
        <w:t xml:space="preserve">Datos estimados de producción anual, en </w:t>
      </w:r>
      <w:proofErr w:type="spellStart"/>
      <w:r w:rsidRPr="00BA3D6E">
        <w:rPr>
          <w:lang w:val="es-ES_tradnl"/>
        </w:rPr>
        <w:t>MWh</w:t>
      </w:r>
      <w:proofErr w:type="spellEnd"/>
      <w:r w:rsidRPr="00BA3D6E">
        <w:rPr>
          <w:lang w:val="es-ES_tradnl"/>
        </w:rPr>
        <w:t>.</w:t>
      </w:r>
    </w:p>
    <w:p w14:paraId="3EA82562" w14:textId="77777777" w:rsidR="001442F3" w:rsidRPr="00BA3D6E" w:rsidRDefault="001442F3" w:rsidP="009D3F7B">
      <w:pPr>
        <w:pStyle w:val="Anexoa"/>
        <w:rPr>
          <w:lang w:val="es-ES_tradnl"/>
        </w:rPr>
      </w:pPr>
      <w:r w:rsidRPr="00BA3D6E">
        <w:rPr>
          <w:lang w:val="es-ES_tradnl"/>
        </w:rPr>
        <w:t>En su caso, consumo esperado de combustibles y programas de abastecimiento.</w:t>
      </w:r>
    </w:p>
    <w:p w14:paraId="53AEFE56" w14:textId="77777777" w:rsidR="001442F3" w:rsidRPr="00BA3D6E" w:rsidRDefault="001442F3" w:rsidP="009D3F7B">
      <w:pPr>
        <w:pStyle w:val="Anexoa"/>
        <w:rPr>
          <w:lang w:val="es-ES_tradnl"/>
        </w:rPr>
      </w:pPr>
      <w:r w:rsidRPr="00BA3D6E">
        <w:rPr>
          <w:lang w:val="es-ES_tradnl"/>
        </w:rPr>
        <w:t>En su caso, información relativa al uso de aguas nacionales</w:t>
      </w:r>
    </w:p>
    <w:p w14:paraId="7B600BFF" w14:textId="77777777" w:rsidR="001442F3" w:rsidRPr="00BA3D6E" w:rsidRDefault="001442F3" w:rsidP="009D3F7B">
      <w:pPr>
        <w:pStyle w:val="Anexoa"/>
        <w:rPr>
          <w:lang w:val="es-ES_tradnl"/>
        </w:rPr>
      </w:pPr>
      <w:r w:rsidRPr="00BA3D6E">
        <w:rPr>
          <w:lang w:val="es-ES_tradnl"/>
        </w:rPr>
        <w:t xml:space="preserve">Curva de </w:t>
      </w:r>
      <w:proofErr w:type="spellStart"/>
      <w:r w:rsidRPr="00BA3D6E">
        <w:rPr>
          <w:lang w:val="es-ES_tradnl"/>
        </w:rPr>
        <w:t>capabilidad</w:t>
      </w:r>
      <w:proofErr w:type="spellEnd"/>
      <w:r w:rsidRPr="00BA3D6E">
        <w:rPr>
          <w:lang w:val="es-ES_tradnl"/>
        </w:rPr>
        <w:t xml:space="preserve"> y curva de saturación. </w:t>
      </w:r>
    </w:p>
    <w:p w14:paraId="2EB91EEA" w14:textId="77777777" w:rsidR="001442F3" w:rsidRPr="00BA3D6E" w:rsidRDefault="001442F3" w:rsidP="009D3F7B">
      <w:pPr>
        <w:pStyle w:val="Anexoa"/>
        <w:rPr>
          <w:lang w:val="es-ES_tradnl"/>
        </w:rPr>
      </w:pPr>
      <w:r w:rsidRPr="00BA3D6E">
        <w:rPr>
          <w:lang w:val="es-ES_tradnl"/>
        </w:rPr>
        <w:t>Capacidad de proveer Servicios Conexos.</w:t>
      </w:r>
    </w:p>
    <w:p w14:paraId="0EE3B26E" w14:textId="77777777" w:rsidR="001442F3" w:rsidRPr="00BA3D6E" w:rsidRDefault="001442F3" w:rsidP="009D3F7B">
      <w:pPr>
        <w:pStyle w:val="Anexoa"/>
        <w:rPr>
          <w:lang w:val="es-ES_tradnl"/>
        </w:rPr>
      </w:pPr>
      <w:r w:rsidRPr="00BA3D6E">
        <w:rPr>
          <w:lang w:val="es-ES_tradnl"/>
        </w:rPr>
        <w:t>Porcentaje de la producción de la Central Eléctrica que se considera limpia</w:t>
      </w:r>
    </w:p>
    <w:p w14:paraId="5040DB02" w14:textId="77777777" w:rsidR="001442F3" w:rsidRPr="00BA3D6E" w:rsidRDefault="001442F3" w:rsidP="009D3F7B">
      <w:pPr>
        <w:pStyle w:val="Anexoa"/>
        <w:rPr>
          <w:lang w:val="es-ES_tradnl"/>
        </w:rPr>
      </w:pPr>
      <w:r w:rsidRPr="00BA3D6E">
        <w:rPr>
          <w:lang w:val="es-ES_tradnl"/>
        </w:rPr>
        <w:lastRenderedPageBreak/>
        <w:t>Características de los equipos de medición, protección y control (regulador automático de velocidad, sistema de excitación, estabilizadores de potencia, etc.).</w:t>
      </w:r>
    </w:p>
    <w:p w14:paraId="631ECCA4" w14:textId="77777777" w:rsidR="001442F3" w:rsidRPr="00BA3D6E" w:rsidRDefault="001442F3" w:rsidP="009D3F7B">
      <w:pPr>
        <w:pStyle w:val="Anexoa"/>
        <w:rPr>
          <w:lang w:val="es-ES_tradnl"/>
        </w:rPr>
      </w:pPr>
      <w:r w:rsidRPr="00BA3D6E">
        <w:rPr>
          <w:lang w:val="es-ES_tradnl"/>
        </w:rPr>
        <w:t>Tasas esperada de salidas forzadas.</w:t>
      </w:r>
    </w:p>
    <w:p w14:paraId="2F9DA584" w14:textId="77777777" w:rsidR="001442F3" w:rsidRPr="00BA3D6E" w:rsidRDefault="001442F3" w:rsidP="009D3F7B">
      <w:pPr>
        <w:pStyle w:val="Anexoa"/>
        <w:rPr>
          <w:lang w:val="es-ES_tradnl"/>
        </w:rPr>
      </w:pPr>
      <w:r w:rsidRPr="00BA3D6E">
        <w:rPr>
          <w:lang w:val="es-ES_tradnl"/>
        </w:rPr>
        <w:t>Indisponibilidad esperada por mantenimiento.</w:t>
      </w:r>
    </w:p>
    <w:p w14:paraId="4DE38F0C" w14:textId="77777777" w:rsidR="001442F3" w:rsidRPr="00BA3D6E" w:rsidRDefault="001442F3" w:rsidP="009D3F7B">
      <w:pPr>
        <w:pStyle w:val="Anexoa"/>
        <w:rPr>
          <w:lang w:val="es-ES_tradnl"/>
        </w:rPr>
      </w:pPr>
      <w:r w:rsidRPr="00BA3D6E">
        <w:rPr>
          <w:lang w:val="es-ES_tradnl"/>
        </w:rPr>
        <w:t>Factor de planta esperado durante un año típico.</w:t>
      </w:r>
    </w:p>
    <w:p w14:paraId="2DF38DE3" w14:textId="77777777" w:rsidR="001442F3" w:rsidRPr="00BA3D6E" w:rsidRDefault="00A0544C" w:rsidP="00A0544C">
      <w:pPr>
        <w:pStyle w:val="Anexo1"/>
        <w:numPr>
          <w:ilvl w:val="0"/>
          <w:numId w:val="0"/>
        </w:numPr>
        <w:tabs>
          <w:tab w:val="left" w:pos="567"/>
        </w:tabs>
        <w:rPr>
          <w:rFonts w:eastAsia="Arial Unicode MS"/>
          <w:snapToGrid/>
        </w:rPr>
      </w:pPr>
      <w:r w:rsidRPr="00BA3D6E">
        <w:rPr>
          <w:rFonts w:eastAsia="Arial Unicode MS"/>
          <w:snapToGrid/>
        </w:rPr>
        <w:t>I.5</w:t>
      </w:r>
      <w:r w:rsidRPr="00BA3D6E">
        <w:rPr>
          <w:rFonts w:eastAsia="Arial Unicode MS"/>
          <w:snapToGrid/>
        </w:rPr>
        <w:tab/>
      </w:r>
      <w:r w:rsidR="001442F3" w:rsidRPr="00BA3D6E">
        <w:rPr>
          <w:rFonts w:eastAsia="Arial Unicode MS"/>
          <w:snapToGrid/>
        </w:rPr>
        <w:t>Interconexión</w:t>
      </w:r>
    </w:p>
    <w:p w14:paraId="7396FEB9" w14:textId="77777777" w:rsidR="001442F3" w:rsidRPr="00BA3D6E" w:rsidRDefault="001442F3" w:rsidP="005E7A48">
      <w:pPr>
        <w:pStyle w:val="Anexoa"/>
        <w:numPr>
          <w:ilvl w:val="1"/>
          <w:numId w:val="23"/>
        </w:numPr>
        <w:rPr>
          <w:rFonts w:eastAsia="Arial Unicode MS"/>
          <w:snapToGrid/>
          <w:lang w:val="es-ES_tradnl"/>
        </w:rPr>
      </w:pPr>
      <w:r w:rsidRPr="00BA3D6E">
        <w:rPr>
          <w:lang w:val="es-ES_tradnl"/>
        </w:rPr>
        <w:t xml:space="preserve">Punto de Interconexión </w:t>
      </w:r>
      <w:r w:rsidRPr="00BA3D6E">
        <w:rPr>
          <w:rFonts w:eastAsia="Arial Unicode MS"/>
          <w:snapToGrid/>
          <w:shd w:val="clear" w:color="auto" w:fill="C6D9F1" w:themeFill="text2" w:themeFillTint="33"/>
          <w:lang w:val="es-ES_tradnl"/>
        </w:rPr>
        <w:t>[deberá ser el mismo aun tratándose de dos o más Unidades de Central Eléctrica o de dos o más centrales eléctricas.]</w:t>
      </w:r>
    </w:p>
    <w:p w14:paraId="02B7076E" w14:textId="77777777" w:rsidR="001442F3" w:rsidRPr="00BA3D6E" w:rsidRDefault="001442F3" w:rsidP="009D3F7B">
      <w:pPr>
        <w:pStyle w:val="Anexoa"/>
        <w:rPr>
          <w:bCs/>
          <w:lang w:val="es-ES_tradnl"/>
        </w:rPr>
      </w:pPr>
      <w:r w:rsidRPr="00BA3D6E">
        <w:rPr>
          <w:lang w:val="es-ES_tradnl"/>
        </w:rPr>
        <w:t>Estado de los estudios de interconexión de las centrales eléctricas regidas por la LSPEE para acreditar punto de interconexión:</w:t>
      </w:r>
    </w:p>
    <w:p w14:paraId="42A4C321" w14:textId="77777777" w:rsidR="001442F3" w:rsidRPr="00BA3D6E" w:rsidRDefault="001442F3" w:rsidP="005E7A48">
      <w:pPr>
        <w:pStyle w:val="Anexoi"/>
        <w:numPr>
          <w:ilvl w:val="3"/>
          <w:numId w:val="18"/>
        </w:numPr>
        <w:tabs>
          <w:tab w:val="clear" w:pos="1701"/>
        </w:tabs>
        <w:spacing w:after="94"/>
        <w:ind w:left="1134"/>
        <w:jc w:val="left"/>
        <w:rPr>
          <w:lang w:val="es-ES_tradnl"/>
        </w:rPr>
      </w:pPr>
      <w:r w:rsidRPr="00BA3D6E">
        <w:rPr>
          <w:lang w:val="es-ES_tradnl"/>
        </w:rPr>
        <w:t>Anexos completos para el contrato de interconexión o de compra venta de energía.</w:t>
      </w:r>
    </w:p>
    <w:p w14:paraId="45DE9D5C" w14:textId="77777777" w:rsidR="001442F3" w:rsidRPr="00BA3D6E" w:rsidRDefault="001442F3" w:rsidP="005E7A48">
      <w:pPr>
        <w:pStyle w:val="Anexoi"/>
        <w:numPr>
          <w:ilvl w:val="3"/>
          <w:numId w:val="18"/>
        </w:numPr>
        <w:tabs>
          <w:tab w:val="clear" w:pos="1701"/>
        </w:tabs>
        <w:spacing w:after="94"/>
        <w:ind w:left="1134"/>
        <w:jc w:val="left"/>
        <w:rPr>
          <w:lang w:val="es-ES_tradnl"/>
        </w:rPr>
      </w:pPr>
      <w:r w:rsidRPr="00BA3D6E">
        <w:rPr>
          <w:lang w:val="es-ES_tradnl"/>
        </w:rPr>
        <w:t>Solicitud de contrato de interconexión o de compra venta de energía.</w:t>
      </w:r>
    </w:p>
    <w:p w14:paraId="0847B123" w14:textId="77777777" w:rsidR="001442F3" w:rsidRPr="00BA3D6E" w:rsidRDefault="001442F3" w:rsidP="005E7A48">
      <w:pPr>
        <w:pStyle w:val="Anexoi"/>
        <w:numPr>
          <w:ilvl w:val="3"/>
          <w:numId w:val="18"/>
        </w:numPr>
        <w:tabs>
          <w:tab w:val="clear" w:pos="1701"/>
        </w:tabs>
        <w:spacing w:after="94"/>
        <w:ind w:left="1134"/>
        <w:jc w:val="left"/>
        <w:rPr>
          <w:lang w:val="es-ES_tradnl"/>
        </w:rPr>
      </w:pPr>
      <w:r w:rsidRPr="00BA3D6E">
        <w:rPr>
          <w:lang w:val="es-ES_tradnl"/>
        </w:rPr>
        <w:t>Oficio resolutivo que contenga la solución técnica requerida para la interconexión.</w:t>
      </w:r>
    </w:p>
    <w:p w14:paraId="41632F9B" w14:textId="77777777" w:rsidR="001442F3" w:rsidRPr="00BA3D6E" w:rsidRDefault="001442F3" w:rsidP="005E7A48">
      <w:pPr>
        <w:pStyle w:val="Anexoi"/>
        <w:numPr>
          <w:ilvl w:val="3"/>
          <w:numId w:val="18"/>
        </w:numPr>
        <w:tabs>
          <w:tab w:val="clear" w:pos="1701"/>
        </w:tabs>
        <w:spacing w:after="94"/>
        <w:ind w:left="1134"/>
        <w:jc w:val="left"/>
        <w:rPr>
          <w:lang w:val="es-ES_tradnl"/>
        </w:rPr>
      </w:pPr>
      <w:r w:rsidRPr="00BA3D6E">
        <w:rPr>
          <w:lang w:val="es-ES_tradnl"/>
        </w:rPr>
        <w:t>Para el caso de centrales eléctricas adjudicadas a través de una Temporada Abierta, presentación de carta de crédito que garantice seriedad del proyecto.</w:t>
      </w:r>
    </w:p>
    <w:p w14:paraId="15262760" w14:textId="77777777" w:rsidR="001442F3" w:rsidRPr="00BA3D6E" w:rsidRDefault="001442F3" w:rsidP="009D3F7B">
      <w:pPr>
        <w:pStyle w:val="Anexoa"/>
        <w:rPr>
          <w:bCs/>
          <w:lang w:val="es-ES_tradnl"/>
        </w:rPr>
      </w:pPr>
      <w:r w:rsidRPr="00BA3D6E">
        <w:rPr>
          <w:lang w:val="es-ES_tradnl"/>
        </w:rPr>
        <w:t>Estado de los estudios de interconexión de las centrales eléctricas regidas por la L</w:t>
      </w:r>
      <w:r w:rsidR="00042AF5" w:rsidRPr="00BA3D6E">
        <w:rPr>
          <w:lang w:val="es-ES_tradnl"/>
        </w:rPr>
        <w:t>ey</w:t>
      </w:r>
      <w:r w:rsidRPr="00BA3D6E">
        <w:rPr>
          <w:lang w:val="es-ES_tradnl"/>
        </w:rPr>
        <w:t xml:space="preserve"> para acreditar punto de interconexión:</w:t>
      </w:r>
    </w:p>
    <w:p w14:paraId="73C14E16" w14:textId="77777777" w:rsidR="001442F3" w:rsidRPr="00BA3D6E" w:rsidRDefault="001442F3" w:rsidP="005E7A48">
      <w:pPr>
        <w:pStyle w:val="Anexoi"/>
        <w:numPr>
          <w:ilvl w:val="3"/>
          <w:numId w:val="34"/>
        </w:numPr>
        <w:tabs>
          <w:tab w:val="clear" w:pos="1701"/>
          <w:tab w:val="num" w:pos="1134"/>
        </w:tabs>
        <w:spacing w:after="94"/>
        <w:ind w:left="1134"/>
        <w:jc w:val="left"/>
        <w:rPr>
          <w:lang w:val="es-ES_tradnl"/>
        </w:rPr>
      </w:pPr>
      <w:r w:rsidRPr="00BA3D6E">
        <w:rPr>
          <w:lang w:val="es-ES_tradnl"/>
        </w:rPr>
        <w:t>Solicitud de interconexión.</w:t>
      </w:r>
    </w:p>
    <w:p w14:paraId="59DD9561" w14:textId="77777777" w:rsidR="001442F3" w:rsidRPr="00BA3D6E" w:rsidRDefault="001442F3" w:rsidP="005E7A48">
      <w:pPr>
        <w:pStyle w:val="Anexoi"/>
        <w:numPr>
          <w:ilvl w:val="3"/>
          <w:numId w:val="34"/>
        </w:numPr>
        <w:tabs>
          <w:tab w:val="clear" w:pos="1701"/>
          <w:tab w:val="num" w:pos="1134"/>
        </w:tabs>
        <w:spacing w:after="94"/>
        <w:ind w:left="1134"/>
        <w:jc w:val="left"/>
        <w:rPr>
          <w:lang w:val="es-ES_tradnl"/>
        </w:rPr>
      </w:pPr>
      <w:r w:rsidRPr="00BA3D6E">
        <w:rPr>
          <w:lang w:val="es-ES_tradnl"/>
        </w:rPr>
        <w:t>Oficio resolutivo que contenga la solución técnica requerida para la interconexión.</w:t>
      </w:r>
    </w:p>
    <w:p w14:paraId="24B89FF4" w14:textId="77777777" w:rsidR="001442F3" w:rsidRPr="00BA3D6E" w:rsidRDefault="001442F3" w:rsidP="005E7A48">
      <w:pPr>
        <w:pStyle w:val="Anexoi"/>
        <w:numPr>
          <w:ilvl w:val="3"/>
          <w:numId w:val="34"/>
        </w:numPr>
        <w:tabs>
          <w:tab w:val="clear" w:pos="1701"/>
          <w:tab w:val="num" w:pos="1134"/>
        </w:tabs>
        <w:spacing w:after="94"/>
        <w:ind w:left="1134"/>
        <w:jc w:val="left"/>
        <w:rPr>
          <w:lang w:val="es-ES_tradnl"/>
        </w:rPr>
      </w:pPr>
      <w:r w:rsidRPr="00BA3D6E">
        <w:rPr>
          <w:lang w:val="es-ES_tradnl"/>
        </w:rPr>
        <w:t>Presentación de carta de crédito que garantice seriedad del proyecto a incluirse en el PRODESEN.</w:t>
      </w:r>
    </w:p>
    <w:p w14:paraId="59DD14D4" w14:textId="77777777" w:rsidR="001442F3" w:rsidRPr="00BA3D6E" w:rsidRDefault="001442F3" w:rsidP="009D3F7B">
      <w:pPr>
        <w:pStyle w:val="Anexoa"/>
        <w:rPr>
          <w:lang w:val="es-ES_tradnl"/>
        </w:rPr>
      </w:pPr>
      <w:r w:rsidRPr="00BA3D6E">
        <w:rPr>
          <w:lang w:val="es-ES_tradnl"/>
        </w:rPr>
        <w:t>Arreglo de subestación.</w:t>
      </w:r>
    </w:p>
    <w:p w14:paraId="1174E3E8" w14:textId="77777777" w:rsidR="001442F3" w:rsidRPr="00BA3D6E" w:rsidRDefault="001442F3" w:rsidP="009D3F7B">
      <w:pPr>
        <w:pStyle w:val="Anexoa"/>
        <w:rPr>
          <w:lang w:val="es-ES_tradnl"/>
        </w:rPr>
      </w:pPr>
      <w:r w:rsidRPr="00BA3D6E">
        <w:rPr>
          <w:lang w:val="es-ES_tradnl"/>
        </w:rPr>
        <w:t xml:space="preserve">Línea de interconexión: nivel de tensión, tipo y calibre de conductores de fase e hilo de guarda, modelo de torre,  </w:t>
      </w:r>
    </w:p>
    <w:p w14:paraId="4C57FB6B" w14:textId="77777777" w:rsidR="001442F3" w:rsidRPr="00BA3D6E" w:rsidRDefault="001442F3" w:rsidP="009D3F7B">
      <w:pPr>
        <w:pStyle w:val="Anexoa"/>
        <w:rPr>
          <w:lang w:val="es-ES_tradnl"/>
        </w:rPr>
      </w:pPr>
      <w:r w:rsidRPr="00BA3D6E">
        <w:rPr>
          <w:lang w:val="es-ES_tradnl"/>
        </w:rPr>
        <w:t>Diagramas unifilares de la interconexión de la Central Eléctrica a la Red Nacional de Transmisión o Red General de Distribución correspondiente.</w:t>
      </w:r>
    </w:p>
    <w:p w14:paraId="6655244A" w14:textId="77777777" w:rsidR="001442F3" w:rsidRPr="00BA3D6E" w:rsidRDefault="00A0544C" w:rsidP="00A0544C">
      <w:pPr>
        <w:pStyle w:val="Anexo1"/>
        <w:numPr>
          <w:ilvl w:val="0"/>
          <w:numId w:val="0"/>
        </w:numPr>
        <w:tabs>
          <w:tab w:val="left" w:pos="567"/>
        </w:tabs>
      </w:pPr>
      <w:r w:rsidRPr="00BA3D6E">
        <w:t>I.6</w:t>
      </w:r>
      <w:r w:rsidRPr="00BA3D6E">
        <w:tab/>
      </w:r>
      <w:r w:rsidR="001442F3" w:rsidRPr="00BA3D6E">
        <w:t>Porcentaje</w:t>
      </w:r>
      <w:r w:rsidR="00D84E46" w:rsidRPr="00BA3D6E">
        <w:t>/cantidad</w:t>
      </w:r>
      <w:r w:rsidR="001442F3" w:rsidRPr="00BA3D6E">
        <w:t xml:space="preserve"> exacto</w:t>
      </w:r>
      <w:r w:rsidR="00D84E46" w:rsidRPr="00BA3D6E">
        <w:t>(a)</w:t>
      </w:r>
      <w:r w:rsidR="001442F3" w:rsidRPr="00BA3D6E">
        <w:t xml:space="preserve"> de la producción destinada a este Contrato.</w:t>
      </w:r>
    </w:p>
    <w:p w14:paraId="6B5E24B7" w14:textId="77777777" w:rsidR="00825F6F" w:rsidRPr="00BA3D6E" w:rsidRDefault="00825F6F" w:rsidP="008A29C8">
      <w:pPr>
        <w:spacing w:after="240"/>
        <w:jc w:val="center"/>
        <w:rPr>
          <w:rFonts w:eastAsia="Arial Unicode MS"/>
          <w:b/>
          <w:bCs/>
          <w:lang w:val="es-ES_tradnl"/>
        </w:rPr>
        <w:sectPr w:rsidR="00825F6F" w:rsidRPr="00BA3D6E" w:rsidSect="00502539">
          <w:headerReference w:type="default" r:id="rId26"/>
          <w:footnotePr>
            <w:numRestart w:val="eachPage"/>
          </w:footnotePr>
          <w:pgSz w:w="12242" w:h="15842" w:code="1"/>
          <w:pgMar w:top="1588" w:right="1077" w:bottom="1247" w:left="1077" w:header="567" w:footer="567" w:gutter="0"/>
          <w:cols w:space="708"/>
          <w:docGrid w:linePitch="360"/>
        </w:sectPr>
      </w:pPr>
    </w:p>
    <w:p w14:paraId="15B367A9" w14:textId="77777777" w:rsidR="008A29C8" w:rsidRPr="00BA3D6E" w:rsidRDefault="00A0544C" w:rsidP="00A0544C">
      <w:pPr>
        <w:pStyle w:val="CONTENIDOCONTRATO"/>
      </w:pPr>
      <w:bookmarkStart w:id="381" w:name="_Toc439713471"/>
      <w:bookmarkStart w:id="382" w:name="_Toc442976083"/>
      <w:r w:rsidRPr="00BA3D6E">
        <w:lastRenderedPageBreak/>
        <w:t>Anexo II</w:t>
      </w:r>
      <w:r w:rsidRPr="00BA3D6E">
        <w:br/>
      </w:r>
      <w:r w:rsidR="007B0A67" w:rsidRPr="00BA3D6E">
        <w:t>Hitos para la Operación Comercial de la Central Eléctrica</w:t>
      </w:r>
      <w:bookmarkEnd w:id="381"/>
      <w:bookmarkEnd w:id="382"/>
      <w:r w:rsidR="007B0A67" w:rsidRPr="00BA3D6E">
        <w:t xml:space="preserve"> </w:t>
      </w:r>
    </w:p>
    <w:bookmarkEnd w:id="380"/>
    <w:p w14:paraId="1E9C7685" w14:textId="77777777" w:rsidR="00421571" w:rsidRPr="00BA3D6E" w:rsidRDefault="00A0544C" w:rsidP="00A0544C">
      <w:pPr>
        <w:pStyle w:val="Anexo1"/>
        <w:numPr>
          <w:ilvl w:val="0"/>
          <w:numId w:val="0"/>
        </w:numPr>
        <w:ind w:left="567" w:hanging="567"/>
      </w:pPr>
      <w:r w:rsidRPr="00BA3D6E">
        <w:t>II.1</w:t>
      </w:r>
      <w:r w:rsidRPr="00BA3D6E">
        <w:tab/>
      </w:r>
      <w:r w:rsidR="00421571" w:rsidRPr="00BA3D6E">
        <w:t>Cierre Financiero</w:t>
      </w:r>
    </w:p>
    <w:p w14:paraId="737B81AA" w14:textId="77777777" w:rsidR="00421571" w:rsidRPr="00BA3D6E" w:rsidRDefault="00E27143" w:rsidP="00421571">
      <w:pPr>
        <w:pStyle w:val="Texto2"/>
        <w:rPr>
          <w:lang w:val="es-ES_tradnl"/>
        </w:rPr>
      </w:pPr>
      <w:r w:rsidRPr="00BA3D6E">
        <w:rPr>
          <w:lang w:val="es-ES_tradnl"/>
        </w:rPr>
        <w:t>A más tardar</w:t>
      </w:r>
      <w:r w:rsidR="0021603F" w:rsidRPr="00BA3D6E">
        <w:rPr>
          <w:lang w:val="es-ES_tradnl"/>
        </w:rPr>
        <w:t xml:space="preserve"> en la Fecha de Inicio de </w:t>
      </w:r>
      <w:r w:rsidR="0021603F" w:rsidRPr="00BA3D6E">
        <w:rPr>
          <w:shd w:val="clear" w:color="auto" w:fill="BFBFBF" w:themeFill="background1" w:themeFillShade="BF"/>
          <w:lang w:val="es-ES_tradnl"/>
        </w:rPr>
        <w:t>[Construcción/Repotenciación]</w:t>
      </w:r>
      <w:r w:rsidRPr="00BA3D6E">
        <w:rPr>
          <w:lang w:val="es-ES_tradnl"/>
        </w:rPr>
        <w:t xml:space="preserve"> e</w:t>
      </w:r>
      <w:r w:rsidR="00421571" w:rsidRPr="00BA3D6E">
        <w:rPr>
          <w:lang w:val="es-ES_tradnl"/>
        </w:rPr>
        <w:t xml:space="preserve">l Vendedor </w:t>
      </w:r>
      <w:r w:rsidR="005862BD" w:rsidRPr="00BA3D6E">
        <w:rPr>
          <w:lang w:val="es-ES_tradnl"/>
        </w:rPr>
        <w:t xml:space="preserve">deberá </w:t>
      </w:r>
      <w:r w:rsidR="00BE41A0" w:rsidRPr="00BA3D6E">
        <w:rPr>
          <w:lang w:val="es-ES_tradnl"/>
        </w:rPr>
        <w:t>emitir el certificado a que hace referencia la cláusula 3.2(c)(ii)</w:t>
      </w:r>
      <w:r w:rsidR="0021603F" w:rsidRPr="00BA3D6E">
        <w:rPr>
          <w:lang w:val="es-ES_tradnl"/>
        </w:rPr>
        <w:t xml:space="preserve"> y el certificado a que hace referencia la cláusula 3.2(c)(iii)</w:t>
      </w:r>
      <w:r w:rsidR="00421571" w:rsidRPr="00BA3D6E">
        <w:rPr>
          <w:lang w:val="es-ES_tradnl"/>
        </w:rPr>
        <w:t xml:space="preserve">. </w:t>
      </w:r>
    </w:p>
    <w:p w14:paraId="642A3D2F" w14:textId="77777777" w:rsidR="005862BD" w:rsidRPr="00BA3D6E" w:rsidRDefault="005B57E0" w:rsidP="005B57E0">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w:t>
      </w:r>
      <w:r w:rsidR="005862BD" w:rsidRPr="00BA3D6E">
        <w:rPr>
          <w:lang w:val="es-ES_tradnl"/>
        </w:rPr>
        <w:t>por un monto equivalente al 0.75% del Precio</w:t>
      </w:r>
      <w:r w:rsidR="003C077B" w:rsidRPr="00BA3D6E">
        <w:rPr>
          <w:lang w:val="es-ES_tradnl"/>
        </w:rPr>
        <w:t xml:space="preserve"> </w:t>
      </w:r>
      <w:r w:rsidR="00777E9B" w:rsidRPr="00BA3D6E">
        <w:rPr>
          <w:lang w:val="es-ES_tradnl"/>
        </w:rPr>
        <w:t>pactado de conformidad con lo señalado en la cláusula 8.1(b) sin realizar ajuste alguno y sin considerar el impuesto al valor agregado</w:t>
      </w:r>
      <w:r w:rsidR="005862BD" w:rsidRPr="00BA3D6E">
        <w:rPr>
          <w:lang w:val="es-ES_tradnl"/>
        </w:rPr>
        <w:t>.</w:t>
      </w:r>
    </w:p>
    <w:p w14:paraId="437A199A" w14:textId="77777777" w:rsidR="00421571" w:rsidRPr="00BA3D6E" w:rsidRDefault="00A0544C" w:rsidP="00A0544C">
      <w:pPr>
        <w:pStyle w:val="Anexo1"/>
        <w:numPr>
          <w:ilvl w:val="0"/>
          <w:numId w:val="0"/>
        </w:numPr>
        <w:ind w:left="567" w:hanging="567"/>
      </w:pPr>
      <w:r w:rsidRPr="00BA3D6E">
        <w:t>II.2</w:t>
      </w:r>
      <w:r w:rsidRPr="00BA3D6E">
        <w:tab/>
      </w:r>
      <w:r w:rsidR="00421571" w:rsidRPr="00BA3D6E">
        <w:t>Permiso de Generación</w:t>
      </w:r>
    </w:p>
    <w:p w14:paraId="3E350781" w14:textId="77777777" w:rsidR="00421571" w:rsidRPr="00BA3D6E" w:rsidRDefault="00421571" w:rsidP="00421571">
      <w:pPr>
        <w:pStyle w:val="Texto2"/>
        <w:rPr>
          <w:lang w:val="es-ES_tradnl"/>
        </w:rPr>
      </w:pPr>
      <w:r w:rsidRPr="00BA3D6E">
        <w:rPr>
          <w:lang w:val="es-ES_tradnl"/>
        </w:rPr>
        <w:t xml:space="preserve">A más tardar </w:t>
      </w:r>
      <w:r w:rsidR="005862BD" w:rsidRPr="00BA3D6E">
        <w:rPr>
          <w:lang w:val="es-ES_tradnl"/>
        </w:rPr>
        <w:t xml:space="preserve">7 </w:t>
      </w:r>
      <w:r w:rsidRPr="00BA3D6E">
        <w:rPr>
          <w:lang w:val="es-ES_tradnl"/>
        </w:rPr>
        <w:t>meses antes de la Fecha de Operación Comercial</w:t>
      </w:r>
      <w:r w:rsidR="005862BD" w:rsidRPr="00BA3D6E">
        <w:rPr>
          <w:lang w:val="es-ES_tradnl"/>
        </w:rPr>
        <w:t xml:space="preserve"> </w:t>
      </w:r>
      <w:r w:rsidRPr="00BA3D6E">
        <w:rPr>
          <w:lang w:val="es-ES_tradnl"/>
        </w:rPr>
        <w:t xml:space="preserve">el Vendedor deberá contar con el Permiso de Generación </w:t>
      </w:r>
      <w:r w:rsidR="00966C33" w:rsidRPr="00BA3D6E">
        <w:rPr>
          <w:lang w:val="es-ES_tradnl"/>
        </w:rPr>
        <w:t xml:space="preserve">obtenido ante la CRE </w:t>
      </w:r>
      <w:r w:rsidRPr="00BA3D6E">
        <w:rPr>
          <w:lang w:val="es-ES_tradnl"/>
        </w:rPr>
        <w:t xml:space="preserve">para generar energía eléctrica a partir de la </w:t>
      </w:r>
      <w:r w:rsidR="00E4129D" w:rsidRPr="00BA3D6E">
        <w:rPr>
          <w:lang w:val="es-ES_tradnl"/>
        </w:rPr>
        <w:t>Central Eléctrica</w:t>
      </w:r>
      <w:r w:rsidRPr="00BA3D6E">
        <w:rPr>
          <w:lang w:val="es-ES_tradnl"/>
        </w:rPr>
        <w:t xml:space="preserve">. </w:t>
      </w:r>
    </w:p>
    <w:p w14:paraId="136DC28C"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74CD30CD" w14:textId="77777777" w:rsidR="00421571" w:rsidRPr="00BA3D6E" w:rsidRDefault="00A0544C" w:rsidP="00A0544C">
      <w:pPr>
        <w:pStyle w:val="Anexo1"/>
        <w:numPr>
          <w:ilvl w:val="0"/>
          <w:numId w:val="0"/>
        </w:numPr>
        <w:ind w:left="567" w:hanging="567"/>
      </w:pPr>
      <w:r w:rsidRPr="00BA3D6E">
        <w:t>II.3</w:t>
      </w:r>
      <w:r w:rsidRPr="00BA3D6E">
        <w:tab/>
      </w:r>
      <w:r w:rsidR="00421571" w:rsidRPr="00BA3D6E">
        <w:t>Otros permisos y autorizaciones</w:t>
      </w:r>
    </w:p>
    <w:p w14:paraId="7ED60E4C" w14:textId="77777777" w:rsidR="00421571" w:rsidRPr="00BA3D6E" w:rsidRDefault="00421571" w:rsidP="00421571">
      <w:pPr>
        <w:pStyle w:val="Texto2"/>
        <w:rPr>
          <w:lang w:val="es-ES_tradnl"/>
        </w:rPr>
      </w:pPr>
      <w:r w:rsidRPr="00BA3D6E">
        <w:rPr>
          <w:lang w:val="es-ES_tradnl"/>
        </w:rPr>
        <w:t xml:space="preserve">A más tardar </w:t>
      </w:r>
      <w:r w:rsidR="003653FE" w:rsidRPr="00BA3D6E">
        <w:rPr>
          <w:b/>
          <w:shd w:val="clear" w:color="auto" w:fill="C2D69B" w:themeFill="accent3" w:themeFillTint="99"/>
          <w:lang w:val="es-ES_tradnl"/>
        </w:rPr>
        <w:t>[</w:t>
      </w:r>
      <w:r w:rsidR="003653FE" w:rsidRPr="00BA3D6E">
        <w:rPr>
          <w:shd w:val="clear" w:color="auto" w:fill="C2D69B" w:themeFill="accent3" w:themeFillTint="99"/>
          <w:lang w:val="es-ES_tradnl"/>
        </w:rPr>
        <w:t xml:space="preserve">plazo </w:t>
      </w:r>
      <w:r w:rsidR="005862BD" w:rsidRPr="00BA3D6E">
        <w:rPr>
          <w:shd w:val="clear" w:color="auto" w:fill="C2D69B" w:themeFill="accent3" w:themeFillTint="99"/>
          <w:lang w:val="es-ES_tradnl"/>
        </w:rPr>
        <w:t xml:space="preserve">previsto </w:t>
      </w:r>
      <w:r w:rsidR="003653FE" w:rsidRPr="00BA3D6E">
        <w:rPr>
          <w:shd w:val="clear" w:color="auto" w:fill="C2D69B" w:themeFill="accent3" w:themeFillTint="99"/>
          <w:lang w:val="es-ES_tradnl"/>
        </w:rPr>
        <w:t>en la Oferta de Venta</w:t>
      </w:r>
      <w:r w:rsidR="003653FE" w:rsidRPr="00BA3D6E">
        <w:rPr>
          <w:b/>
          <w:shd w:val="clear" w:color="auto" w:fill="C2D69B" w:themeFill="accent3" w:themeFillTint="99"/>
          <w:lang w:val="es-ES_tradnl"/>
        </w:rPr>
        <w:t>]</w:t>
      </w:r>
      <w:r w:rsidRPr="00BA3D6E">
        <w:rPr>
          <w:lang w:val="es-ES_tradnl"/>
        </w:rPr>
        <w:t xml:space="preserve"> el Vendedor deberá contar con todos los permisos necesarios para poder </w:t>
      </w:r>
      <w:r w:rsidR="00AF5EEF" w:rsidRPr="00BA3D6E">
        <w:rPr>
          <w:lang w:val="es-ES_tradnl"/>
        </w:rPr>
        <w:t>iniciar la construcción o repotenciación de</w:t>
      </w:r>
      <w:r w:rsidRPr="00BA3D6E">
        <w:rPr>
          <w:lang w:val="es-ES_tradnl"/>
        </w:rPr>
        <w:t xml:space="preserve"> la Central Eléctrica. </w:t>
      </w:r>
    </w:p>
    <w:p w14:paraId="74EF741D"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21467C24" w14:textId="77777777" w:rsidR="00421571" w:rsidRPr="00BA3D6E" w:rsidRDefault="00A0544C" w:rsidP="00A0544C">
      <w:pPr>
        <w:pStyle w:val="Anexo1"/>
        <w:numPr>
          <w:ilvl w:val="0"/>
          <w:numId w:val="0"/>
        </w:numPr>
        <w:ind w:left="567" w:hanging="567"/>
      </w:pPr>
      <w:r w:rsidRPr="00BA3D6E">
        <w:t>II.4</w:t>
      </w:r>
      <w:r w:rsidRPr="00BA3D6E">
        <w:tab/>
      </w:r>
      <w:r w:rsidR="00421571" w:rsidRPr="00BA3D6E">
        <w:t>Contratación de suministro de equipos esenciales</w:t>
      </w:r>
    </w:p>
    <w:p w14:paraId="28153171" w14:textId="77777777" w:rsidR="00421571" w:rsidRPr="00BA3D6E" w:rsidRDefault="00421571" w:rsidP="00421571">
      <w:pPr>
        <w:pStyle w:val="Texto2"/>
        <w:rPr>
          <w:lang w:val="es-ES_tradnl"/>
        </w:rPr>
      </w:pPr>
      <w:r w:rsidRPr="00BA3D6E">
        <w:rPr>
          <w:lang w:val="es-ES_tradnl"/>
        </w:rPr>
        <w:t xml:space="preserve">El Vendedor </w:t>
      </w:r>
      <w:r w:rsidR="005862BD" w:rsidRPr="00BA3D6E">
        <w:rPr>
          <w:lang w:val="es-ES_tradnl"/>
        </w:rPr>
        <w:t xml:space="preserve">deberá </w:t>
      </w:r>
      <w:r w:rsidRPr="00BA3D6E">
        <w:rPr>
          <w:lang w:val="es-ES_tradnl"/>
        </w:rPr>
        <w:t xml:space="preserve">demostrar que ha contratado el suministro de los equipos esenciales necesarios para cumplir con sus obligaciones conforme al presente Contrato dentro de un plazo máximo de </w:t>
      </w:r>
      <w:r w:rsidR="005862BD" w:rsidRPr="00BA3D6E">
        <w:rPr>
          <w:b/>
          <w:shd w:val="clear" w:color="auto" w:fill="C2D69B" w:themeFill="accent3" w:themeFillTint="99"/>
          <w:lang w:val="es-ES_tradnl"/>
        </w:rPr>
        <w:t>[</w:t>
      </w:r>
      <w:r w:rsidR="005862BD" w:rsidRPr="00BA3D6E">
        <w:rPr>
          <w:shd w:val="clear" w:color="auto" w:fill="C2D69B" w:themeFill="accent3" w:themeFillTint="99"/>
          <w:lang w:val="es-ES_tradnl"/>
        </w:rPr>
        <w:t xml:space="preserve">plazo </w:t>
      </w:r>
      <w:r w:rsidR="000D095A" w:rsidRPr="00BA3D6E">
        <w:rPr>
          <w:shd w:val="clear" w:color="auto" w:fill="C2D69B" w:themeFill="accent3" w:themeFillTint="99"/>
          <w:lang w:val="es-ES_tradnl"/>
        </w:rPr>
        <w:t xml:space="preserve">y equipo </w:t>
      </w:r>
      <w:r w:rsidR="005862BD" w:rsidRPr="00BA3D6E">
        <w:rPr>
          <w:shd w:val="clear" w:color="auto" w:fill="C2D69B" w:themeFill="accent3" w:themeFillTint="99"/>
          <w:lang w:val="es-ES_tradnl"/>
        </w:rPr>
        <w:t>previsto en la Oferta de Venta</w:t>
      </w:r>
      <w:r w:rsidR="005862BD" w:rsidRPr="00BA3D6E">
        <w:rPr>
          <w:b/>
          <w:shd w:val="clear" w:color="auto" w:fill="C2D69B" w:themeFill="accent3" w:themeFillTint="99"/>
          <w:lang w:val="es-ES_tradnl"/>
        </w:rPr>
        <w:t>]</w:t>
      </w:r>
      <w:r w:rsidRPr="00BA3D6E">
        <w:rPr>
          <w:lang w:val="es-ES_tradnl"/>
        </w:rPr>
        <w:t xml:space="preserve">. </w:t>
      </w:r>
    </w:p>
    <w:p w14:paraId="50169703"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0DAC3B90" w14:textId="77777777" w:rsidR="00421571" w:rsidRPr="00BA3D6E" w:rsidRDefault="00A0544C" w:rsidP="00A0544C">
      <w:pPr>
        <w:pStyle w:val="Anexo1"/>
        <w:numPr>
          <w:ilvl w:val="0"/>
          <w:numId w:val="0"/>
        </w:numPr>
        <w:ind w:left="567" w:hanging="567"/>
      </w:pPr>
      <w:r w:rsidRPr="00BA3D6E">
        <w:t>II.5</w:t>
      </w:r>
      <w:r w:rsidRPr="00BA3D6E">
        <w:tab/>
      </w:r>
      <w:r w:rsidR="00421571" w:rsidRPr="00BA3D6E">
        <w:t>Contratación de la instalación y ejecución de la ingeniería civil, mecánica y eléctrica (EPC)</w:t>
      </w:r>
    </w:p>
    <w:p w14:paraId="2375C540" w14:textId="77777777" w:rsidR="00421571" w:rsidRPr="00BA3D6E" w:rsidRDefault="00421571" w:rsidP="00421571">
      <w:pPr>
        <w:pStyle w:val="Texto2"/>
        <w:rPr>
          <w:lang w:val="es-ES_tradnl"/>
        </w:rPr>
      </w:pPr>
      <w:r w:rsidRPr="00BA3D6E">
        <w:rPr>
          <w:lang w:val="es-ES_tradnl"/>
        </w:rPr>
        <w:t xml:space="preserve">El Vendedor </w:t>
      </w:r>
      <w:r w:rsidR="005862BD" w:rsidRPr="00BA3D6E">
        <w:rPr>
          <w:lang w:val="es-ES_tradnl"/>
        </w:rPr>
        <w:t>deb</w:t>
      </w:r>
      <w:r w:rsidRPr="00BA3D6E">
        <w:rPr>
          <w:lang w:val="es-ES_tradnl"/>
        </w:rPr>
        <w:t xml:space="preserve">erá demostrar que ha contratado la instalación y ejecución de la ingeniería civil, </w:t>
      </w:r>
      <w:r w:rsidR="00375F4D" w:rsidRPr="00BA3D6E">
        <w:rPr>
          <w:lang w:val="es-ES_tradnl"/>
        </w:rPr>
        <w:t>mecánica</w:t>
      </w:r>
      <w:r w:rsidRPr="00BA3D6E">
        <w:rPr>
          <w:lang w:val="es-ES_tradnl"/>
        </w:rPr>
        <w:t xml:space="preserve"> y eléctrica para cumplir con sus obligaciones conforme al presente Contrato dentro de un plazo máximo de </w:t>
      </w:r>
      <w:r w:rsidR="005862BD" w:rsidRPr="00BA3D6E">
        <w:rPr>
          <w:b/>
          <w:shd w:val="clear" w:color="auto" w:fill="C2D69B" w:themeFill="accent3" w:themeFillTint="99"/>
          <w:lang w:val="es-ES_tradnl"/>
        </w:rPr>
        <w:t>[</w:t>
      </w:r>
      <w:r w:rsidR="005862BD" w:rsidRPr="00BA3D6E">
        <w:rPr>
          <w:shd w:val="clear" w:color="auto" w:fill="C2D69B" w:themeFill="accent3" w:themeFillTint="99"/>
          <w:lang w:val="es-ES_tradnl"/>
        </w:rPr>
        <w:t>plazo previsto en la Oferta de Venta</w:t>
      </w:r>
      <w:r w:rsidR="005862BD" w:rsidRPr="00BA3D6E">
        <w:rPr>
          <w:b/>
          <w:shd w:val="clear" w:color="auto" w:fill="C2D69B" w:themeFill="accent3" w:themeFillTint="99"/>
          <w:lang w:val="es-ES_tradnl"/>
        </w:rPr>
        <w:t>]</w:t>
      </w:r>
      <w:r w:rsidRPr="00BA3D6E">
        <w:rPr>
          <w:lang w:val="es-ES_tradnl"/>
        </w:rPr>
        <w:t xml:space="preserve">. </w:t>
      </w:r>
    </w:p>
    <w:p w14:paraId="781CFC17" w14:textId="77777777" w:rsidR="00777E9B" w:rsidRPr="00BA3D6E" w:rsidRDefault="00777E9B" w:rsidP="00777E9B">
      <w:pPr>
        <w:pStyle w:val="Texto2"/>
        <w:rPr>
          <w:lang w:val="es-ES_tradnl"/>
        </w:rPr>
      </w:pPr>
      <w:r w:rsidRPr="00BA3D6E">
        <w:rPr>
          <w:lang w:val="es-ES_tradnl"/>
        </w:rPr>
        <w:lastRenderedPageBreak/>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0B000860" w14:textId="77777777" w:rsidR="00421571" w:rsidRPr="00BA3D6E" w:rsidRDefault="00A0544C" w:rsidP="00A0544C">
      <w:pPr>
        <w:pStyle w:val="Anexo1"/>
        <w:numPr>
          <w:ilvl w:val="0"/>
          <w:numId w:val="0"/>
        </w:numPr>
        <w:ind w:left="567" w:hanging="567"/>
      </w:pPr>
      <w:r w:rsidRPr="00BA3D6E">
        <w:t>II.6</w:t>
      </w:r>
      <w:r w:rsidRPr="00BA3D6E">
        <w:tab/>
      </w:r>
      <w:r w:rsidR="00421571" w:rsidRPr="00BA3D6E">
        <w:t xml:space="preserve">Sincronización </w:t>
      </w:r>
      <w:r w:rsidR="00AF5EEF" w:rsidRPr="00BA3D6E">
        <w:t xml:space="preserve">o energización </w:t>
      </w:r>
      <w:r w:rsidR="00421571" w:rsidRPr="00BA3D6E">
        <w:t>de equipos</w:t>
      </w:r>
    </w:p>
    <w:p w14:paraId="1B4E14D5" w14:textId="77777777" w:rsidR="00421571" w:rsidRPr="00BA3D6E" w:rsidRDefault="00421571" w:rsidP="00421571">
      <w:pPr>
        <w:pStyle w:val="Texto2"/>
        <w:rPr>
          <w:lang w:val="es-ES_tradnl"/>
        </w:rPr>
      </w:pPr>
      <w:r w:rsidRPr="00BA3D6E">
        <w:rPr>
          <w:lang w:val="es-ES_tradnl"/>
        </w:rPr>
        <w:t xml:space="preserve">El Vendedor </w:t>
      </w:r>
      <w:r w:rsidR="005862BD" w:rsidRPr="00BA3D6E">
        <w:rPr>
          <w:lang w:val="es-ES_tradnl"/>
        </w:rPr>
        <w:t xml:space="preserve">deberá </w:t>
      </w:r>
      <w:r w:rsidRPr="00BA3D6E">
        <w:rPr>
          <w:lang w:val="es-ES_tradnl"/>
        </w:rPr>
        <w:t xml:space="preserve">demostrar que la sincronización </w:t>
      </w:r>
      <w:r w:rsidR="00AF5EEF" w:rsidRPr="00BA3D6E">
        <w:rPr>
          <w:lang w:val="es-ES_tradnl"/>
        </w:rPr>
        <w:t xml:space="preserve">o energización </w:t>
      </w:r>
      <w:r w:rsidRPr="00BA3D6E">
        <w:rPr>
          <w:lang w:val="es-ES_tradnl"/>
        </w:rPr>
        <w:t xml:space="preserve">de cada una de las Unidades de Central Eléctrica necesarias para cumplir con sus obligaciones conforme al presente Contrato dentro de un plazo mínimo de </w:t>
      </w:r>
      <w:r w:rsidR="005862BD" w:rsidRPr="00BA3D6E">
        <w:rPr>
          <w:b/>
          <w:shd w:val="clear" w:color="auto" w:fill="C2D69B" w:themeFill="accent3" w:themeFillTint="99"/>
          <w:lang w:val="es-ES_tradnl"/>
        </w:rPr>
        <w:t>[</w:t>
      </w:r>
      <w:r w:rsidR="005862BD" w:rsidRPr="00BA3D6E">
        <w:rPr>
          <w:shd w:val="clear" w:color="auto" w:fill="C2D69B" w:themeFill="accent3" w:themeFillTint="99"/>
          <w:lang w:val="es-ES_tradnl"/>
        </w:rPr>
        <w:t>plazo previsto en la Oferta de Venta</w:t>
      </w:r>
      <w:r w:rsidR="005862BD" w:rsidRPr="00BA3D6E">
        <w:rPr>
          <w:b/>
          <w:shd w:val="clear" w:color="auto" w:fill="C2D69B" w:themeFill="accent3" w:themeFillTint="99"/>
          <w:lang w:val="es-ES_tradnl"/>
        </w:rPr>
        <w:t>]</w:t>
      </w:r>
      <w:r w:rsidRPr="00BA3D6E">
        <w:rPr>
          <w:lang w:val="es-ES_tradnl"/>
        </w:rPr>
        <w:t xml:space="preserve">. </w:t>
      </w:r>
    </w:p>
    <w:p w14:paraId="1D81ED92"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1C83CABD" w14:textId="77777777" w:rsidR="00421571" w:rsidRPr="00BA3D6E" w:rsidRDefault="00A0544C" w:rsidP="00A0544C">
      <w:pPr>
        <w:pStyle w:val="Anexo1"/>
        <w:numPr>
          <w:ilvl w:val="0"/>
          <w:numId w:val="0"/>
        </w:numPr>
        <w:ind w:left="567" w:hanging="567"/>
      </w:pPr>
      <w:r w:rsidRPr="00BA3D6E">
        <w:t>II.7</w:t>
      </w:r>
      <w:r w:rsidRPr="00BA3D6E">
        <w:tab/>
      </w:r>
      <w:r w:rsidR="00421571" w:rsidRPr="00BA3D6E">
        <w:t xml:space="preserve">Inicio de pruebas </w:t>
      </w:r>
    </w:p>
    <w:p w14:paraId="07058031" w14:textId="77777777" w:rsidR="00421571" w:rsidRPr="00BA3D6E" w:rsidRDefault="00421571" w:rsidP="00421571">
      <w:pPr>
        <w:pStyle w:val="Texto2"/>
        <w:rPr>
          <w:lang w:val="es-ES_tradnl"/>
        </w:rPr>
      </w:pPr>
      <w:r w:rsidRPr="00BA3D6E">
        <w:rPr>
          <w:lang w:val="es-ES_tradnl"/>
        </w:rPr>
        <w:t xml:space="preserve">El Vendedor será el único responsable de iniciar las pruebas para cumplir con sus obligaciones conforme al presente Contrato a más tardar </w:t>
      </w:r>
      <w:r w:rsidR="005862BD" w:rsidRPr="00BA3D6E">
        <w:rPr>
          <w:b/>
          <w:shd w:val="clear" w:color="auto" w:fill="C2D69B" w:themeFill="accent3" w:themeFillTint="99"/>
          <w:lang w:val="es-ES_tradnl"/>
        </w:rPr>
        <w:t>[</w:t>
      </w:r>
      <w:r w:rsidR="005862BD" w:rsidRPr="00BA3D6E">
        <w:rPr>
          <w:shd w:val="clear" w:color="auto" w:fill="C2D69B" w:themeFill="accent3" w:themeFillTint="99"/>
          <w:lang w:val="es-ES_tradnl"/>
        </w:rPr>
        <w:t>plazo previsto en la Oferta de Venta</w:t>
      </w:r>
      <w:r w:rsidR="005862BD" w:rsidRPr="00BA3D6E">
        <w:rPr>
          <w:b/>
          <w:shd w:val="clear" w:color="auto" w:fill="C2D69B" w:themeFill="accent3" w:themeFillTint="99"/>
          <w:lang w:val="es-ES_tradnl"/>
        </w:rPr>
        <w:t>]</w:t>
      </w:r>
      <w:r w:rsidRPr="00BA3D6E">
        <w:rPr>
          <w:lang w:val="es-ES_tradnl"/>
        </w:rPr>
        <w:t xml:space="preserve">. </w:t>
      </w:r>
    </w:p>
    <w:p w14:paraId="79138EDF"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7E5CEE41" w14:textId="77777777" w:rsidR="00A202B2" w:rsidRPr="00BA3D6E" w:rsidRDefault="00A0544C" w:rsidP="00A0544C">
      <w:pPr>
        <w:pStyle w:val="Anexo1"/>
        <w:numPr>
          <w:ilvl w:val="0"/>
          <w:numId w:val="0"/>
        </w:numPr>
        <w:ind w:left="567" w:hanging="567"/>
      </w:pPr>
      <w:r w:rsidRPr="00BA3D6E">
        <w:t>II.8</w:t>
      </w:r>
      <w:r w:rsidRPr="00BA3D6E">
        <w:tab/>
      </w:r>
      <w:r w:rsidR="00A202B2" w:rsidRPr="00BA3D6E">
        <w:t>Registro y acreditación como Participante del Mercado en la modalidad de Generador</w:t>
      </w:r>
    </w:p>
    <w:p w14:paraId="4E2D2D85" w14:textId="77777777" w:rsidR="00A202B2" w:rsidRPr="00BA3D6E" w:rsidRDefault="00A202B2" w:rsidP="00A202B2">
      <w:pPr>
        <w:pStyle w:val="Texto2"/>
        <w:rPr>
          <w:lang w:val="es-ES_tradnl"/>
        </w:rPr>
      </w:pPr>
      <w:r w:rsidRPr="00BA3D6E">
        <w:rPr>
          <w:lang w:val="es-ES_tradnl"/>
        </w:rPr>
        <w:t>A más tardar</w:t>
      </w:r>
      <w:r w:rsidR="005862BD" w:rsidRPr="00BA3D6E">
        <w:rPr>
          <w:lang w:val="es-ES_tradnl"/>
        </w:rPr>
        <w:t xml:space="preserve"> 3 </w:t>
      </w:r>
      <w:r w:rsidRPr="00BA3D6E">
        <w:rPr>
          <w:lang w:val="es-ES_tradnl"/>
        </w:rPr>
        <w:t>meses antes de la Fecha de Operación Comercial, el Vendedor deberá estar registrado y acreditado como Participante del Mercado en la modalidad de Generador para representa</w:t>
      </w:r>
      <w:r w:rsidRPr="00BA3D6E">
        <w:rPr>
          <w:rFonts w:eastAsia="Calibri"/>
          <w:lang w:val="es-ES_tradnl"/>
        </w:rPr>
        <w:t xml:space="preserve">r </w:t>
      </w:r>
      <w:r w:rsidRPr="00BA3D6E">
        <w:rPr>
          <w:lang w:val="es-ES_tradnl"/>
        </w:rPr>
        <w:t>a la Central Eléctrica en el Mercado Eléctrico Mayorista.</w:t>
      </w:r>
    </w:p>
    <w:p w14:paraId="36383589" w14:textId="77777777" w:rsidR="00777E9B" w:rsidRPr="00BA3D6E" w:rsidRDefault="00777E9B" w:rsidP="00777E9B">
      <w:pPr>
        <w:pStyle w:val="Texto2"/>
        <w:rPr>
          <w:lang w:val="es-ES_tradnl"/>
        </w:rPr>
      </w:pPr>
      <w:r w:rsidRPr="00BA3D6E">
        <w:rPr>
          <w:lang w:val="es-ES_tradnl"/>
        </w:rPr>
        <w:t xml:space="preserve">La </w:t>
      </w:r>
      <w:r w:rsidR="003A6960" w:rsidRPr="00BA3D6E">
        <w:rPr>
          <w:lang w:val="es-ES_tradnl"/>
        </w:rPr>
        <w:t>Pena Convencional</w:t>
      </w:r>
      <w:r w:rsidRPr="00BA3D6E">
        <w:rPr>
          <w:lang w:val="es-ES_tradnl"/>
        </w:rPr>
        <w:t xml:space="preserve"> por incumplir con esta obligación dentro del plazo señalado será por un monto equivalente al 0.75% del Precio pactado de conformidad con lo señalado en la cláusula 8.1(b) sin realizar ajuste alguno y sin considerar el impuesto al valor agregado.</w:t>
      </w:r>
    </w:p>
    <w:p w14:paraId="256AAA07" w14:textId="77777777" w:rsidR="00720860" w:rsidRPr="00BA3D6E" w:rsidRDefault="00260999" w:rsidP="00777E9B">
      <w:pPr>
        <w:pStyle w:val="Texto2"/>
        <w:ind w:left="0"/>
        <w:rPr>
          <w:lang w:val="es-ES_tradnl"/>
        </w:rPr>
      </w:pPr>
      <w:r w:rsidRPr="00BA3D6E">
        <w:rPr>
          <w:shd w:val="clear" w:color="auto" w:fill="C6D9F1" w:themeFill="text2" w:themeFillTint="33"/>
          <w:lang w:val="es-ES_tradnl"/>
        </w:rPr>
        <w:t>[</w:t>
      </w:r>
      <w:r w:rsidR="00AF5EEF" w:rsidRPr="00BA3D6E">
        <w:rPr>
          <w:shd w:val="clear" w:color="auto" w:fill="C6D9F1" w:themeFill="text2" w:themeFillTint="33"/>
          <w:lang w:val="es-ES_tradnl"/>
        </w:rPr>
        <w:t xml:space="preserve">Los plazos para lograr las fechas críticas serán </w:t>
      </w:r>
      <w:r w:rsidRPr="00BA3D6E">
        <w:rPr>
          <w:shd w:val="clear" w:color="auto" w:fill="C6D9F1" w:themeFill="text2" w:themeFillTint="33"/>
          <w:lang w:val="es-ES_tradnl"/>
        </w:rPr>
        <w:t xml:space="preserve">ajustados en función de </w:t>
      </w:r>
      <w:r w:rsidR="00AF5EEF" w:rsidRPr="00BA3D6E">
        <w:rPr>
          <w:shd w:val="clear" w:color="auto" w:fill="C6D9F1" w:themeFill="text2" w:themeFillTint="33"/>
          <w:lang w:val="es-ES_tradnl"/>
        </w:rPr>
        <w:t>los que el Vendedor señal</w:t>
      </w:r>
      <w:r w:rsidRPr="00BA3D6E">
        <w:rPr>
          <w:shd w:val="clear" w:color="auto" w:fill="C6D9F1" w:themeFill="text2" w:themeFillTint="33"/>
          <w:lang w:val="es-ES_tradnl"/>
        </w:rPr>
        <w:t>e</w:t>
      </w:r>
      <w:r w:rsidR="00AF5EEF" w:rsidRPr="00BA3D6E">
        <w:rPr>
          <w:shd w:val="clear" w:color="auto" w:fill="C6D9F1" w:themeFill="text2" w:themeFillTint="33"/>
          <w:lang w:val="es-ES_tradnl"/>
        </w:rPr>
        <w:t xml:space="preserve"> en su Oferta de Venta</w:t>
      </w:r>
      <w:r w:rsidRPr="00BA3D6E">
        <w:rPr>
          <w:shd w:val="clear" w:color="auto" w:fill="C6D9F1" w:themeFill="text2" w:themeFillTint="33"/>
          <w:lang w:val="es-ES_tradnl"/>
        </w:rPr>
        <w:t xml:space="preserve"> siempre y cuando los mismos </w:t>
      </w:r>
      <w:r w:rsidR="00FF4304" w:rsidRPr="00BA3D6E">
        <w:rPr>
          <w:shd w:val="clear" w:color="auto" w:fill="C6D9F1" w:themeFill="text2" w:themeFillTint="33"/>
          <w:lang w:val="es-ES_tradnl"/>
        </w:rPr>
        <w:t>sean</w:t>
      </w:r>
      <w:r w:rsidRPr="00BA3D6E">
        <w:rPr>
          <w:shd w:val="clear" w:color="auto" w:fill="C6D9F1" w:themeFill="text2" w:themeFillTint="33"/>
          <w:lang w:val="es-ES_tradnl"/>
        </w:rPr>
        <w:t xml:space="preserve"> razonables.</w:t>
      </w:r>
      <w:r w:rsidR="00777E9B" w:rsidRPr="00BA3D6E">
        <w:rPr>
          <w:shd w:val="clear" w:color="auto" w:fill="C6D9F1" w:themeFill="text2" w:themeFillTint="33"/>
          <w:lang w:val="es-ES_tradnl"/>
        </w:rPr>
        <w:t xml:space="preserve"> En caso de que el Vendedor no señale en su Oferta de Venta un plazo razonable para lograr alguna fecha crítica, la fecha </w:t>
      </w:r>
      <w:r w:rsidR="002C1755" w:rsidRPr="00BA3D6E">
        <w:rPr>
          <w:shd w:val="clear" w:color="auto" w:fill="C6D9F1" w:themeFill="text2" w:themeFillTint="33"/>
          <w:lang w:val="es-ES_tradnl"/>
        </w:rPr>
        <w:t xml:space="preserve">correspondiente </w:t>
      </w:r>
      <w:r w:rsidR="00777E9B" w:rsidRPr="00BA3D6E">
        <w:rPr>
          <w:shd w:val="clear" w:color="auto" w:fill="C6D9F1" w:themeFill="text2" w:themeFillTint="33"/>
          <w:lang w:val="es-ES_tradnl"/>
        </w:rPr>
        <w:t xml:space="preserve">será determinada por el CENACE con base en estándares de mercado y </w:t>
      </w:r>
      <w:r w:rsidR="002C1755" w:rsidRPr="00BA3D6E">
        <w:rPr>
          <w:shd w:val="clear" w:color="auto" w:fill="C6D9F1" w:themeFill="text2" w:themeFillTint="33"/>
          <w:lang w:val="es-ES_tradnl"/>
        </w:rPr>
        <w:t xml:space="preserve">en </w:t>
      </w:r>
      <w:r w:rsidR="00777E9B" w:rsidRPr="00BA3D6E">
        <w:rPr>
          <w:shd w:val="clear" w:color="auto" w:fill="C6D9F1" w:themeFill="text2" w:themeFillTint="33"/>
          <w:lang w:val="es-ES_tradnl"/>
        </w:rPr>
        <w:t xml:space="preserve">la información </w:t>
      </w:r>
      <w:r w:rsidR="002C1755" w:rsidRPr="00BA3D6E">
        <w:rPr>
          <w:shd w:val="clear" w:color="auto" w:fill="C6D9F1" w:themeFill="text2" w:themeFillTint="33"/>
          <w:lang w:val="es-ES_tradnl"/>
        </w:rPr>
        <w:t xml:space="preserve">de las demás </w:t>
      </w:r>
      <w:r w:rsidR="00777E9B" w:rsidRPr="00BA3D6E">
        <w:rPr>
          <w:shd w:val="clear" w:color="auto" w:fill="C6D9F1" w:themeFill="text2" w:themeFillTint="33"/>
          <w:lang w:val="es-ES_tradnl"/>
        </w:rPr>
        <w:t>ofertas de venta</w:t>
      </w:r>
      <w:r w:rsidR="002C1755" w:rsidRPr="00BA3D6E">
        <w:rPr>
          <w:shd w:val="clear" w:color="auto" w:fill="C6D9F1" w:themeFill="text2" w:themeFillTint="33"/>
          <w:lang w:val="es-ES_tradnl"/>
        </w:rPr>
        <w:t xml:space="preserve"> presentadas en la Subasta</w:t>
      </w:r>
      <w:r w:rsidR="00777E9B" w:rsidRPr="00BA3D6E">
        <w:rPr>
          <w:shd w:val="clear" w:color="auto" w:fill="C6D9F1" w:themeFill="text2" w:themeFillTint="33"/>
          <w:lang w:val="es-ES_tradnl"/>
        </w:rPr>
        <w:t>.</w:t>
      </w:r>
      <w:r w:rsidRPr="00BA3D6E">
        <w:rPr>
          <w:shd w:val="clear" w:color="auto" w:fill="C6D9F1" w:themeFill="text2" w:themeFillTint="33"/>
          <w:lang w:val="es-ES_tradnl"/>
        </w:rPr>
        <w:t>]</w:t>
      </w:r>
      <w:r w:rsidR="00720860" w:rsidRPr="00BA3D6E">
        <w:rPr>
          <w:shd w:val="clear" w:color="auto" w:fill="C6D9F1" w:themeFill="text2" w:themeFillTint="33"/>
          <w:lang w:val="es-ES_tradnl"/>
        </w:rPr>
        <w:t xml:space="preserve"> </w:t>
      </w:r>
    </w:p>
    <w:p w14:paraId="08099F8B" w14:textId="77777777" w:rsidR="00825F6F" w:rsidRPr="00BA3D6E" w:rsidRDefault="00825F6F" w:rsidP="008A29C8">
      <w:pPr>
        <w:spacing w:after="240"/>
        <w:jc w:val="center"/>
        <w:rPr>
          <w:rFonts w:eastAsia="Calibri"/>
          <w:b/>
          <w:snapToGrid/>
          <w:lang w:val="es-ES_tradnl"/>
        </w:rPr>
        <w:sectPr w:rsidR="00825F6F" w:rsidRPr="00BA3D6E" w:rsidSect="00502539">
          <w:headerReference w:type="default" r:id="rId27"/>
          <w:footnotePr>
            <w:numRestart w:val="eachPage"/>
          </w:footnotePr>
          <w:pgSz w:w="12242" w:h="15842" w:code="1"/>
          <w:pgMar w:top="1588" w:right="1077" w:bottom="1247" w:left="1077" w:header="567" w:footer="567" w:gutter="0"/>
          <w:cols w:space="708"/>
          <w:docGrid w:linePitch="360"/>
        </w:sectPr>
      </w:pPr>
      <w:bookmarkStart w:id="383" w:name="_Ref317372017"/>
    </w:p>
    <w:p w14:paraId="743A5888" w14:textId="77777777" w:rsidR="00A0544C" w:rsidRPr="00BA3D6E" w:rsidRDefault="00A0544C" w:rsidP="00A0544C">
      <w:pPr>
        <w:pStyle w:val="CONTENIDOCONTRATO"/>
      </w:pPr>
      <w:bookmarkStart w:id="384" w:name="_Toc442976084"/>
      <w:bookmarkStart w:id="385" w:name="_Toc439713472"/>
      <w:r w:rsidRPr="00BA3D6E">
        <w:lastRenderedPageBreak/>
        <w:t>Anexo III</w:t>
      </w:r>
      <w:r w:rsidRPr="00BA3D6E">
        <w:br/>
        <w:t>Mecanismo de Pago</w:t>
      </w:r>
      <w:bookmarkEnd w:id="384"/>
    </w:p>
    <w:bookmarkEnd w:id="383"/>
    <w:bookmarkEnd w:id="385"/>
    <w:p w14:paraId="7D634CB8" w14:textId="77777777" w:rsidR="006F0B67" w:rsidRPr="00BA3D6E" w:rsidRDefault="00B3632A" w:rsidP="002619EC">
      <w:pPr>
        <w:pStyle w:val="AnexoI0"/>
        <w:numPr>
          <w:ilvl w:val="0"/>
          <w:numId w:val="0"/>
        </w:numPr>
        <w:ind w:left="567" w:hanging="567"/>
        <w:rPr>
          <w:lang w:val="es-ES_tradnl"/>
        </w:rPr>
      </w:pPr>
      <w:r w:rsidRPr="00BA3D6E">
        <w:rPr>
          <w:lang w:val="es-ES_tradnl"/>
        </w:rPr>
        <w:t>III.1</w:t>
      </w:r>
      <w:r w:rsidRPr="00BA3D6E">
        <w:rPr>
          <w:lang w:val="es-ES_tradnl"/>
        </w:rPr>
        <w:tab/>
      </w:r>
      <w:r w:rsidR="006F0B67" w:rsidRPr="00BA3D6E">
        <w:rPr>
          <w:lang w:val="es-ES_tradnl"/>
        </w:rPr>
        <w:t>Términos definidos</w:t>
      </w:r>
    </w:p>
    <w:p w14:paraId="65831DA9" w14:textId="77777777" w:rsidR="006F0B67" w:rsidRPr="00BA3D6E" w:rsidRDefault="006F0B67" w:rsidP="006F0B67">
      <w:pPr>
        <w:pStyle w:val="Texto2"/>
        <w:rPr>
          <w:lang w:val="es-ES_tradnl"/>
        </w:rPr>
      </w:pPr>
      <w:r w:rsidRPr="00BA3D6E">
        <w:rPr>
          <w:lang w:val="es-ES_tradnl"/>
        </w:rPr>
        <w:t xml:space="preserve">Además de los términos definidos en la cláusula 1.1, para efectos de este </w:t>
      </w:r>
      <w:r w:rsidR="000D7C5E" w:rsidRPr="003E4271">
        <w:rPr>
          <w:b/>
          <w:lang w:val="es-ES_tradnl"/>
        </w:rPr>
        <w:t>Anexo</w:t>
      </w:r>
      <w:r w:rsidR="004A7938" w:rsidRPr="003E4271">
        <w:rPr>
          <w:b/>
          <w:lang w:val="es-ES_tradnl"/>
        </w:rPr>
        <w:t xml:space="preserve"> III</w:t>
      </w:r>
      <w:r w:rsidRPr="00BA3D6E">
        <w:rPr>
          <w:lang w:val="es-ES_tradnl"/>
        </w:rPr>
        <w:t>:</w:t>
      </w:r>
    </w:p>
    <w:p w14:paraId="7215CF1B" w14:textId="77777777" w:rsidR="006F0B67" w:rsidRPr="00BA3D6E" w:rsidRDefault="006F0B67" w:rsidP="006F0B67">
      <w:pPr>
        <w:pStyle w:val="Texto2"/>
        <w:rPr>
          <w:lang w:val="es-ES_tradnl"/>
        </w:rPr>
      </w:pPr>
      <w:r w:rsidRPr="00BA3D6E">
        <w:rPr>
          <w:b/>
          <w:lang w:val="es-ES_tradnl"/>
        </w:rPr>
        <w:t>“</w:t>
      </w:r>
      <w:r w:rsidRPr="00BA3D6E">
        <w:rPr>
          <w:rFonts w:eastAsiaTheme="majorEastAsia"/>
          <w:b/>
          <w:lang w:val="es-ES_tradnl"/>
        </w:rPr>
        <w:t>Ajuste Anual por Desbalances de CEL</w:t>
      </w:r>
      <w:r w:rsidRPr="00BA3D6E">
        <w:rPr>
          <w:b/>
          <w:lang w:val="es-ES_tradnl"/>
        </w:rPr>
        <w:t xml:space="preserve">” </w:t>
      </w:r>
      <w:r w:rsidRPr="00BA3D6E">
        <w:rPr>
          <w:lang w:val="es-ES_tradnl"/>
        </w:rPr>
        <w:t xml:space="preserve">significa </w:t>
      </w:r>
      <w:r w:rsidR="001D0D75" w:rsidRPr="00BA3D6E">
        <w:rPr>
          <w:lang w:val="es-ES_tradnl"/>
        </w:rPr>
        <w:t xml:space="preserve">el ajuste </w:t>
      </w:r>
      <w:r w:rsidRPr="00BA3D6E">
        <w:rPr>
          <w:lang w:val="es-ES_tradnl"/>
        </w:rPr>
        <w:t xml:space="preserve">que deberá realizarse al calcular los Pagos Anuales cuando el Vendedor haya optado por diferir una parte de la cantidad total de CEL pactada para el Periodo de Cumplimiento de que se trate </w:t>
      </w:r>
      <w:r w:rsidR="001D0D75" w:rsidRPr="00BA3D6E">
        <w:rPr>
          <w:lang w:val="es-ES_tradnl"/>
        </w:rPr>
        <w:t xml:space="preserve">o la haya diferido en </w:t>
      </w:r>
      <w:r w:rsidR="002619EC" w:rsidRPr="00BA3D6E">
        <w:rPr>
          <w:lang w:val="es-ES_tradnl"/>
        </w:rPr>
        <w:t xml:space="preserve">alguno de los dos </w:t>
      </w:r>
      <w:r w:rsidR="001D0D75" w:rsidRPr="00BA3D6E">
        <w:rPr>
          <w:lang w:val="es-ES_tradnl"/>
        </w:rPr>
        <w:t>Periodo</w:t>
      </w:r>
      <w:r w:rsidR="002619EC" w:rsidRPr="00BA3D6E">
        <w:rPr>
          <w:lang w:val="es-ES_tradnl"/>
        </w:rPr>
        <w:t>s</w:t>
      </w:r>
      <w:r w:rsidR="001D0D75" w:rsidRPr="00BA3D6E">
        <w:rPr>
          <w:lang w:val="es-ES_tradnl"/>
        </w:rPr>
        <w:t xml:space="preserve"> de Cumplimiento anterior</w:t>
      </w:r>
      <w:r w:rsidR="002619EC" w:rsidRPr="00BA3D6E">
        <w:rPr>
          <w:lang w:val="es-ES_tradnl"/>
        </w:rPr>
        <w:t>es</w:t>
      </w:r>
      <w:r w:rsidR="001D0D75" w:rsidRPr="00BA3D6E">
        <w:rPr>
          <w:lang w:val="es-ES_tradnl"/>
        </w:rPr>
        <w:t xml:space="preserve"> </w:t>
      </w:r>
      <w:r w:rsidRPr="00BA3D6E">
        <w:rPr>
          <w:lang w:val="es-ES_tradnl"/>
        </w:rPr>
        <w:t>en término</w:t>
      </w:r>
      <w:r w:rsidR="002E7AED" w:rsidRPr="00BA3D6E">
        <w:rPr>
          <w:lang w:val="es-ES_tradnl"/>
        </w:rPr>
        <w:t>s de lo previsto en la cláusula</w:t>
      </w:r>
      <w:r w:rsidRPr="00BA3D6E">
        <w:rPr>
          <w:lang w:val="es-ES_tradnl"/>
        </w:rPr>
        <w:t xml:space="preserve"> </w:t>
      </w:r>
      <w:r w:rsidR="000E294A" w:rsidRPr="00BA3D6E">
        <w:rPr>
          <w:lang w:val="es-ES_tradnl"/>
        </w:rPr>
        <w:fldChar w:fldCharType="begin"/>
      </w:r>
      <w:r w:rsidRPr="00BA3D6E">
        <w:rPr>
          <w:lang w:val="es-ES_tradnl"/>
        </w:rPr>
        <w:instrText xml:space="preserve"> REF _Ref436665279 \w \h </w:instrText>
      </w:r>
      <w:r w:rsidR="000E294A" w:rsidRPr="00BA3D6E">
        <w:rPr>
          <w:lang w:val="es-ES_tradnl"/>
        </w:rPr>
      </w:r>
      <w:r w:rsidR="000E294A" w:rsidRPr="00BA3D6E">
        <w:rPr>
          <w:lang w:val="es-ES_tradnl"/>
        </w:rPr>
        <w:fldChar w:fldCharType="separate"/>
      </w:r>
      <w:proofErr w:type="gramStart"/>
      <w:r w:rsidR="00AE2415">
        <w:rPr>
          <w:lang w:val="es-ES_tradnl"/>
        </w:rPr>
        <w:t>6.1(</w:t>
      </w:r>
      <w:proofErr w:type="gramEnd"/>
      <w:r w:rsidR="00AE2415">
        <w:rPr>
          <w:lang w:val="es-ES_tradnl"/>
        </w:rPr>
        <w:t>d)</w:t>
      </w:r>
      <w:r w:rsidR="000E294A" w:rsidRPr="00BA3D6E">
        <w:rPr>
          <w:lang w:val="es-ES_tradnl"/>
        </w:rPr>
        <w:fldChar w:fldCharType="end"/>
      </w:r>
      <w:r w:rsidRPr="00BA3D6E">
        <w:rPr>
          <w:lang w:val="es-ES_tradnl"/>
        </w:rPr>
        <w:t xml:space="preserve"> y </w:t>
      </w:r>
      <w:r w:rsidR="002619EC" w:rsidRPr="00BA3D6E">
        <w:rPr>
          <w:lang w:val="es-ES_tradnl"/>
        </w:rPr>
        <w:t xml:space="preserve">que será calculado </w:t>
      </w:r>
      <w:r w:rsidRPr="00BA3D6E">
        <w:rPr>
          <w:lang w:val="es-ES_tradnl"/>
        </w:rPr>
        <w:t xml:space="preserve">conforme a lo previsto en el </w:t>
      </w:r>
      <w:r w:rsidR="002619EC" w:rsidRPr="00BA3D6E">
        <w:rPr>
          <w:lang w:val="es-ES_tradnl"/>
        </w:rPr>
        <w:t xml:space="preserve">inciso (c) del </w:t>
      </w:r>
      <w:r w:rsidR="00A0544C" w:rsidRPr="00BA3D6E">
        <w:rPr>
          <w:lang w:val="es-ES_tradnl"/>
        </w:rPr>
        <w:t>numeral III.8</w:t>
      </w:r>
      <w:r w:rsidRPr="00BA3D6E">
        <w:rPr>
          <w:lang w:val="es-ES_tradnl"/>
        </w:rPr>
        <w:t xml:space="preserve"> siguient</w:t>
      </w:r>
      <w:r w:rsidR="00113876" w:rsidRPr="00BA3D6E">
        <w:rPr>
          <w:lang w:val="es-ES_tradnl"/>
        </w:rPr>
        <w:t xml:space="preserve">e. </w:t>
      </w:r>
      <w:r w:rsidRPr="00BA3D6E">
        <w:rPr>
          <w:shd w:val="clear" w:color="auto" w:fill="C6D9F1" w:themeFill="text2" w:themeFillTint="33"/>
          <w:lang w:val="es-ES_tradnl"/>
        </w:rPr>
        <w:t>[Si el Contrato no ampara CEL</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esta definición y el contenido del </w:t>
      </w:r>
      <w:r w:rsidR="00A0544C" w:rsidRPr="00BA3D6E">
        <w:rPr>
          <w:shd w:val="clear" w:color="auto" w:fill="C6D9F1" w:themeFill="text2" w:themeFillTint="33"/>
          <w:lang w:val="es-ES_tradnl"/>
        </w:rPr>
        <w:t>numeral III.8</w:t>
      </w:r>
      <w:r w:rsidRPr="00BA3D6E">
        <w:rPr>
          <w:shd w:val="clear" w:color="auto" w:fill="C6D9F1" w:themeFill="text2" w:themeFillTint="33"/>
          <w:lang w:val="es-ES_tradnl"/>
        </w:rPr>
        <w:t>.]</w:t>
      </w:r>
    </w:p>
    <w:p w14:paraId="49B74288" w14:textId="77777777" w:rsidR="006F0B67" w:rsidRPr="00BA3D6E" w:rsidRDefault="006F0B67" w:rsidP="006F0B67">
      <w:pPr>
        <w:pStyle w:val="Texto2"/>
        <w:rPr>
          <w:lang w:val="es-ES_tradnl"/>
        </w:rPr>
      </w:pPr>
      <w:r w:rsidRPr="00BA3D6E">
        <w:rPr>
          <w:b/>
          <w:lang w:val="es-ES_tradnl"/>
        </w:rPr>
        <w:t>“</w:t>
      </w:r>
      <w:r w:rsidRPr="00BA3D6E">
        <w:rPr>
          <w:rFonts w:eastAsiaTheme="majorEastAsia"/>
          <w:b/>
          <w:lang w:val="es-ES_tradnl"/>
        </w:rPr>
        <w:t>Ajuste Anual por Desbalances de energía eléctrica</w:t>
      </w:r>
      <w:r w:rsidRPr="00BA3D6E">
        <w:rPr>
          <w:b/>
          <w:lang w:val="es-ES_tradnl"/>
        </w:rPr>
        <w:t xml:space="preserve">” </w:t>
      </w:r>
      <w:r w:rsidRPr="00BA3D6E">
        <w:rPr>
          <w:lang w:val="es-ES_tradnl"/>
        </w:rPr>
        <w:t>significa</w:t>
      </w:r>
      <w:r w:rsidR="001D0D75" w:rsidRPr="00BA3D6E">
        <w:rPr>
          <w:lang w:val="es-ES_tradnl"/>
        </w:rPr>
        <w:t xml:space="preserve"> el </w:t>
      </w:r>
      <w:r w:rsidR="008F2E03" w:rsidRPr="00BA3D6E">
        <w:rPr>
          <w:lang w:val="es-ES_tradnl"/>
        </w:rPr>
        <w:t xml:space="preserve">ajuste </w:t>
      </w:r>
      <w:r w:rsidRPr="00BA3D6E">
        <w:rPr>
          <w:lang w:val="es-ES_tradnl"/>
        </w:rPr>
        <w:t xml:space="preserve">que deberá realizarse al calcular los Pagos Anuales cuando la cantidad de Energía Producida sea mayor o menor a la Energía Contratada para el Periodo de Cumplimiento de que se trate </w:t>
      </w:r>
      <w:r w:rsidR="001D0D75" w:rsidRPr="00BA3D6E">
        <w:rPr>
          <w:lang w:val="es-ES_tradnl"/>
        </w:rPr>
        <w:t xml:space="preserve">y que será calculado </w:t>
      </w:r>
      <w:r w:rsidRPr="00BA3D6E">
        <w:rPr>
          <w:lang w:val="es-ES_tradnl"/>
        </w:rPr>
        <w:t xml:space="preserve">conforme a lo previsto en el </w:t>
      </w:r>
      <w:r w:rsidR="001D0D75" w:rsidRPr="00BA3D6E">
        <w:rPr>
          <w:lang w:val="es-ES_tradnl"/>
        </w:rPr>
        <w:t xml:space="preserve">inciso (c) del </w:t>
      </w:r>
      <w:r w:rsidR="00A0544C" w:rsidRPr="00BA3D6E">
        <w:rPr>
          <w:lang w:val="es-ES_tradnl"/>
        </w:rPr>
        <w:t>numeral III.9</w:t>
      </w:r>
      <w:r w:rsidRPr="00BA3D6E">
        <w:rPr>
          <w:lang w:val="es-ES_tradnl"/>
        </w:rPr>
        <w:t xml:space="preserve"> siguiente</w:t>
      </w:r>
      <w:r w:rsidRPr="00BA3D6E">
        <w:rPr>
          <w:rFonts w:eastAsiaTheme="majorEastAsia"/>
          <w:lang w:val="es-ES_tradnl"/>
        </w:rPr>
        <w:t>.</w:t>
      </w:r>
    </w:p>
    <w:p w14:paraId="168041D6" w14:textId="77777777" w:rsidR="00FC77D1" w:rsidRPr="00BA3D6E" w:rsidRDefault="00FC77D1" w:rsidP="00FC77D1">
      <w:pPr>
        <w:pStyle w:val="Texto2"/>
        <w:rPr>
          <w:lang w:val="es-ES_tradnl"/>
        </w:rPr>
      </w:pPr>
      <w:r w:rsidRPr="00BA3D6E">
        <w:rPr>
          <w:b/>
          <w:lang w:val="es-ES_tradnl"/>
        </w:rPr>
        <w:t xml:space="preserve">“Ajuste Anual por Pagos Mensuales por Ajuste Horario” </w:t>
      </w:r>
      <w:r w:rsidRPr="00BA3D6E">
        <w:rPr>
          <w:lang w:val="es-ES_tradnl"/>
        </w:rPr>
        <w:t xml:space="preserve">significa </w:t>
      </w:r>
      <w:r w:rsidR="002619EC" w:rsidRPr="00BA3D6E">
        <w:rPr>
          <w:lang w:val="es-ES_tradnl"/>
        </w:rPr>
        <w:t>e</w:t>
      </w:r>
      <w:r w:rsidRPr="00BA3D6E">
        <w:rPr>
          <w:lang w:val="es-ES_tradnl"/>
        </w:rPr>
        <w:t xml:space="preserve">l ajuste que deberá realizarse al calcular los Pagos Anuales </w:t>
      </w:r>
      <w:r w:rsidR="002619EC" w:rsidRPr="00BA3D6E">
        <w:rPr>
          <w:lang w:val="es-ES_tradnl"/>
        </w:rPr>
        <w:t xml:space="preserve">para </w:t>
      </w:r>
      <w:r w:rsidR="004A7938" w:rsidRPr="00BA3D6E">
        <w:rPr>
          <w:lang w:val="es-ES_tradnl"/>
        </w:rPr>
        <w:t xml:space="preserve">tomar en cuenta los </w:t>
      </w:r>
      <w:r w:rsidR="002619EC" w:rsidRPr="00BA3D6E">
        <w:rPr>
          <w:lang w:val="es-ES_tradnl"/>
        </w:rPr>
        <w:t xml:space="preserve">Pagos Mensuales por Ajuste Horario que hayan sido realizados en </w:t>
      </w:r>
      <w:r w:rsidRPr="00BA3D6E">
        <w:rPr>
          <w:lang w:val="es-ES_tradnl"/>
        </w:rPr>
        <w:t xml:space="preserve">el Periodo de Cumplimiento de que se trate </w:t>
      </w:r>
      <w:r w:rsidR="002619EC" w:rsidRPr="00BA3D6E">
        <w:rPr>
          <w:lang w:val="es-ES_tradnl"/>
        </w:rPr>
        <w:t>y que será calculado conforme a lo previsto en el inciso (c) del numeral III.13 siguiente</w:t>
      </w:r>
      <w:r w:rsidR="002619EC" w:rsidRPr="00BA3D6E">
        <w:rPr>
          <w:rFonts w:eastAsiaTheme="majorEastAsia"/>
          <w:lang w:val="es-ES_tradnl"/>
        </w:rPr>
        <w:t xml:space="preserve">. </w:t>
      </w:r>
      <w:r w:rsidRPr="00BA3D6E">
        <w:rPr>
          <w:shd w:val="clear" w:color="auto" w:fill="C6D9F1" w:themeFill="text2" w:themeFillTint="33"/>
          <w:lang w:val="es-ES_tradnl"/>
        </w:rPr>
        <w:t>[Si el Contrato no ampara energía eléctrica o la Central Eléctrica no es una fuente limpia intermitente</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esta definición y </w:t>
      </w:r>
      <w:r w:rsidR="00113876" w:rsidRPr="00BA3D6E">
        <w:rPr>
          <w:shd w:val="clear" w:color="auto" w:fill="C6D9F1" w:themeFill="text2" w:themeFillTint="33"/>
          <w:lang w:val="es-ES_tradnl"/>
        </w:rPr>
        <w:t xml:space="preserve">la anterior así como </w:t>
      </w:r>
      <w:r w:rsidRPr="00BA3D6E">
        <w:rPr>
          <w:shd w:val="clear" w:color="auto" w:fill="C6D9F1" w:themeFill="text2" w:themeFillTint="33"/>
          <w:lang w:val="es-ES_tradnl"/>
        </w:rPr>
        <w:t>el contenido del numeral III.13.]</w:t>
      </w:r>
    </w:p>
    <w:p w14:paraId="516A6DD5" w14:textId="77777777" w:rsidR="006F0B67" w:rsidRPr="00BA3D6E" w:rsidRDefault="006F0B67" w:rsidP="00FC77D1">
      <w:pPr>
        <w:pStyle w:val="Texto2"/>
        <w:rPr>
          <w:lang w:val="es-ES_tradnl"/>
        </w:rPr>
      </w:pPr>
      <w:r w:rsidRPr="00BA3D6E">
        <w:rPr>
          <w:b/>
          <w:lang w:val="es-ES_tradnl"/>
        </w:rPr>
        <w:t>“</w:t>
      </w:r>
      <w:r w:rsidRPr="00BA3D6E">
        <w:rPr>
          <w:rFonts w:eastAsiaTheme="majorEastAsia"/>
          <w:b/>
          <w:lang w:val="es-ES_tradnl"/>
        </w:rPr>
        <w:t>Ajuste Mensual por Desbalances de CEL</w:t>
      </w:r>
      <w:r w:rsidRPr="00BA3D6E">
        <w:rPr>
          <w:b/>
          <w:lang w:val="es-ES_tradnl"/>
        </w:rPr>
        <w:t xml:space="preserve">” </w:t>
      </w:r>
      <w:r w:rsidRPr="00BA3D6E">
        <w:rPr>
          <w:lang w:val="es-ES_tradnl"/>
        </w:rPr>
        <w:t xml:space="preserve">significa </w:t>
      </w:r>
      <w:r w:rsidR="00DF4205" w:rsidRPr="00BA3D6E">
        <w:rPr>
          <w:lang w:val="es-ES_tradnl"/>
        </w:rPr>
        <w:t xml:space="preserve">las retenciones y los adelantos </w:t>
      </w:r>
      <w:r w:rsidRPr="00BA3D6E">
        <w:rPr>
          <w:lang w:val="es-ES_tradnl"/>
        </w:rPr>
        <w:t>que deberá</w:t>
      </w:r>
      <w:r w:rsidR="00DF4205" w:rsidRPr="00BA3D6E">
        <w:rPr>
          <w:lang w:val="es-ES_tradnl"/>
        </w:rPr>
        <w:t>n</w:t>
      </w:r>
      <w:r w:rsidRPr="00BA3D6E">
        <w:rPr>
          <w:lang w:val="es-ES_tradnl"/>
        </w:rPr>
        <w:t xml:space="preserve"> realizarse al calcular los Pagos Mensuales cuando la cantidad total de CEL transferidos al Comprador para el mes </w:t>
      </w:r>
      <w:r w:rsidR="001D0D75" w:rsidRPr="00BA3D6E">
        <w:rPr>
          <w:lang w:val="es-ES_tradnl"/>
        </w:rPr>
        <w:t xml:space="preserve">calendario </w:t>
      </w:r>
      <w:r w:rsidRPr="00BA3D6E">
        <w:rPr>
          <w:lang w:val="es-ES_tradnl"/>
        </w:rPr>
        <w:t xml:space="preserve">de que se trate sea mayor o menor la cantidad total de CEL cuya transferencia haya sido pactada por las Partes para el Periodo de Cumplimiento de que se trate </w:t>
      </w:r>
      <w:r w:rsidR="0030429D" w:rsidRPr="00BA3D6E">
        <w:rPr>
          <w:lang w:val="es-ES_tradnl"/>
        </w:rPr>
        <w:t xml:space="preserve">dividida entre el número de meses que abarque ese Periodo de Cumplimiento </w:t>
      </w:r>
      <w:r w:rsidR="001D0D75" w:rsidRPr="00BA3D6E">
        <w:rPr>
          <w:lang w:val="es-ES_tradnl"/>
        </w:rPr>
        <w:t xml:space="preserve">y que serán calculados </w:t>
      </w:r>
      <w:r w:rsidRPr="00BA3D6E">
        <w:rPr>
          <w:lang w:val="es-ES_tradnl"/>
        </w:rPr>
        <w:t xml:space="preserve">conforme a lo previsto en </w:t>
      </w:r>
      <w:r w:rsidR="001D0D75" w:rsidRPr="00BA3D6E">
        <w:rPr>
          <w:lang w:val="es-ES_tradnl"/>
        </w:rPr>
        <w:t>los incisos (a) y (b) d</w:t>
      </w:r>
      <w:r w:rsidRPr="00BA3D6E">
        <w:rPr>
          <w:lang w:val="es-ES_tradnl"/>
        </w:rPr>
        <w:t xml:space="preserve">el </w:t>
      </w:r>
      <w:r w:rsidR="00A0544C" w:rsidRPr="00BA3D6E">
        <w:rPr>
          <w:lang w:val="es-ES_tradnl"/>
        </w:rPr>
        <w:t>numeral III.8</w:t>
      </w:r>
      <w:r w:rsidRPr="00BA3D6E">
        <w:rPr>
          <w:lang w:val="es-ES_tradnl"/>
        </w:rPr>
        <w:t xml:space="preserve"> siguiente. </w:t>
      </w:r>
      <w:r w:rsidRPr="00BA3D6E">
        <w:rPr>
          <w:shd w:val="clear" w:color="auto" w:fill="C6D9F1" w:themeFill="text2" w:themeFillTint="33"/>
          <w:lang w:val="es-ES_tradnl"/>
        </w:rPr>
        <w:t>[Si el Contrato no ampara CEL</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esta definición y el contenido del </w:t>
      </w:r>
      <w:r w:rsidR="00A0544C" w:rsidRPr="00BA3D6E">
        <w:rPr>
          <w:shd w:val="clear" w:color="auto" w:fill="C6D9F1" w:themeFill="text2" w:themeFillTint="33"/>
          <w:lang w:val="es-ES_tradnl"/>
        </w:rPr>
        <w:t>numeral III.8</w:t>
      </w:r>
      <w:r w:rsidRPr="00BA3D6E">
        <w:rPr>
          <w:shd w:val="clear" w:color="auto" w:fill="C6D9F1" w:themeFill="text2" w:themeFillTint="33"/>
          <w:lang w:val="es-ES_tradnl"/>
        </w:rPr>
        <w:t>.]</w:t>
      </w:r>
    </w:p>
    <w:p w14:paraId="7B045BF8" w14:textId="77777777" w:rsidR="006F0B67" w:rsidRPr="00BA3D6E" w:rsidRDefault="006F0B67" w:rsidP="006F0B67">
      <w:pPr>
        <w:pStyle w:val="Texto2"/>
        <w:rPr>
          <w:lang w:val="es-ES_tradnl"/>
        </w:rPr>
      </w:pPr>
      <w:r w:rsidRPr="00BA3D6E">
        <w:rPr>
          <w:b/>
          <w:lang w:val="es-ES_tradnl"/>
        </w:rPr>
        <w:t>“</w:t>
      </w:r>
      <w:r w:rsidRPr="00BA3D6E">
        <w:rPr>
          <w:rFonts w:eastAsiaTheme="majorEastAsia"/>
          <w:b/>
          <w:lang w:val="es-ES_tradnl"/>
        </w:rPr>
        <w:t>Ajuste Mensual por Desbalances de energía eléctrica</w:t>
      </w:r>
      <w:r w:rsidRPr="00BA3D6E">
        <w:rPr>
          <w:b/>
          <w:lang w:val="es-ES_tradnl"/>
        </w:rPr>
        <w:t xml:space="preserve">” </w:t>
      </w:r>
      <w:r w:rsidRPr="00BA3D6E">
        <w:rPr>
          <w:lang w:val="es-ES_tradnl"/>
        </w:rPr>
        <w:t xml:space="preserve">significa </w:t>
      </w:r>
      <w:r w:rsidR="00DF4205" w:rsidRPr="00BA3D6E">
        <w:rPr>
          <w:lang w:val="es-ES_tradnl"/>
        </w:rPr>
        <w:t xml:space="preserve">las retenciones y los adelantos que deberán realizarse </w:t>
      </w:r>
      <w:r w:rsidRPr="00BA3D6E">
        <w:rPr>
          <w:lang w:val="es-ES_tradnl"/>
        </w:rPr>
        <w:t xml:space="preserve">al calcular los Pagos Mensuales cuando la cantidad de Energía Producida en un mes calendario sea proporcionalmente mayor o menor a </w:t>
      </w:r>
      <w:r w:rsidR="0030429D" w:rsidRPr="00BA3D6E">
        <w:rPr>
          <w:lang w:val="es-ES_tradnl"/>
        </w:rPr>
        <w:t xml:space="preserve">la cantidad total de la </w:t>
      </w:r>
      <w:r w:rsidRPr="00BA3D6E">
        <w:rPr>
          <w:lang w:val="es-ES_tradnl"/>
        </w:rPr>
        <w:t xml:space="preserve">Energía Contratada para el Periodo de Cumplimiento de que se trate </w:t>
      </w:r>
      <w:r w:rsidR="0030429D" w:rsidRPr="00BA3D6E">
        <w:rPr>
          <w:lang w:val="es-ES_tradnl"/>
        </w:rPr>
        <w:t xml:space="preserve">dividida entre el número de meses que abarque ese Periodo de Cumplimiento </w:t>
      </w:r>
      <w:r w:rsidR="001D0D75" w:rsidRPr="00BA3D6E">
        <w:rPr>
          <w:lang w:val="es-ES_tradnl"/>
        </w:rPr>
        <w:t xml:space="preserve">y que serán calculados </w:t>
      </w:r>
      <w:r w:rsidRPr="00BA3D6E">
        <w:rPr>
          <w:lang w:val="es-ES_tradnl"/>
        </w:rPr>
        <w:t xml:space="preserve">conforme a lo previsto en </w:t>
      </w:r>
      <w:r w:rsidR="001D0D75" w:rsidRPr="00BA3D6E">
        <w:rPr>
          <w:lang w:val="es-ES_tradnl"/>
        </w:rPr>
        <w:t xml:space="preserve">los incisos (b) y (c) del </w:t>
      </w:r>
      <w:r w:rsidR="00A0544C" w:rsidRPr="00BA3D6E">
        <w:rPr>
          <w:lang w:val="es-ES_tradnl"/>
        </w:rPr>
        <w:t>numeral III.9</w:t>
      </w:r>
      <w:r w:rsidRPr="00BA3D6E">
        <w:rPr>
          <w:lang w:val="es-ES_tradnl"/>
        </w:rPr>
        <w:t xml:space="preserve"> siguiente. </w:t>
      </w:r>
      <w:r w:rsidRPr="00BA3D6E">
        <w:rPr>
          <w:shd w:val="clear" w:color="auto" w:fill="C6D9F1" w:themeFill="text2" w:themeFillTint="33"/>
          <w:lang w:val="es-ES_tradnl"/>
        </w:rPr>
        <w:t>[Si el Contrato no ampara energía eléctrica o la Central Eléctrica no es una fuente limpia intermitente</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esta definición y el contenido del </w:t>
      </w:r>
      <w:r w:rsidR="00A0544C" w:rsidRPr="00BA3D6E">
        <w:rPr>
          <w:shd w:val="clear" w:color="auto" w:fill="C6D9F1" w:themeFill="text2" w:themeFillTint="33"/>
          <w:lang w:val="es-ES_tradnl"/>
        </w:rPr>
        <w:t>numeral III.9</w:t>
      </w:r>
      <w:r w:rsidRPr="00BA3D6E">
        <w:rPr>
          <w:shd w:val="clear" w:color="auto" w:fill="C6D9F1" w:themeFill="text2" w:themeFillTint="33"/>
          <w:lang w:val="es-ES_tradnl"/>
        </w:rPr>
        <w:t>.]</w:t>
      </w:r>
    </w:p>
    <w:p w14:paraId="71491FE5" w14:textId="23D78D16" w:rsidR="006F0B67" w:rsidRPr="00BA3D6E" w:rsidRDefault="006F0B67" w:rsidP="006921FC">
      <w:pPr>
        <w:pStyle w:val="Texto2"/>
        <w:rPr>
          <w:lang w:val="es-ES_tradnl"/>
        </w:rPr>
      </w:pPr>
      <w:r w:rsidRPr="00BA3D6E">
        <w:rPr>
          <w:b/>
          <w:lang w:val="es-ES_tradnl"/>
        </w:rPr>
        <w:lastRenderedPageBreak/>
        <w:t xml:space="preserve">“Factores de Ajuste Horario” </w:t>
      </w:r>
      <w:r w:rsidRPr="00BA3D6E">
        <w:rPr>
          <w:lang w:val="es-ES_tradnl"/>
        </w:rPr>
        <w:t xml:space="preserve">significa los factores de ajuste horario </w:t>
      </w:r>
      <w:r w:rsidR="00015025" w:rsidRPr="00BA3D6E">
        <w:rPr>
          <w:lang w:val="es-ES_tradnl"/>
        </w:rPr>
        <w:t xml:space="preserve">a que hace referencia el </w:t>
      </w:r>
      <w:r w:rsidR="00A0544C" w:rsidRPr="00BA3D6E">
        <w:rPr>
          <w:lang w:val="es-ES_tradnl"/>
        </w:rPr>
        <w:t>numeral III.13</w:t>
      </w:r>
      <w:r w:rsidR="00015025" w:rsidRPr="00BA3D6E">
        <w:rPr>
          <w:lang w:val="es-ES_tradnl"/>
        </w:rPr>
        <w:t xml:space="preserve"> siguiente y que fueron dados a conocer por el CENACE en las Bases de Licitación para la Subasta </w:t>
      </w:r>
      <w:r w:rsidR="008E1C4E">
        <w:rPr>
          <w:lang w:val="es-ES_tradnl"/>
        </w:rPr>
        <w:t>SLP-1/2016</w:t>
      </w:r>
      <w:r w:rsidRPr="00BA3D6E">
        <w:rPr>
          <w:lang w:val="es-ES_tradnl"/>
        </w:rPr>
        <w:t xml:space="preserve"> </w:t>
      </w:r>
      <w:r w:rsidRPr="00BA3D6E">
        <w:rPr>
          <w:shd w:val="clear" w:color="auto" w:fill="C6D9F1" w:themeFill="text2" w:themeFillTint="33"/>
          <w:lang w:val="es-ES_tradnl"/>
        </w:rPr>
        <w:t>[Si el Contrato no ampara energía eléctrica o la Central Eléctrica no es una fuente limpia intermitente</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w:t>
      </w:r>
      <w:r w:rsidR="00D42599">
        <w:rPr>
          <w:shd w:val="clear" w:color="auto" w:fill="C6D9F1" w:themeFill="text2" w:themeFillTint="33"/>
          <w:lang w:val="es-ES_tradnl"/>
        </w:rPr>
        <w:t>narán estas cuatro</w:t>
      </w:r>
      <w:r w:rsidRPr="00BA3D6E">
        <w:rPr>
          <w:shd w:val="clear" w:color="auto" w:fill="C6D9F1" w:themeFill="text2" w:themeFillTint="33"/>
          <w:lang w:val="es-ES_tradnl"/>
        </w:rPr>
        <w:t xml:space="preserve"> definiciones y el contenido de los numerales 9 y 13.]</w:t>
      </w:r>
    </w:p>
    <w:p w14:paraId="1D597620" w14:textId="77777777" w:rsidR="006F0B67" w:rsidRPr="00BA3D6E" w:rsidRDefault="006F0B67" w:rsidP="006F0B67">
      <w:pPr>
        <w:pStyle w:val="Texto2"/>
        <w:rPr>
          <w:lang w:val="es-ES_tradnl"/>
        </w:rPr>
      </w:pPr>
      <w:r w:rsidRPr="00BA3D6E">
        <w:rPr>
          <w:b/>
          <w:lang w:val="es-ES_tradnl"/>
        </w:rPr>
        <w:t xml:space="preserve">“INPP” </w:t>
      </w:r>
      <w:r w:rsidRPr="00BA3D6E">
        <w:rPr>
          <w:lang w:val="es-ES_tradnl"/>
        </w:rPr>
        <w:t xml:space="preserve">significa el </w:t>
      </w:r>
      <w:r w:rsidRPr="00BA3D6E">
        <w:rPr>
          <w:rFonts w:eastAsiaTheme="majorEastAsia"/>
          <w:lang w:val="es-ES_tradnl"/>
        </w:rPr>
        <w:t>índice nacional de precios productor (INPP) sin petróleo y con servicios,</w:t>
      </w:r>
      <w:r w:rsidRPr="00BA3D6E">
        <w:rPr>
          <w:lang w:val="es-ES_tradnl"/>
        </w:rPr>
        <w:t xml:space="preserve"> publicado por el </w:t>
      </w:r>
      <w:r w:rsidRPr="00BA3D6E">
        <w:rPr>
          <w:rFonts w:eastAsiaTheme="majorEastAsia"/>
          <w:lang w:val="es-ES_tradnl"/>
        </w:rPr>
        <w:t>Instituto Nacional de Estadística y Geografía (INEGI)</w:t>
      </w:r>
      <w:r w:rsidR="00DF4205" w:rsidRPr="00BA3D6E">
        <w:rPr>
          <w:rFonts w:eastAsiaTheme="majorEastAsia"/>
          <w:lang w:val="es-ES_tradnl"/>
        </w:rPr>
        <w:t xml:space="preserve"> o el índice que lo sustituya si así lo establece la Legislación Aplicable</w:t>
      </w:r>
      <w:r w:rsidRPr="00BA3D6E">
        <w:rPr>
          <w:rFonts w:eastAsiaTheme="majorEastAsia"/>
          <w:lang w:val="es-ES_tradnl"/>
        </w:rPr>
        <w:t>.</w:t>
      </w:r>
    </w:p>
    <w:p w14:paraId="0C156CB0" w14:textId="77777777" w:rsidR="00FC77D1" w:rsidRPr="00BA3D6E" w:rsidRDefault="00FC77D1" w:rsidP="00FC77D1">
      <w:pPr>
        <w:pStyle w:val="Texto2"/>
        <w:rPr>
          <w:lang w:val="es-ES_tradnl"/>
        </w:rPr>
      </w:pPr>
      <w:r w:rsidRPr="00BA3D6E">
        <w:rPr>
          <w:b/>
          <w:lang w:val="es-ES_tradnl"/>
        </w:rPr>
        <w:t xml:space="preserve">“Pago Mensual por Ajuste Horario” </w:t>
      </w:r>
      <w:r w:rsidRPr="00BA3D6E">
        <w:rPr>
          <w:lang w:val="es-ES_tradnl"/>
        </w:rPr>
        <w:t xml:space="preserve">significa el pago (positivo o negativo) que deberá realizar el Comprador al Vendedor mensualmente en función de las horas en que la Energía Eléctrica Acumulable haya sido producida tomando en cuenta los Factores de Ajuste Horario conforme a lo previsto en el numeral III.13. </w:t>
      </w:r>
      <w:r w:rsidRPr="00BA3D6E">
        <w:rPr>
          <w:shd w:val="clear" w:color="auto" w:fill="C6D9F1" w:themeFill="text2" w:themeFillTint="33"/>
          <w:lang w:val="es-ES_tradnl"/>
        </w:rPr>
        <w:t>[Si el Contrato no ampara energía eléctrica o la Central Eléctrica no es una fuente limpia intermitente</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esta definición y el contenido del numeral III.13.]</w:t>
      </w:r>
    </w:p>
    <w:p w14:paraId="2CF76538" w14:textId="77777777" w:rsidR="006F0B67" w:rsidRPr="00BA3D6E" w:rsidRDefault="006F0B67" w:rsidP="00FC77D1">
      <w:pPr>
        <w:pStyle w:val="Texto2"/>
        <w:rPr>
          <w:lang w:val="es-ES_tradnl"/>
        </w:rPr>
      </w:pPr>
      <w:r w:rsidRPr="00BA3D6E">
        <w:rPr>
          <w:b/>
          <w:lang w:val="es-ES_tradnl"/>
        </w:rPr>
        <w:t>“Precio Inicial”</w:t>
      </w:r>
      <w:r w:rsidRPr="00BA3D6E">
        <w:rPr>
          <w:lang w:val="es-ES_tradnl"/>
        </w:rPr>
        <w:t xml:space="preserve"> o </w:t>
      </w:r>
      <w:r w:rsidRPr="00BA3D6E">
        <w:rPr>
          <w:b/>
          <w:lang w:val="es-ES_tradnl"/>
        </w:rPr>
        <w:t>“PI”</w:t>
      </w:r>
      <w:r w:rsidRPr="00BA3D6E">
        <w:rPr>
          <w:lang w:val="es-ES_tradnl"/>
        </w:rPr>
        <w:t xml:space="preserve"> significa el Precio ajustado para reflejar la inflación o deflación y la variación del tipo de cambio </w:t>
      </w:r>
      <w:r w:rsidR="003561A1" w:rsidRPr="00BA3D6E">
        <w:rPr>
          <w:lang w:val="es-ES_tradnl"/>
        </w:rPr>
        <w:t xml:space="preserve">FIX </w:t>
      </w:r>
      <w:r w:rsidRPr="00BA3D6E">
        <w:rPr>
          <w:lang w:val="es-ES_tradnl"/>
        </w:rPr>
        <w:t>Peso/Dólar que exista entre la fecha de recepción de la Oferta de Venta y la Fecha de Operación Comercial.</w:t>
      </w:r>
    </w:p>
    <w:p w14:paraId="29F2E18C" w14:textId="77777777" w:rsidR="006F0B67" w:rsidRPr="00BA3D6E" w:rsidRDefault="006F0B67" w:rsidP="006F0B67">
      <w:pPr>
        <w:pStyle w:val="Texto2"/>
        <w:rPr>
          <w:shd w:val="clear" w:color="auto" w:fill="C6D9F1" w:themeFill="text2" w:themeFillTint="33"/>
          <w:lang w:val="es-ES_tradnl"/>
        </w:rPr>
      </w:pPr>
      <w:r w:rsidRPr="00BA3D6E">
        <w:rPr>
          <w:b/>
          <w:lang w:val="es-ES_tradnl"/>
        </w:rPr>
        <w:t>“Precio Actualizado Anual”</w:t>
      </w:r>
      <w:r w:rsidRPr="00BA3D6E">
        <w:rPr>
          <w:lang w:val="es-ES_tradnl"/>
        </w:rPr>
        <w:t xml:space="preserve"> o </w:t>
      </w:r>
      <w:r w:rsidRPr="00BA3D6E">
        <w:rPr>
          <w:b/>
          <w:lang w:val="es-ES_tradnl"/>
        </w:rPr>
        <w:t>“PAA”</w:t>
      </w:r>
      <w:r w:rsidRPr="00BA3D6E">
        <w:rPr>
          <w:lang w:val="es-ES_tradnl"/>
        </w:rPr>
        <w:t xml:space="preserve"> significa el Precio Inicial ajustado para reflejar la inflación o deflación y la variación del tipo de cambio</w:t>
      </w:r>
      <w:r w:rsidR="003561A1" w:rsidRPr="00BA3D6E">
        <w:rPr>
          <w:lang w:val="es-ES_tradnl"/>
        </w:rPr>
        <w:t xml:space="preserve"> FIX</w:t>
      </w:r>
      <w:r w:rsidRPr="00BA3D6E">
        <w:rPr>
          <w:lang w:val="es-ES_tradnl"/>
        </w:rPr>
        <w:t xml:space="preserve"> Peso/Dólar que exista entre la Fecha de Operación Comercial y el último Día hábil del Periodo de Cumplimiento correspondiente.</w:t>
      </w:r>
    </w:p>
    <w:p w14:paraId="65C38748" w14:textId="77777777" w:rsidR="00D7579F" w:rsidRPr="00BA3D6E" w:rsidRDefault="00D7579F" w:rsidP="00D7579F">
      <w:pPr>
        <w:pStyle w:val="Texto2"/>
        <w:rPr>
          <w:lang w:val="es-ES_tradnl"/>
        </w:rPr>
      </w:pPr>
      <w:r w:rsidRPr="00BA3D6E">
        <w:rPr>
          <w:b/>
          <w:lang w:val="es-ES_tradnl"/>
        </w:rPr>
        <w:t>“Precio Actualizado Mensual”</w:t>
      </w:r>
      <w:r w:rsidRPr="00BA3D6E">
        <w:rPr>
          <w:lang w:val="es-ES_tradnl"/>
        </w:rPr>
        <w:t xml:space="preserve"> o </w:t>
      </w:r>
      <w:r w:rsidRPr="00BA3D6E">
        <w:rPr>
          <w:b/>
          <w:lang w:val="es-ES_tradnl"/>
        </w:rPr>
        <w:t>“PAM”</w:t>
      </w:r>
      <w:r w:rsidRPr="00BA3D6E">
        <w:rPr>
          <w:lang w:val="es-ES_tradnl"/>
        </w:rPr>
        <w:t xml:space="preserve"> significa el Precio Inicial ajustado para reflejar la inflación o deflación y la variación del tipo de cambio </w:t>
      </w:r>
      <w:r w:rsidR="003561A1" w:rsidRPr="00BA3D6E">
        <w:rPr>
          <w:lang w:val="es-ES_tradnl"/>
        </w:rPr>
        <w:t xml:space="preserve">FIX </w:t>
      </w:r>
      <w:r w:rsidRPr="00BA3D6E">
        <w:rPr>
          <w:lang w:val="es-ES_tradnl"/>
        </w:rPr>
        <w:t xml:space="preserve">Peso/Dólar que exista entre la Fecha de Operación Comercial y el último Día hábil del mes calendario correspondiente. </w:t>
      </w:r>
      <w:r w:rsidRPr="00BA3D6E">
        <w:rPr>
          <w:shd w:val="clear" w:color="auto" w:fill="C6D9F1" w:themeFill="text2" w:themeFillTint="33"/>
          <w:lang w:val="es-ES_tradnl"/>
        </w:rPr>
        <w:t>[Si la Oferta de Venta está indexada a Pesos</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eliminará de esta definición </w:t>
      </w:r>
      <w:r w:rsidR="00113876" w:rsidRPr="00BA3D6E">
        <w:rPr>
          <w:shd w:val="clear" w:color="auto" w:fill="C6D9F1" w:themeFill="text2" w:themeFillTint="33"/>
          <w:lang w:val="es-ES_tradnl"/>
        </w:rPr>
        <w:t xml:space="preserve">y de la anterior </w:t>
      </w:r>
      <w:r w:rsidRPr="00BA3D6E">
        <w:rPr>
          <w:shd w:val="clear" w:color="auto" w:fill="C6D9F1" w:themeFill="text2" w:themeFillTint="33"/>
          <w:lang w:val="es-ES_tradnl"/>
        </w:rPr>
        <w:t xml:space="preserve">el texto “y la variación de tipo de cambio </w:t>
      </w:r>
      <w:r w:rsidR="003561A1" w:rsidRPr="00BA3D6E">
        <w:rPr>
          <w:shd w:val="clear" w:color="auto" w:fill="C6D9F1" w:themeFill="text2" w:themeFillTint="33"/>
          <w:lang w:val="es-ES_tradnl"/>
        </w:rPr>
        <w:t xml:space="preserve">FIX </w:t>
      </w:r>
      <w:r w:rsidRPr="00BA3D6E">
        <w:rPr>
          <w:shd w:val="clear" w:color="auto" w:fill="C6D9F1" w:themeFill="text2" w:themeFillTint="33"/>
          <w:lang w:val="es-ES_tradnl"/>
        </w:rPr>
        <w:t>Peso/Dólar”.]</w:t>
      </w:r>
    </w:p>
    <w:p w14:paraId="1929C3AE" w14:textId="77777777" w:rsidR="005F14C1" w:rsidRPr="00BA3D6E" w:rsidRDefault="005F14C1" w:rsidP="00D7579F">
      <w:pPr>
        <w:pStyle w:val="Texto2"/>
        <w:rPr>
          <w:shd w:val="clear" w:color="auto" w:fill="C6D9F1" w:themeFill="text2" w:themeFillTint="33"/>
          <w:lang w:val="es-ES_tradnl"/>
        </w:rPr>
      </w:pPr>
      <w:r w:rsidRPr="00BA3D6E">
        <w:rPr>
          <w:b/>
          <w:lang w:val="es-ES_tradnl"/>
        </w:rPr>
        <w:t>“Precio Marginal Local”</w:t>
      </w:r>
      <w:r w:rsidRPr="00BA3D6E">
        <w:rPr>
          <w:lang w:val="es-ES_tradnl"/>
        </w:rPr>
        <w:t xml:space="preserve"> o </w:t>
      </w:r>
      <w:r w:rsidRPr="00BA3D6E">
        <w:rPr>
          <w:b/>
          <w:lang w:val="es-ES_tradnl"/>
        </w:rPr>
        <w:t>“PML”</w:t>
      </w:r>
      <w:r w:rsidRPr="00BA3D6E">
        <w:rPr>
          <w:lang w:val="es-ES_tradnl"/>
        </w:rPr>
        <w:t xml:space="preserve"> tiene el significado que se le atribuye en la Base 2.1.100</w:t>
      </w:r>
      <w:r w:rsidR="00B306B2" w:rsidRPr="00BA3D6E">
        <w:rPr>
          <w:lang w:val="es-ES_tradnl"/>
        </w:rPr>
        <w:t xml:space="preserve"> en relación al Mercado de Tiempo Real</w:t>
      </w:r>
      <w:r w:rsidRPr="00BA3D6E">
        <w:rPr>
          <w:lang w:val="es-ES_tradnl"/>
        </w:rPr>
        <w:t xml:space="preserve">. </w:t>
      </w:r>
      <w:r w:rsidRPr="00BA3D6E">
        <w:rPr>
          <w:shd w:val="clear" w:color="auto" w:fill="C6D9F1" w:themeFill="text2" w:themeFillTint="33"/>
          <w:lang w:val="es-ES_tradnl"/>
        </w:rPr>
        <w:t>[Esta definición sólo se utilizará si el Contrato ampara energía eléctrica y la Central Eléctrica es una fuente limpia intermitente.]</w:t>
      </w:r>
    </w:p>
    <w:p w14:paraId="72449A9D" w14:textId="77777777" w:rsidR="00113876" w:rsidRPr="00BA3D6E" w:rsidRDefault="006F0B67" w:rsidP="005F14C1">
      <w:pPr>
        <w:pStyle w:val="Texto2"/>
        <w:rPr>
          <w:lang w:val="es-ES_tradnl"/>
        </w:rPr>
      </w:pPr>
      <w:r w:rsidRPr="00BA3D6E">
        <w:rPr>
          <w:rFonts w:eastAsiaTheme="majorEastAsia"/>
          <w:b/>
          <w:lang w:val="es-ES_tradnl"/>
        </w:rPr>
        <w:t>“USPP”</w:t>
      </w:r>
      <w:r w:rsidRPr="00BA3D6E">
        <w:rPr>
          <w:rFonts w:eastAsiaTheme="majorEastAsia"/>
          <w:lang w:val="es-ES_tradnl"/>
        </w:rPr>
        <w:t xml:space="preserve"> significa el índice de precios productor de Estados Unidos de América para manufactura de turbinas y unidades de turbinas generadoras publicado por el U.S. Bureau of Labor </w:t>
      </w:r>
      <w:proofErr w:type="spellStart"/>
      <w:r w:rsidRPr="00BA3D6E">
        <w:rPr>
          <w:rFonts w:eastAsiaTheme="majorEastAsia"/>
          <w:lang w:val="es-ES_tradnl"/>
        </w:rPr>
        <w:t>Statistics</w:t>
      </w:r>
      <w:proofErr w:type="spellEnd"/>
      <w:r w:rsidRPr="00BA3D6E">
        <w:rPr>
          <w:rFonts w:eastAsiaTheme="majorEastAsia"/>
          <w:lang w:val="es-ES_tradnl"/>
        </w:rPr>
        <w:t xml:space="preserve"> (</w:t>
      </w:r>
      <w:r w:rsidRPr="00BA3D6E">
        <w:rPr>
          <w:rFonts w:eastAsiaTheme="majorEastAsia"/>
          <w:i/>
          <w:lang w:val="es-ES_tradnl"/>
        </w:rPr>
        <w:t xml:space="preserve">Producer Price </w:t>
      </w:r>
      <w:proofErr w:type="spellStart"/>
      <w:r w:rsidRPr="00BA3D6E">
        <w:rPr>
          <w:rFonts w:eastAsiaTheme="majorEastAsia"/>
          <w:i/>
          <w:lang w:val="es-ES_tradnl"/>
        </w:rPr>
        <w:t>Index</w:t>
      </w:r>
      <w:proofErr w:type="spellEnd"/>
      <w:r w:rsidRPr="00BA3D6E">
        <w:rPr>
          <w:rFonts w:eastAsiaTheme="majorEastAsia"/>
          <w:i/>
          <w:lang w:val="es-ES_tradnl"/>
        </w:rPr>
        <w:t xml:space="preserve"> </w:t>
      </w:r>
      <w:proofErr w:type="spellStart"/>
      <w:r w:rsidRPr="00BA3D6E">
        <w:rPr>
          <w:rFonts w:eastAsiaTheme="majorEastAsia"/>
          <w:i/>
          <w:lang w:val="es-ES_tradnl"/>
        </w:rPr>
        <w:t>for</w:t>
      </w:r>
      <w:proofErr w:type="spellEnd"/>
      <w:r w:rsidRPr="00BA3D6E">
        <w:rPr>
          <w:rFonts w:eastAsiaTheme="majorEastAsia"/>
          <w:i/>
          <w:lang w:val="es-ES_tradnl"/>
        </w:rPr>
        <w:t xml:space="preserve"> Turbine and turbine </w:t>
      </w:r>
      <w:proofErr w:type="spellStart"/>
      <w:r w:rsidRPr="00BA3D6E">
        <w:rPr>
          <w:rFonts w:eastAsiaTheme="majorEastAsia"/>
          <w:i/>
          <w:lang w:val="es-ES_tradnl"/>
        </w:rPr>
        <w:t>generator</w:t>
      </w:r>
      <w:proofErr w:type="spellEnd"/>
      <w:r w:rsidRPr="00BA3D6E">
        <w:rPr>
          <w:rFonts w:eastAsiaTheme="majorEastAsia"/>
          <w:i/>
          <w:lang w:val="es-ES_tradnl"/>
        </w:rPr>
        <w:t xml:space="preserve"> set </w:t>
      </w:r>
      <w:proofErr w:type="spellStart"/>
      <w:r w:rsidRPr="00BA3D6E">
        <w:rPr>
          <w:rFonts w:eastAsiaTheme="majorEastAsia"/>
          <w:i/>
          <w:lang w:val="es-ES_tradnl"/>
        </w:rPr>
        <w:t>unit</w:t>
      </w:r>
      <w:proofErr w:type="spellEnd"/>
      <w:r w:rsidRPr="00BA3D6E">
        <w:rPr>
          <w:rFonts w:eastAsiaTheme="majorEastAsia"/>
          <w:i/>
          <w:lang w:val="es-ES_tradnl"/>
        </w:rPr>
        <w:t xml:space="preserve"> </w:t>
      </w:r>
      <w:proofErr w:type="spellStart"/>
      <w:r w:rsidRPr="00BA3D6E">
        <w:rPr>
          <w:rFonts w:eastAsiaTheme="majorEastAsia"/>
          <w:i/>
          <w:lang w:val="es-ES_tradnl"/>
        </w:rPr>
        <w:t>manufacturing</w:t>
      </w:r>
      <w:proofErr w:type="spellEnd"/>
      <w:r w:rsidRPr="00BA3D6E">
        <w:rPr>
          <w:rFonts w:eastAsiaTheme="majorEastAsia"/>
          <w:lang w:val="es-ES_tradnl"/>
        </w:rPr>
        <w:t>), (</w:t>
      </w:r>
      <w:r w:rsidRPr="00BA3D6E">
        <w:rPr>
          <w:rFonts w:eastAsiaTheme="majorEastAsia"/>
          <w:i/>
          <w:lang w:val="es-ES_tradnl"/>
        </w:rPr>
        <w:t>BLS Series ID PCU333611333611</w:t>
      </w:r>
      <w:r w:rsidRPr="00BA3D6E">
        <w:rPr>
          <w:rFonts w:eastAsiaTheme="majorEastAsia"/>
          <w:lang w:val="es-ES_tradnl"/>
        </w:rPr>
        <w:t>)</w:t>
      </w:r>
      <w:r w:rsidR="00047B32" w:rsidRPr="00BA3D6E">
        <w:rPr>
          <w:rFonts w:eastAsiaTheme="majorEastAsia"/>
          <w:lang w:val="es-ES_tradnl"/>
        </w:rPr>
        <w:t xml:space="preserve"> Base Date: 198206 o el índice que lo sustituya o base de tiempo que la actualice de acuerdo al U.S Bureau of Labor </w:t>
      </w:r>
      <w:proofErr w:type="spellStart"/>
      <w:r w:rsidR="00047B32" w:rsidRPr="00BA3D6E">
        <w:rPr>
          <w:rFonts w:eastAsiaTheme="majorEastAsia"/>
          <w:lang w:val="es-ES_tradnl"/>
        </w:rPr>
        <w:t>Statistics</w:t>
      </w:r>
      <w:proofErr w:type="spellEnd"/>
      <w:r w:rsidRPr="00BA3D6E">
        <w:rPr>
          <w:rFonts w:eastAsiaTheme="majorEastAsia"/>
          <w:lang w:val="es-ES_tradnl"/>
        </w:rPr>
        <w:t>.</w:t>
      </w:r>
      <w:r w:rsidR="00113876" w:rsidRPr="00BA3D6E">
        <w:rPr>
          <w:rFonts w:eastAsiaTheme="majorEastAsia"/>
          <w:lang w:val="es-ES_tradnl"/>
        </w:rPr>
        <w:t xml:space="preserve"> </w:t>
      </w:r>
      <w:r w:rsidR="00113876" w:rsidRPr="00BA3D6E">
        <w:rPr>
          <w:lang w:val="es-ES_tradnl"/>
        </w:rPr>
        <w:t>En caso de que este índice dejara de publicarse</w:t>
      </w:r>
      <w:r w:rsidR="00D42599">
        <w:rPr>
          <w:lang w:val="es-ES_tradnl"/>
        </w:rPr>
        <w:t>,</w:t>
      </w:r>
      <w:r w:rsidR="00113876" w:rsidRPr="00BA3D6E">
        <w:rPr>
          <w:lang w:val="es-ES_tradnl"/>
        </w:rPr>
        <w:t xml:space="preserve"> se sustituirá por un índice equivalente por acuerdo de las Partes y de no llegarse a un acuerdo</w:t>
      </w:r>
      <w:r w:rsidR="00D42599">
        <w:rPr>
          <w:lang w:val="es-ES_tradnl"/>
        </w:rPr>
        <w:t>,</w:t>
      </w:r>
      <w:r w:rsidR="00113876" w:rsidRPr="00BA3D6E">
        <w:rPr>
          <w:lang w:val="es-ES_tradnl"/>
        </w:rPr>
        <w:t xml:space="preserve"> por el que determine el Experto.</w:t>
      </w:r>
    </w:p>
    <w:p w14:paraId="4CEC5FE9" w14:textId="77777777" w:rsidR="00113876" w:rsidRPr="00BA3D6E" w:rsidRDefault="00113876">
      <w:pPr>
        <w:jc w:val="left"/>
        <w:rPr>
          <w:b/>
          <w:lang w:val="es-ES_tradnl"/>
        </w:rPr>
      </w:pPr>
      <w:r w:rsidRPr="00BA3D6E">
        <w:rPr>
          <w:b/>
          <w:lang w:val="es-ES_tradnl"/>
        </w:rPr>
        <w:br w:type="page"/>
      </w:r>
    </w:p>
    <w:p w14:paraId="2328569F" w14:textId="77777777" w:rsidR="006F0B67" w:rsidRPr="00BA3D6E" w:rsidRDefault="00B3632A" w:rsidP="00B3632A">
      <w:pPr>
        <w:pStyle w:val="AnexoI0"/>
        <w:numPr>
          <w:ilvl w:val="0"/>
          <w:numId w:val="0"/>
        </w:numPr>
        <w:ind w:left="567" w:hanging="567"/>
        <w:rPr>
          <w:lang w:val="es-ES_tradnl"/>
        </w:rPr>
      </w:pPr>
      <w:r w:rsidRPr="00BA3D6E">
        <w:rPr>
          <w:lang w:val="es-ES_tradnl"/>
        </w:rPr>
        <w:lastRenderedPageBreak/>
        <w:t>III.2</w:t>
      </w:r>
      <w:r w:rsidRPr="00BA3D6E">
        <w:rPr>
          <w:lang w:val="es-ES_tradnl"/>
        </w:rPr>
        <w:tab/>
      </w:r>
      <w:r w:rsidR="006F0B67" w:rsidRPr="00BA3D6E">
        <w:rPr>
          <w:lang w:val="es-ES_tradnl"/>
        </w:rPr>
        <w:t>Precio Inicial</w:t>
      </w:r>
    </w:p>
    <w:p w14:paraId="5D8FD798" w14:textId="77777777" w:rsidR="006F0B67" w:rsidRPr="00BA3D6E" w:rsidRDefault="006F0B67" w:rsidP="006F0B67">
      <w:pPr>
        <w:pStyle w:val="Texto2"/>
        <w:rPr>
          <w:lang w:val="es-ES_tradnl"/>
        </w:rPr>
      </w:pPr>
      <w:r w:rsidRPr="00BA3D6E">
        <w:rPr>
          <w:lang w:val="es-ES_tradnl"/>
        </w:rPr>
        <w:t xml:space="preserve">El Precio señalado en la cláusula </w:t>
      </w:r>
      <w:r w:rsidR="000E294A" w:rsidRPr="00BA3D6E">
        <w:rPr>
          <w:lang w:val="es-ES_tradnl"/>
        </w:rPr>
        <w:fldChar w:fldCharType="begin"/>
      </w:r>
      <w:r w:rsidRPr="00BA3D6E">
        <w:rPr>
          <w:lang w:val="es-ES_tradnl"/>
        </w:rPr>
        <w:instrText xml:space="preserve"> REF _Ref439332761 \w \h </w:instrText>
      </w:r>
      <w:r w:rsidR="000E294A" w:rsidRPr="00BA3D6E">
        <w:rPr>
          <w:lang w:val="es-ES_tradnl"/>
        </w:rPr>
      </w:r>
      <w:r w:rsidR="000E294A" w:rsidRPr="00BA3D6E">
        <w:rPr>
          <w:lang w:val="es-ES_tradnl"/>
        </w:rPr>
        <w:fldChar w:fldCharType="separate"/>
      </w:r>
      <w:proofErr w:type="gramStart"/>
      <w:r w:rsidR="00AE2415">
        <w:rPr>
          <w:lang w:val="es-ES_tradnl"/>
        </w:rPr>
        <w:t>8.1(</w:t>
      </w:r>
      <w:proofErr w:type="gramEnd"/>
      <w:r w:rsidR="00AE2415">
        <w:rPr>
          <w:lang w:val="es-ES_tradnl"/>
        </w:rPr>
        <w:t>b)</w:t>
      </w:r>
      <w:r w:rsidR="000E294A" w:rsidRPr="00BA3D6E">
        <w:rPr>
          <w:lang w:val="es-ES_tradnl"/>
        </w:rPr>
        <w:fldChar w:fldCharType="end"/>
      </w:r>
      <w:r w:rsidRPr="00BA3D6E">
        <w:rPr>
          <w:lang w:val="es-ES_tradnl"/>
        </w:rPr>
        <w:t xml:space="preserve"> corresponde al Precio ofertado por el Licitante en su Oferta de Venta y será objeto de un ajuste inicial para determinar el Precio Inicial que se utilizará para el cálculo del Precio Actualizado Mensual y del Precio Actualizado Anual. Estos últimos serán utilizados para calcular los Pagos Mensuales y los Pagos Anuales respectivamente de conformidad con los numerales siguientes. El ajuste inicial al Precio señalado en la cláusula </w:t>
      </w:r>
      <w:r w:rsidR="000E294A" w:rsidRPr="00BA3D6E">
        <w:rPr>
          <w:lang w:val="es-ES_tradnl"/>
        </w:rPr>
        <w:fldChar w:fldCharType="begin"/>
      </w:r>
      <w:r w:rsidRPr="00BA3D6E">
        <w:rPr>
          <w:lang w:val="es-ES_tradnl"/>
        </w:rPr>
        <w:instrText xml:space="preserve"> REF _Ref439332761 \w \h </w:instrText>
      </w:r>
      <w:r w:rsidR="000E294A" w:rsidRPr="00BA3D6E">
        <w:rPr>
          <w:lang w:val="es-ES_tradnl"/>
        </w:rPr>
      </w:r>
      <w:r w:rsidR="000E294A" w:rsidRPr="00BA3D6E">
        <w:rPr>
          <w:lang w:val="es-ES_tradnl"/>
        </w:rPr>
        <w:fldChar w:fldCharType="separate"/>
      </w:r>
      <w:proofErr w:type="gramStart"/>
      <w:r w:rsidR="00AE2415">
        <w:rPr>
          <w:lang w:val="es-ES_tradnl"/>
        </w:rPr>
        <w:t>8.1(</w:t>
      </w:r>
      <w:proofErr w:type="gramEnd"/>
      <w:r w:rsidR="00AE2415">
        <w:rPr>
          <w:lang w:val="es-ES_tradnl"/>
        </w:rPr>
        <w:t>b)</w:t>
      </w:r>
      <w:r w:rsidR="000E294A" w:rsidRPr="00BA3D6E">
        <w:rPr>
          <w:lang w:val="es-ES_tradnl"/>
        </w:rPr>
        <w:fldChar w:fldCharType="end"/>
      </w:r>
      <w:r w:rsidRPr="00BA3D6E">
        <w:rPr>
          <w:lang w:val="es-ES_tradnl"/>
        </w:rPr>
        <w:t xml:space="preserve"> se realizará de acuerdo con las fórmulas siguientes:</w:t>
      </w:r>
    </w:p>
    <w:p w14:paraId="724EC725" w14:textId="77777777" w:rsidR="006F0B67" w:rsidRPr="00BA3D6E" w:rsidRDefault="006F0B67" w:rsidP="006F0B67">
      <w:pPr>
        <w:pStyle w:val="Formula"/>
      </w:pPr>
      <m:oMathPara>
        <m:oMath>
          <m:r>
            <m:rPr>
              <m:sty m:val="b"/>
            </m:rPr>
            <m:t>PI=PO×FI</m:t>
          </m:r>
        </m:oMath>
      </m:oMathPara>
    </w:p>
    <w:p w14:paraId="533AC9FB" w14:textId="77777777" w:rsidR="006F0B67" w:rsidRPr="00BA3D6E" w:rsidRDefault="006F0B67" w:rsidP="006F0B67">
      <w:pPr>
        <w:pStyle w:val="Formula"/>
      </w:pPr>
      <m:oMathPara>
        <m:oMath>
          <m:r>
            <m:rPr>
              <m:sty m:val="b"/>
            </m:rPr>
            <m:t>FI=</m:t>
          </m:r>
          <m:d>
            <m:dPr>
              <m:ctrlPr/>
            </m:dPr>
            <m:e>
              <m:r>
                <m:rPr>
                  <m:sty m:val="b"/>
                </m:rPr>
                <m:t>FTC×0.70</m:t>
              </m:r>
            </m:e>
          </m:d>
          <m:r>
            <m:rPr>
              <m:sty m:val="b"/>
            </m:rPr>
            <m:t>+(FTC×FIUS×0.20)+(FIMX×0.10)</m:t>
          </m:r>
        </m:oMath>
      </m:oMathPara>
    </w:p>
    <w:p w14:paraId="11637F9F" w14:textId="77777777" w:rsidR="006F0B67" w:rsidRPr="00BA3D6E" w:rsidRDefault="006F0B67" w:rsidP="006F0B67">
      <w:pPr>
        <w:pStyle w:val="Formula"/>
      </w:pPr>
      <m:oMathPara>
        <m:oMath>
          <m:r>
            <m:rPr>
              <m:sty m:val="b"/>
            </m:rPr>
            <m:t xml:space="preserve">FTC= </m:t>
          </m:r>
          <m:f>
            <m:fPr>
              <m:ctrlPr/>
            </m:fPr>
            <m:num>
              <m:sSub>
                <m:sSubPr>
                  <m:ctrlPr/>
                </m:sSubPr>
                <m:e>
                  <m:r>
                    <m:rPr>
                      <m:sty m:val="b"/>
                    </m:rPr>
                    <m:t>TC</m:t>
                  </m:r>
                </m:e>
                <m:sub>
                  <m:r>
                    <m:rPr>
                      <m:sty m:val="b"/>
                    </m:rPr>
                    <m:t>FOC</m:t>
                  </m:r>
                </m:sub>
              </m:sSub>
            </m:num>
            <m:den>
              <m:sSub>
                <m:sSubPr>
                  <m:ctrlPr/>
                </m:sSubPr>
                <m:e>
                  <m:r>
                    <m:rPr>
                      <m:sty m:val="b"/>
                    </m:rPr>
                    <m:t>TC</m:t>
                  </m:r>
                </m:e>
                <m:sub>
                  <m:r>
                    <m:rPr>
                      <m:sty m:val="b"/>
                    </m:rPr>
                    <m:t>0</m:t>
                  </m:r>
                </m:sub>
              </m:sSub>
            </m:den>
          </m:f>
        </m:oMath>
      </m:oMathPara>
    </w:p>
    <w:p w14:paraId="3123BDA5" w14:textId="77777777" w:rsidR="006F0B67" w:rsidRPr="00BA3D6E" w:rsidRDefault="006F0B67" w:rsidP="006F0B67">
      <w:pPr>
        <w:pStyle w:val="Formula"/>
      </w:pPr>
      <m:oMathPara>
        <m:oMath>
          <m:r>
            <m:rPr>
              <m:sty m:val="b"/>
            </m:rPr>
            <m:t xml:space="preserve">FIUS= </m:t>
          </m:r>
          <m:f>
            <m:fPr>
              <m:ctrlPr/>
            </m:fPr>
            <m:num>
              <m:sSub>
                <m:sSubPr>
                  <m:ctrlPr/>
                </m:sSubPr>
                <m:e>
                  <m:r>
                    <m:rPr>
                      <m:sty m:val="b"/>
                    </m:rPr>
                    <m:t>USPP</m:t>
                  </m:r>
                </m:e>
                <m:sub>
                  <m:r>
                    <m:rPr>
                      <m:sty m:val="b"/>
                    </m:rPr>
                    <m:t>FOC</m:t>
                  </m:r>
                </m:sub>
              </m:sSub>
            </m:num>
            <m:den>
              <m:sSub>
                <m:sSubPr>
                  <m:ctrlPr/>
                </m:sSubPr>
                <m:e>
                  <m:r>
                    <m:rPr>
                      <m:sty m:val="b"/>
                    </m:rPr>
                    <m:t>USPP</m:t>
                  </m:r>
                </m:e>
                <m:sub>
                  <m:r>
                    <m:rPr>
                      <m:sty m:val="b"/>
                    </m:rPr>
                    <m:t>0</m:t>
                  </m:r>
                </m:sub>
              </m:sSub>
            </m:den>
          </m:f>
        </m:oMath>
      </m:oMathPara>
    </w:p>
    <w:p w14:paraId="432F3656" w14:textId="77777777" w:rsidR="006F0B67" w:rsidRPr="00BA3D6E" w:rsidRDefault="006F0B67" w:rsidP="006F0B67">
      <w:pPr>
        <w:pStyle w:val="Formula"/>
      </w:pPr>
      <m:oMathPara>
        <m:oMath>
          <m:r>
            <m:rPr>
              <m:sty m:val="b"/>
            </m:rPr>
            <m:t xml:space="preserve">FIMX= </m:t>
          </m:r>
          <m:f>
            <m:fPr>
              <m:ctrlPr/>
            </m:fPr>
            <m:num>
              <m:sSub>
                <m:sSubPr>
                  <m:ctrlPr/>
                </m:sSubPr>
                <m:e>
                  <m:r>
                    <m:rPr>
                      <m:sty m:val="b"/>
                    </m:rPr>
                    <m:t>INPP</m:t>
                  </m:r>
                </m:e>
                <m:sub>
                  <m:r>
                    <m:rPr>
                      <m:sty m:val="b"/>
                    </m:rPr>
                    <m:t>FOC</m:t>
                  </m:r>
                </m:sub>
              </m:sSub>
            </m:num>
            <m:den>
              <m:sSub>
                <m:sSubPr>
                  <m:ctrlPr/>
                </m:sSubPr>
                <m:e>
                  <m:r>
                    <m:rPr>
                      <m:sty m:val="b"/>
                    </m:rPr>
                    <m:t>INPP</m:t>
                  </m:r>
                </m:e>
                <m:sub>
                  <m:r>
                    <m:rPr>
                      <m:sty m:val="b"/>
                    </m:rPr>
                    <m:t>0</m:t>
                  </m:r>
                </m:sub>
              </m:sSub>
            </m:den>
          </m:f>
        </m:oMath>
      </m:oMathPara>
    </w:p>
    <w:p w14:paraId="05446174"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2B5B5B4F" w14:textId="77777777" w:rsidR="006F0B67" w:rsidRPr="00BA3D6E" w:rsidRDefault="006F0B67" w:rsidP="004A36AD">
      <w:pPr>
        <w:pStyle w:val="Texto3"/>
        <w:tabs>
          <w:tab w:val="clear" w:pos="567"/>
          <w:tab w:val="left" w:pos="2268"/>
        </w:tabs>
        <w:spacing w:after="0"/>
        <w:ind w:left="1701" w:hanging="1134"/>
        <w:rPr>
          <w:rFonts w:eastAsiaTheme="majorEastAsia"/>
          <w:sz w:val="24"/>
          <w:szCs w:val="24"/>
          <w:lang w:val="es-ES_tradnl"/>
        </w:rPr>
      </w:pPr>
      <w:r w:rsidRPr="00BA3D6E">
        <w:rPr>
          <w:rFonts w:eastAsiaTheme="majorEastAsia"/>
          <w:sz w:val="24"/>
          <w:szCs w:val="24"/>
          <w:lang w:val="es-ES_tradnl"/>
        </w:rPr>
        <w:t xml:space="preserve">PI </w:t>
      </w:r>
      <w:r w:rsidRPr="00BA3D6E">
        <w:rPr>
          <w:rFonts w:eastAsiaTheme="majorEastAsia"/>
          <w:sz w:val="24"/>
          <w:szCs w:val="24"/>
          <w:lang w:val="es-ES_tradnl"/>
        </w:rPr>
        <w:tab/>
        <w:t>es el Precio Inicial.</w:t>
      </w:r>
    </w:p>
    <w:p w14:paraId="6ACABA11" w14:textId="77777777" w:rsidR="006F0B67" w:rsidRPr="00BA3D6E" w:rsidRDefault="006F0B67" w:rsidP="004A7938">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 xml:space="preserve">PO </w:t>
      </w:r>
      <w:r w:rsidRPr="00BA3D6E">
        <w:rPr>
          <w:rFonts w:eastAsiaTheme="majorEastAsia"/>
          <w:sz w:val="24"/>
          <w:szCs w:val="24"/>
          <w:lang w:val="es-ES_tradnl"/>
        </w:rPr>
        <w:tab/>
        <w:t xml:space="preserve">es el Precio </w:t>
      </w:r>
      <w:r w:rsidR="002619EC" w:rsidRPr="00BA3D6E">
        <w:rPr>
          <w:rFonts w:eastAsiaTheme="majorEastAsia"/>
          <w:sz w:val="24"/>
          <w:szCs w:val="24"/>
          <w:lang w:val="es-ES_tradnl"/>
        </w:rPr>
        <w:t xml:space="preserve">señalado en la cláusula </w:t>
      </w:r>
      <w:r w:rsidR="001B7A70">
        <w:fldChar w:fldCharType="begin"/>
      </w:r>
      <w:r w:rsidR="001B7A70">
        <w:instrText xml:space="preserve"> REF _Ref439332761 \w \h  \* MERGEFORMAT </w:instrText>
      </w:r>
      <w:r w:rsidR="001B7A70">
        <w:fldChar w:fldCharType="separate"/>
      </w:r>
      <w:proofErr w:type="gramStart"/>
      <w:r w:rsidR="00AE2415" w:rsidRPr="00AE2415">
        <w:rPr>
          <w:rFonts w:eastAsiaTheme="majorEastAsia"/>
          <w:sz w:val="24"/>
          <w:szCs w:val="24"/>
          <w:lang w:val="es-ES_tradnl"/>
        </w:rPr>
        <w:t>8.1(</w:t>
      </w:r>
      <w:proofErr w:type="gramEnd"/>
      <w:r w:rsidR="00AE2415" w:rsidRPr="00AE2415">
        <w:rPr>
          <w:rFonts w:eastAsiaTheme="majorEastAsia"/>
          <w:sz w:val="24"/>
          <w:szCs w:val="24"/>
          <w:lang w:val="es-ES_tradnl"/>
        </w:rPr>
        <w:t>b)</w:t>
      </w:r>
      <w:r w:rsidR="001B7A70">
        <w:fldChar w:fldCharType="end"/>
      </w:r>
      <w:r w:rsidRPr="00BA3D6E">
        <w:rPr>
          <w:rFonts w:eastAsiaTheme="majorEastAsia"/>
          <w:sz w:val="24"/>
          <w:szCs w:val="24"/>
          <w:lang w:val="es-ES_tradnl"/>
        </w:rPr>
        <w:t>.</w:t>
      </w:r>
    </w:p>
    <w:p w14:paraId="7E510C3E"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 xml:space="preserve">FI </w:t>
      </w:r>
      <w:r w:rsidRPr="00BA3D6E">
        <w:rPr>
          <w:rFonts w:eastAsiaTheme="majorEastAsia"/>
          <w:sz w:val="24"/>
          <w:szCs w:val="24"/>
          <w:lang w:val="es-ES_tradnl"/>
        </w:rPr>
        <w:tab/>
        <w:t>es el factor inicial.</w:t>
      </w:r>
    </w:p>
    <w:p w14:paraId="064FA049"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FTC</w:t>
      </w:r>
      <w:r w:rsidRPr="00BA3D6E">
        <w:rPr>
          <w:rFonts w:eastAsiaTheme="majorEastAsia"/>
          <w:sz w:val="24"/>
          <w:szCs w:val="24"/>
          <w:lang w:val="es-ES_tradnl"/>
        </w:rPr>
        <w:tab/>
        <w:t xml:space="preserve">es el factor de ajuste por tipo de cambio </w:t>
      </w:r>
      <w:r w:rsidR="003561A1" w:rsidRPr="00BA3D6E">
        <w:rPr>
          <w:rFonts w:eastAsiaTheme="majorEastAsia"/>
          <w:sz w:val="24"/>
          <w:szCs w:val="24"/>
          <w:lang w:val="es-ES_tradnl"/>
        </w:rPr>
        <w:t xml:space="preserve">FIX </w:t>
      </w:r>
      <w:r w:rsidRPr="00BA3D6E">
        <w:rPr>
          <w:rFonts w:eastAsiaTheme="majorEastAsia"/>
          <w:sz w:val="24"/>
          <w:szCs w:val="24"/>
          <w:lang w:val="es-ES_tradnl"/>
        </w:rPr>
        <w:t xml:space="preserve">Peso/Dólar. </w:t>
      </w:r>
    </w:p>
    <w:p w14:paraId="37C4CA71"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 xml:space="preserve">FIUS </w:t>
      </w:r>
      <w:r w:rsidRPr="00BA3D6E">
        <w:rPr>
          <w:rFonts w:eastAsiaTheme="majorEastAsia"/>
          <w:sz w:val="24"/>
          <w:szCs w:val="24"/>
          <w:lang w:val="es-ES_tradnl"/>
        </w:rPr>
        <w:tab/>
        <w:t>es el factor de ajuste por inflación en los Estados Unidos de América.</w:t>
      </w:r>
    </w:p>
    <w:p w14:paraId="13971431"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 xml:space="preserve">FIMX </w:t>
      </w:r>
      <w:r w:rsidRPr="00BA3D6E">
        <w:rPr>
          <w:rFonts w:eastAsiaTheme="majorEastAsia"/>
          <w:sz w:val="24"/>
          <w:szCs w:val="24"/>
          <w:lang w:val="es-ES_tradnl"/>
        </w:rPr>
        <w:tab/>
        <w:t>es el factor de ajuste por inflación en México.</w:t>
      </w:r>
    </w:p>
    <w:p w14:paraId="25EE45B0"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TC</w:t>
      </w:r>
      <w:r w:rsidRPr="00BA3D6E">
        <w:rPr>
          <w:rFonts w:eastAsiaTheme="majorEastAsia"/>
          <w:sz w:val="24"/>
          <w:szCs w:val="24"/>
          <w:vertAlign w:val="subscript"/>
          <w:lang w:val="es-ES_tradnl"/>
        </w:rPr>
        <w:t>0</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tipo de cambio </w:t>
      </w:r>
      <w:r w:rsidR="004237A6" w:rsidRPr="00BA3D6E">
        <w:rPr>
          <w:rFonts w:eastAsiaTheme="majorEastAsia"/>
          <w:sz w:val="24"/>
          <w:szCs w:val="24"/>
          <w:lang w:val="es-ES_tradnl"/>
        </w:rPr>
        <w:t xml:space="preserve">FIX </w:t>
      </w:r>
      <w:r w:rsidRPr="00BA3D6E">
        <w:rPr>
          <w:rFonts w:eastAsiaTheme="majorEastAsia"/>
          <w:sz w:val="24"/>
          <w:szCs w:val="24"/>
          <w:lang w:val="es-ES_tradnl"/>
        </w:rPr>
        <w:t xml:space="preserve">Peso/Dólar publicado por el Banco de México el quinto Día hábil anterior a la fecha de recepción de la Oferta de Venta por parte del CENACE. </w:t>
      </w:r>
    </w:p>
    <w:p w14:paraId="40F43905"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TC</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promedio del tipo de cambio </w:t>
      </w:r>
      <w:r w:rsidR="004237A6" w:rsidRPr="00BA3D6E">
        <w:rPr>
          <w:rFonts w:eastAsiaTheme="majorEastAsia"/>
          <w:sz w:val="24"/>
          <w:szCs w:val="24"/>
          <w:lang w:val="es-ES_tradnl"/>
        </w:rPr>
        <w:t xml:space="preserve">FIX </w:t>
      </w:r>
      <w:r w:rsidRPr="00BA3D6E">
        <w:rPr>
          <w:rFonts w:eastAsiaTheme="majorEastAsia"/>
          <w:sz w:val="24"/>
          <w:szCs w:val="24"/>
          <w:lang w:val="es-ES_tradnl"/>
        </w:rPr>
        <w:t xml:space="preserve">Peso/Dólar publicado por el Banco de México durante todos los días del mes calendario anterior a la Fecha de Operación Comercial. </w:t>
      </w:r>
    </w:p>
    <w:p w14:paraId="743C449D"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USPP</w:t>
      </w:r>
      <w:r w:rsidRPr="00BA3D6E">
        <w:rPr>
          <w:rFonts w:eastAsiaTheme="majorEastAsia"/>
          <w:sz w:val="24"/>
          <w:szCs w:val="24"/>
          <w:vertAlign w:val="subscript"/>
          <w:lang w:val="es-ES_tradnl"/>
        </w:rPr>
        <w:t>0</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USPP correspondiente al </w:t>
      </w:r>
      <w:r w:rsidR="00047B32" w:rsidRPr="00BA3D6E">
        <w:rPr>
          <w:rFonts w:eastAsiaTheme="majorEastAsia"/>
          <w:sz w:val="24"/>
          <w:szCs w:val="24"/>
          <w:lang w:val="es-ES_tradnl"/>
        </w:rPr>
        <w:t xml:space="preserve">mes calendario </w:t>
      </w:r>
      <w:r w:rsidRPr="00BA3D6E">
        <w:rPr>
          <w:rFonts w:eastAsiaTheme="majorEastAsia"/>
          <w:sz w:val="24"/>
          <w:szCs w:val="24"/>
          <w:lang w:val="es-ES_tradnl"/>
        </w:rPr>
        <w:t xml:space="preserve">anterior a la fecha de recepción de la Oferta de Venta por parte del CENACE. </w:t>
      </w:r>
    </w:p>
    <w:p w14:paraId="47212608"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USPP</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USPP correspondiente al </w:t>
      </w:r>
      <w:r w:rsidR="00047B32" w:rsidRPr="00BA3D6E">
        <w:rPr>
          <w:rFonts w:eastAsiaTheme="majorEastAsia"/>
          <w:sz w:val="24"/>
          <w:szCs w:val="24"/>
          <w:lang w:val="es-ES_tradnl"/>
        </w:rPr>
        <w:t xml:space="preserve">último mes disponible </w:t>
      </w:r>
      <w:r w:rsidRPr="00BA3D6E">
        <w:rPr>
          <w:rFonts w:eastAsiaTheme="majorEastAsia"/>
          <w:sz w:val="24"/>
          <w:szCs w:val="24"/>
          <w:lang w:val="es-ES_tradnl"/>
        </w:rPr>
        <w:t>anterior a la Fecha de Operación Comercial.</w:t>
      </w:r>
    </w:p>
    <w:p w14:paraId="5DBCE96E" w14:textId="77777777" w:rsidR="006F0B67" w:rsidRPr="00BA3D6E" w:rsidRDefault="006F0B67" w:rsidP="004A36AD">
      <w:pPr>
        <w:pStyle w:val="Texto3"/>
        <w:tabs>
          <w:tab w:val="clear" w:pos="567"/>
          <w:tab w:val="left" w:pos="2268"/>
        </w:tabs>
        <w:spacing w:before="120" w:after="0"/>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0</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047B32" w:rsidRPr="00BA3D6E">
        <w:rPr>
          <w:rFonts w:eastAsiaTheme="majorEastAsia"/>
          <w:sz w:val="24"/>
          <w:szCs w:val="24"/>
          <w:lang w:val="es-ES_tradnl"/>
        </w:rPr>
        <w:t xml:space="preserve">mes calendario </w:t>
      </w:r>
      <w:r w:rsidRPr="00BA3D6E">
        <w:rPr>
          <w:rFonts w:eastAsiaTheme="majorEastAsia"/>
          <w:sz w:val="24"/>
          <w:szCs w:val="24"/>
          <w:lang w:val="es-ES_tradnl"/>
        </w:rPr>
        <w:t xml:space="preserve">anterior a la fecha de recepción de la Oferta de Venta por parte del CENACE. </w:t>
      </w:r>
    </w:p>
    <w:p w14:paraId="335409B6" w14:textId="77777777" w:rsidR="006F0B67" w:rsidRPr="00BA3D6E" w:rsidRDefault="006F0B67" w:rsidP="004A36AD">
      <w:pPr>
        <w:pStyle w:val="Texto3"/>
        <w:tabs>
          <w:tab w:val="clear" w:pos="567"/>
          <w:tab w:val="left" w:pos="2268"/>
        </w:tabs>
        <w:spacing w:before="120"/>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113876" w:rsidRPr="00BA3D6E">
        <w:rPr>
          <w:rFonts w:eastAsiaTheme="majorEastAsia"/>
          <w:sz w:val="24"/>
          <w:szCs w:val="24"/>
          <w:lang w:val="es-ES_tradnl"/>
        </w:rPr>
        <w:t xml:space="preserve">mes calendario </w:t>
      </w:r>
      <w:r w:rsidRPr="00BA3D6E">
        <w:rPr>
          <w:rFonts w:eastAsiaTheme="majorEastAsia"/>
          <w:sz w:val="24"/>
          <w:szCs w:val="24"/>
          <w:lang w:val="es-ES_tradnl"/>
        </w:rPr>
        <w:t xml:space="preserve">anterior a la Fecha de Operación Comercial. </w:t>
      </w:r>
    </w:p>
    <w:p w14:paraId="3A056269" w14:textId="77777777" w:rsidR="006F0B67" w:rsidRPr="00BA3D6E" w:rsidRDefault="00B3632A" w:rsidP="00B3632A">
      <w:pPr>
        <w:pStyle w:val="AnexoI0"/>
        <w:numPr>
          <w:ilvl w:val="0"/>
          <w:numId w:val="0"/>
        </w:numPr>
        <w:ind w:left="567" w:hanging="567"/>
        <w:rPr>
          <w:lang w:val="es-ES_tradnl"/>
        </w:rPr>
      </w:pPr>
      <w:r w:rsidRPr="00BA3D6E">
        <w:rPr>
          <w:lang w:val="es-ES_tradnl"/>
        </w:rPr>
        <w:lastRenderedPageBreak/>
        <w:t>III.3</w:t>
      </w:r>
      <w:r w:rsidRPr="00BA3D6E">
        <w:rPr>
          <w:lang w:val="es-ES_tradnl"/>
        </w:rPr>
        <w:tab/>
      </w:r>
      <w:r w:rsidR="006F0B67" w:rsidRPr="00BA3D6E">
        <w:rPr>
          <w:lang w:val="es-ES_tradnl"/>
        </w:rPr>
        <w:t>Precio Actualizado Mensual</w:t>
      </w:r>
    </w:p>
    <w:p w14:paraId="7B9D2112" w14:textId="77777777" w:rsidR="006F0B67" w:rsidRPr="00BA3D6E" w:rsidRDefault="006F0B67" w:rsidP="006F0B67">
      <w:pPr>
        <w:pStyle w:val="Texto2"/>
        <w:rPr>
          <w:lang w:val="es-ES_tradnl"/>
        </w:rPr>
      </w:pPr>
      <w:r w:rsidRPr="00BA3D6E">
        <w:rPr>
          <w:lang w:val="es-ES_tradnl"/>
        </w:rPr>
        <w:t>El Precio Inicial será objeto de un ajuste mensual para determinar el Precio Actualizado Mensual que se utilizará para el cálculo de los Pagos Mensuales. El ajuste mensual del Precio Inicial se realizará de acuerdo con las fórmulas siguientes:</w:t>
      </w:r>
    </w:p>
    <w:p w14:paraId="560AA1F4" w14:textId="77777777" w:rsidR="006F0B67" w:rsidRPr="00BA3D6E" w:rsidRDefault="006F0B67" w:rsidP="006F0B67">
      <w:pPr>
        <w:pStyle w:val="Texto2"/>
        <w:rPr>
          <w:lang w:val="es-ES_tradnl"/>
        </w:rPr>
      </w:pPr>
      <w:r w:rsidRPr="00BA3D6E">
        <w:rPr>
          <w:shd w:val="clear" w:color="auto" w:fill="C6D9F1" w:themeFill="text2" w:themeFillTint="33"/>
          <w:lang w:val="es-ES_tradnl"/>
        </w:rPr>
        <w:t>[Si la Oferta de Venta está indexada a Dólares se utilizarán las fórmulas siguientes:]</w:t>
      </w:r>
    </w:p>
    <w:p w14:paraId="70F3F590" w14:textId="77777777" w:rsidR="006F0B67" w:rsidRPr="00BA3D6E" w:rsidRDefault="00CC22A0" w:rsidP="006F0B67">
      <w:pPr>
        <w:pStyle w:val="Formula"/>
      </w:pPr>
      <m:oMathPara>
        <m:oMath>
          <m:sSub>
            <m:sSubPr>
              <m:ctrlPr/>
            </m:sSubPr>
            <m:e>
              <m:r>
                <m:rPr>
                  <m:sty m:val="b"/>
                </m:rPr>
                <m:t>PAM</m:t>
              </m:r>
            </m:e>
            <m:sub>
              <m:r>
                <m:rPr>
                  <m:sty m:val="b"/>
                </m:rPr>
                <m:t>m</m:t>
              </m:r>
            </m:sub>
          </m:sSub>
          <m:r>
            <m:rPr>
              <m:sty m:val="b"/>
            </m:rPr>
            <m:t>=PI×</m:t>
          </m:r>
          <m:sSub>
            <m:sSubPr>
              <m:ctrlPr/>
            </m:sSubPr>
            <m:e>
              <m:r>
                <m:rPr>
                  <m:sty m:val="b"/>
                </m:rPr>
                <m:t>FAM</m:t>
              </m:r>
            </m:e>
            <m:sub>
              <m:r>
                <m:rPr>
                  <m:sty m:val="b"/>
                </m:rPr>
                <m:t>m</m:t>
              </m:r>
            </m:sub>
          </m:sSub>
        </m:oMath>
      </m:oMathPara>
    </w:p>
    <w:p w14:paraId="5A20930A" w14:textId="77777777" w:rsidR="006F0B67" w:rsidRPr="00BA3D6E" w:rsidRDefault="00CC22A0" w:rsidP="006F0B67">
      <w:pPr>
        <w:pStyle w:val="Formula"/>
        <w:ind w:right="-402"/>
      </w:pPr>
      <m:oMathPara>
        <m:oMath>
          <m:sSub>
            <m:sSubPr>
              <m:ctrlPr/>
            </m:sSubPr>
            <m:e>
              <m:r>
                <m:rPr>
                  <m:sty m:val="b"/>
                </m:rPr>
                <m:t>FAM</m:t>
              </m:r>
            </m:e>
            <m:sub>
              <m:r>
                <m:rPr>
                  <m:sty m:val="b"/>
                </m:rPr>
                <m:t>m</m:t>
              </m:r>
            </m:sub>
          </m:sSub>
          <m:r>
            <m:rPr>
              <m:sty m:val="b"/>
            </m:rPr>
            <m:t>=</m:t>
          </m:r>
          <m:d>
            <m:dPr>
              <m:ctrlPr/>
            </m:dPr>
            <m:e>
              <m:sSub>
                <m:sSubPr>
                  <m:ctrlPr/>
                </m:sSubPr>
                <m:e>
                  <m:r>
                    <m:rPr>
                      <m:sty m:val="b"/>
                    </m:rPr>
                    <m:t>FTC</m:t>
                  </m:r>
                </m:e>
                <m:sub>
                  <m:r>
                    <m:rPr>
                      <m:sty m:val="b"/>
                    </m:rPr>
                    <m:t>m</m:t>
                  </m:r>
                </m:sub>
              </m:sSub>
              <m:r>
                <m:rPr>
                  <m:sty m:val="b"/>
                </m:rPr>
                <m:t>×0.70</m:t>
              </m:r>
            </m:e>
          </m:d>
          <m:r>
            <m:rPr>
              <m:sty m:val="b"/>
            </m:rPr>
            <m:t>+(</m:t>
          </m:r>
          <m:sSub>
            <m:sSubPr>
              <m:ctrlPr/>
            </m:sSubPr>
            <m:e>
              <m:r>
                <m:rPr>
                  <m:sty m:val="b"/>
                </m:rPr>
                <m:t>FTC</m:t>
              </m:r>
            </m:e>
            <m:sub>
              <m:r>
                <m:rPr>
                  <m:sty m:val="b"/>
                </m:rPr>
                <m:t>m</m:t>
              </m:r>
            </m:sub>
          </m:sSub>
          <m:r>
            <m:rPr>
              <m:sty m:val="b"/>
            </m:rPr>
            <m:t>×</m:t>
          </m:r>
          <m:sSub>
            <m:sSubPr>
              <m:ctrlPr/>
            </m:sSubPr>
            <m:e>
              <m:r>
                <m:rPr>
                  <m:sty m:val="b"/>
                </m:rPr>
                <m:t>FIUS</m:t>
              </m:r>
            </m:e>
            <m:sub>
              <m:r>
                <m:rPr>
                  <m:sty m:val="b"/>
                </m:rPr>
                <m:t>m</m:t>
              </m:r>
            </m:sub>
          </m:sSub>
          <m:r>
            <m:rPr>
              <m:sty m:val="b"/>
            </m:rPr>
            <m:t>×0.20)+(</m:t>
          </m:r>
          <m:sSub>
            <m:sSubPr>
              <m:ctrlPr/>
            </m:sSubPr>
            <m:e>
              <m:r>
                <m:rPr>
                  <m:sty m:val="b"/>
                </m:rPr>
                <m:t>FIMX</m:t>
              </m:r>
            </m:e>
            <m:sub>
              <m:r>
                <m:rPr>
                  <m:sty m:val="b"/>
                </m:rPr>
                <m:t>m</m:t>
              </m:r>
            </m:sub>
          </m:sSub>
          <m:r>
            <m:rPr>
              <m:sty m:val="b"/>
            </m:rPr>
            <m:t>×0.10)</m:t>
          </m:r>
        </m:oMath>
      </m:oMathPara>
    </w:p>
    <w:p w14:paraId="2EB5DF0B" w14:textId="77777777" w:rsidR="006F0B67" w:rsidRPr="00BA3D6E" w:rsidRDefault="00CC22A0" w:rsidP="006F0B67">
      <w:pPr>
        <w:pStyle w:val="Formula"/>
      </w:pPr>
      <m:oMathPara>
        <m:oMath>
          <m:sSub>
            <m:sSubPr>
              <m:ctrlPr/>
            </m:sSubPr>
            <m:e>
              <m:r>
                <m:rPr>
                  <m:sty m:val="b"/>
                </m:rPr>
                <m:t>FTC</m:t>
              </m:r>
            </m:e>
            <m:sub>
              <m:r>
                <m:rPr>
                  <m:sty m:val="b"/>
                </m:rPr>
                <m:t>m</m:t>
              </m:r>
            </m:sub>
          </m:sSub>
          <m:r>
            <m:rPr>
              <m:sty m:val="b"/>
            </m:rPr>
            <m:t xml:space="preserve">= </m:t>
          </m:r>
          <m:f>
            <m:fPr>
              <m:ctrlPr/>
            </m:fPr>
            <m:num>
              <m:sSub>
                <m:sSubPr>
                  <m:ctrlPr/>
                </m:sSubPr>
                <m:e>
                  <m:r>
                    <m:rPr>
                      <m:sty m:val="b"/>
                    </m:rPr>
                    <m:t>TC</m:t>
                  </m:r>
                </m:e>
                <m:sub>
                  <m:r>
                    <m:rPr>
                      <m:sty m:val="b"/>
                    </m:rPr>
                    <m:t>m-1</m:t>
                  </m:r>
                </m:sub>
              </m:sSub>
            </m:num>
            <m:den>
              <m:sSub>
                <m:sSubPr>
                  <m:ctrlPr/>
                </m:sSubPr>
                <m:e>
                  <m:r>
                    <m:rPr>
                      <m:sty m:val="b"/>
                    </m:rPr>
                    <m:t>TC</m:t>
                  </m:r>
                </m:e>
                <m:sub>
                  <m:r>
                    <m:rPr>
                      <m:sty m:val="b"/>
                    </m:rPr>
                    <m:t>F0C</m:t>
                  </m:r>
                </m:sub>
              </m:sSub>
            </m:den>
          </m:f>
        </m:oMath>
      </m:oMathPara>
    </w:p>
    <w:p w14:paraId="123A7EDE" w14:textId="77777777" w:rsidR="006F0B67" w:rsidRPr="00BA3D6E" w:rsidRDefault="00CC22A0" w:rsidP="006F0B67">
      <w:pPr>
        <w:pStyle w:val="Formula"/>
      </w:pPr>
      <m:oMathPara>
        <m:oMath>
          <m:sSub>
            <m:sSubPr>
              <m:ctrlPr/>
            </m:sSubPr>
            <m:e>
              <m:r>
                <m:rPr>
                  <m:sty m:val="b"/>
                </m:rPr>
                <m:t>FIUS</m:t>
              </m:r>
            </m:e>
            <m:sub>
              <m:r>
                <m:rPr>
                  <m:sty m:val="b"/>
                </m:rPr>
                <m:t>m</m:t>
              </m:r>
            </m:sub>
          </m:sSub>
          <m:r>
            <m:rPr>
              <m:sty m:val="b"/>
            </m:rPr>
            <m:t xml:space="preserve">= </m:t>
          </m:r>
          <m:f>
            <m:fPr>
              <m:ctrlPr/>
            </m:fPr>
            <m:num>
              <m:sSub>
                <m:sSubPr>
                  <m:ctrlPr/>
                </m:sSubPr>
                <m:e>
                  <m:r>
                    <m:rPr>
                      <m:sty m:val="b"/>
                    </m:rPr>
                    <m:t>USPP</m:t>
                  </m:r>
                </m:e>
                <m:sub>
                  <m:r>
                    <m:rPr>
                      <m:sty m:val="b"/>
                    </m:rPr>
                    <m:t>m-1</m:t>
                  </m:r>
                </m:sub>
              </m:sSub>
            </m:num>
            <m:den>
              <m:sSub>
                <m:sSubPr>
                  <m:ctrlPr/>
                </m:sSubPr>
                <m:e>
                  <m:r>
                    <m:rPr>
                      <m:sty m:val="b"/>
                    </m:rPr>
                    <m:t>USPP</m:t>
                  </m:r>
                </m:e>
                <m:sub>
                  <m:r>
                    <m:rPr>
                      <m:sty m:val="b"/>
                    </m:rPr>
                    <m:t>FOC</m:t>
                  </m:r>
                </m:sub>
              </m:sSub>
            </m:den>
          </m:f>
        </m:oMath>
      </m:oMathPara>
    </w:p>
    <w:p w14:paraId="6921C444" w14:textId="77777777" w:rsidR="006F0B67" w:rsidRPr="00BA3D6E" w:rsidRDefault="00CC22A0" w:rsidP="006F0B67">
      <w:pPr>
        <w:pStyle w:val="Formula"/>
      </w:pPr>
      <m:oMathPara>
        <m:oMath>
          <m:sSub>
            <m:sSubPr>
              <m:ctrlPr/>
            </m:sSubPr>
            <m:e>
              <m:r>
                <m:rPr>
                  <m:sty m:val="b"/>
                </m:rPr>
                <m:t>FIMX</m:t>
              </m:r>
            </m:e>
            <m:sub>
              <m:r>
                <m:rPr>
                  <m:sty m:val="b"/>
                </m:rPr>
                <m:t>m</m:t>
              </m:r>
            </m:sub>
          </m:sSub>
          <m:r>
            <m:rPr>
              <m:sty m:val="b"/>
            </m:rPr>
            <m:t xml:space="preserve">= </m:t>
          </m:r>
          <m:f>
            <m:fPr>
              <m:ctrlPr/>
            </m:fPr>
            <m:num>
              <m:sSub>
                <m:sSubPr>
                  <m:ctrlPr/>
                </m:sSubPr>
                <m:e>
                  <m:r>
                    <m:rPr>
                      <m:sty m:val="b"/>
                    </m:rPr>
                    <m:t>INPP</m:t>
                  </m:r>
                </m:e>
                <m:sub>
                  <m:r>
                    <m:rPr>
                      <m:sty m:val="b"/>
                    </m:rPr>
                    <m:t>m-1</m:t>
                  </m:r>
                </m:sub>
              </m:sSub>
            </m:num>
            <m:den>
              <m:sSub>
                <m:sSubPr>
                  <m:ctrlPr/>
                </m:sSubPr>
                <m:e>
                  <m:r>
                    <m:rPr>
                      <m:sty m:val="b"/>
                    </m:rPr>
                    <m:t>INPP</m:t>
                  </m:r>
                </m:e>
                <m:sub>
                  <m:r>
                    <m:rPr>
                      <m:sty m:val="b"/>
                    </m:rPr>
                    <m:t>FOC</m:t>
                  </m:r>
                </m:sub>
              </m:sSub>
            </m:den>
          </m:f>
        </m:oMath>
      </m:oMathPara>
    </w:p>
    <w:p w14:paraId="4F7358B1"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171E5F09"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00522EA4"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Precio Actualizado Mensual</w:t>
      </w:r>
      <w:r w:rsidR="00522EA4" w:rsidRPr="00BA3D6E">
        <w:rPr>
          <w:rFonts w:eastAsiaTheme="majorEastAsia"/>
          <w:sz w:val="24"/>
          <w:szCs w:val="24"/>
          <w:lang w:val="es-ES_tradnl"/>
        </w:rPr>
        <w:t xml:space="preserve"> para el mes m</w:t>
      </w:r>
      <w:r w:rsidRPr="00BA3D6E">
        <w:rPr>
          <w:rFonts w:eastAsiaTheme="majorEastAsia"/>
          <w:sz w:val="24"/>
          <w:szCs w:val="24"/>
          <w:lang w:val="es-ES_tradnl"/>
        </w:rPr>
        <w:t>.</w:t>
      </w:r>
    </w:p>
    <w:p w14:paraId="0330A2DB"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 xml:space="preserve">PI </w:t>
      </w:r>
      <w:r w:rsidRPr="00BA3D6E">
        <w:rPr>
          <w:rFonts w:eastAsiaTheme="majorEastAsia"/>
          <w:sz w:val="24"/>
          <w:szCs w:val="24"/>
          <w:lang w:val="es-ES_tradnl"/>
        </w:rPr>
        <w:tab/>
        <w:t>es el Precio Inicial.</w:t>
      </w:r>
    </w:p>
    <w:p w14:paraId="7BE46314"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proofErr w:type="spellStart"/>
      <w:r w:rsidRPr="00BA3D6E">
        <w:rPr>
          <w:rFonts w:eastAsiaTheme="majorEastAsia"/>
          <w:sz w:val="24"/>
          <w:szCs w:val="24"/>
          <w:lang w:val="es-ES_tradnl"/>
        </w:rPr>
        <w:t>FAM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factor de ajuste mensual para el mes m.</w:t>
      </w:r>
    </w:p>
    <w:p w14:paraId="03B9E6F7"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proofErr w:type="spellStart"/>
      <w:r w:rsidRPr="00BA3D6E">
        <w:rPr>
          <w:rFonts w:eastAsiaTheme="majorEastAsia"/>
          <w:sz w:val="24"/>
          <w:szCs w:val="24"/>
          <w:lang w:val="es-ES_tradnl"/>
        </w:rPr>
        <w:t>FTC</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es el factor de ajuste por tipo de cambio</w:t>
      </w:r>
      <w:r w:rsidR="003561A1" w:rsidRPr="00BA3D6E">
        <w:rPr>
          <w:rFonts w:eastAsiaTheme="majorEastAsia"/>
          <w:sz w:val="24"/>
          <w:szCs w:val="24"/>
          <w:lang w:val="es-ES_tradnl"/>
        </w:rPr>
        <w:t xml:space="preserve"> FIX</w:t>
      </w:r>
      <w:r w:rsidRPr="00BA3D6E">
        <w:rPr>
          <w:rFonts w:eastAsiaTheme="majorEastAsia"/>
          <w:sz w:val="24"/>
          <w:szCs w:val="24"/>
          <w:lang w:val="es-ES_tradnl"/>
        </w:rPr>
        <w:t xml:space="preserve"> Peso/Dólar para el mes m. </w:t>
      </w:r>
    </w:p>
    <w:p w14:paraId="0DDE3D1E"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proofErr w:type="spellStart"/>
      <w:r w:rsidRPr="00BA3D6E">
        <w:rPr>
          <w:rFonts w:eastAsiaTheme="majorEastAsia"/>
          <w:sz w:val="24"/>
          <w:szCs w:val="24"/>
          <w:lang w:val="es-ES_tradnl"/>
        </w:rPr>
        <w:t>FIUS</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es el factor de ajuste por inflación en los Estados Unidos de América para el mes m.</w:t>
      </w:r>
    </w:p>
    <w:p w14:paraId="21DB61E5"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proofErr w:type="spellStart"/>
      <w:r w:rsidRPr="00BA3D6E">
        <w:rPr>
          <w:rFonts w:eastAsiaTheme="majorEastAsia"/>
          <w:sz w:val="24"/>
          <w:szCs w:val="24"/>
          <w:lang w:val="es-ES_tradnl"/>
        </w:rPr>
        <w:t>FIMX</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factor de ajuste por inflación en México para el mes m.</w:t>
      </w:r>
    </w:p>
    <w:p w14:paraId="7847584B"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TC</w:t>
      </w:r>
      <w:r w:rsidRPr="00BA3D6E">
        <w:rPr>
          <w:rFonts w:eastAsiaTheme="majorEastAsia"/>
          <w:sz w:val="24"/>
          <w:szCs w:val="24"/>
          <w:vertAlign w:val="subscript"/>
          <w:lang w:val="es-ES_tradnl"/>
        </w:rPr>
        <w:t>m</w:t>
      </w:r>
      <w:r w:rsidR="00D416F5" w:rsidRPr="00BA3D6E">
        <w:rPr>
          <w:rFonts w:eastAsiaTheme="majorEastAsia"/>
          <w:sz w:val="24"/>
          <w:szCs w:val="24"/>
          <w:vertAlign w:val="subscript"/>
          <w:lang w:val="es-ES_tradnl"/>
        </w:rPr>
        <w:t>-1</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promedio del tipo de cambio </w:t>
      </w:r>
      <w:r w:rsidR="004237A6" w:rsidRPr="00BA3D6E">
        <w:rPr>
          <w:rFonts w:eastAsiaTheme="majorEastAsia"/>
          <w:sz w:val="24"/>
          <w:szCs w:val="24"/>
          <w:lang w:val="es-ES_tradnl"/>
        </w:rPr>
        <w:t xml:space="preserve">FIX </w:t>
      </w:r>
      <w:r w:rsidRPr="00BA3D6E">
        <w:rPr>
          <w:rFonts w:eastAsiaTheme="majorEastAsia"/>
          <w:sz w:val="24"/>
          <w:szCs w:val="24"/>
          <w:lang w:val="es-ES_tradnl"/>
        </w:rPr>
        <w:t xml:space="preserve">Peso/Dólar publicado por el Banco de México durante todos los días del </w:t>
      </w:r>
      <w:r w:rsidR="00D416F5" w:rsidRPr="00BA3D6E">
        <w:rPr>
          <w:rFonts w:eastAsiaTheme="majorEastAsia"/>
          <w:sz w:val="24"/>
          <w:szCs w:val="24"/>
          <w:lang w:val="es-ES_tradnl"/>
        </w:rPr>
        <w:t xml:space="preserve">mes anterior al </w:t>
      </w:r>
      <w:r w:rsidRPr="00BA3D6E">
        <w:rPr>
          <w:rFonts w:eastAsiaTheme="majorEastAsia"/>
          <w:sz w:val="24"/>
          <w:szCs w:val="24"/>
          <w:lang w:val="es-ES_tradnl"/>
        </w:rPr>
        <w:t xml:space="preserve">mes m. </w:t>
      </w:r>
    </w:p>
    <w:p w14:paraId="641327BC"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TC</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promedio del tipo de cambio </w:t>
      </w:r>
      <w:r w:rsidR="004237A6" w:rsidRPr="00BA3D6E">
        <w:rPr>
          <w:rFonts w:eastAsiaTheme="majorEastAsia"/>
          <w:sz w:val="24"/>
          <w:szCs w:val="24"/>
          <w:lang w:val="es-ES_tradnl"/>
        </w:rPr>
        <w:t xml:space="preserve">FIX </w:t>
      </w:r>
      <w:r w:rsidRPr="00BA3D6E">
        <w:rPr>
          <w:rFonts w:eastAsiaTheme="majorEastAsia"/>
          <w:sz w:val="24"/>
          <w:szCs w:val="24"/>
          <w:lang w:val="es-ES_tradnl"/>
        </w:rPr>
        <w:t xml:space="preserve">Peso/Dólar publicado por el Banco de México durante todos los días del mes calendario anterior a la Fecha de Operación Comercial. </w:t>
      </w:r>
    </w:p>
    <w:p w14:paraId="4DE8461E"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USPP</w:t>
      </w:r>
      <w:r w:rsidRPr="00BA3D6E">
        <w:rPr>
          <w:rFonts w:eastAsiaTheme="majorEastAsia"/>
          <w:sz w:val="24"/>
          <w:szCs w:val="24"/>
          <w:vertAlign w:val="subscript"/>
          <w:lang w:val="es-ES_tradnl"/>
        </w:rPr>
        <w:t>m</w:t>
      </w:r>
      <w:r w:rsidR="00D416F5" w:rsidRPr="00BA3D6E">
        <w:rPr>
          <w:rFonts w:eastAsiaTheme="majorEastAsia"/>
          <w:sz w:val="24"/>
          <w:szCs w:val="24"/>
          <w:vertAlign w:val="subscript"/>
          <w:lang w:val="es-ES_tradnl"/>
        </w:rPr>
        <w:t>-1</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USPP correspondiente al </w:t>
      </w:r>
      <w:r w:rsidR="00113876" w:rsidRPr="00BA3D6E">
        <w:rPr>
          <w:rFonts w:eastAsiaTheme="majorEastAsia"/>
          <w:sz w:val="24"/>
          <w:szCs w:val="24"/>
          <w:lang w:val="es-ES_tradnl"/>
        </w:rPr>
        <w:t xml:space="preserve">último mes calendario disponible </w:t>
      </w:r>
      <w:r w:rsidR="00D416F5" w:rsidRPr="00BA3D6E">
        <w:rPr>
          <w:rFonts w:eastAsiaTheme="majorEastAsia"/>
          <w:sz w:val="24"/>
          <w:szCs w:val="24"/>
          <w:lang w:val="es-ES_tradnl"/>
        </w:rPr>
        <w:t xml:space="preserve">anterior al </w:t>
      </w:r>
      <w:r w:rsidRPr="00BA3D6E">
        <w:rPr>
          <w:rFonts w:eastAsiaTheme="majorEastAsia"/>
          <w:sz w:val="24"/>
          <w:szCs w:val="24"/>
          <w:lang w:val="es-ES_tradnl"/>
        </w:rPr>
        <w:t xml:space="preserve">mes m. </w:t>
      </w:r>
    </w:p>
    <w:p w14:paraId="62D6B92C"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USPP</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USPP correspondiente al </w:t>
      </w:r>
      <w:r w:rsidR="00113876" w:rsidRPr="00BA3D6E">
        <w:rPr>
          <w:rFonts w:eastAsiaTheme="majorEastAsia"/>
          <w:sz w:val="24"/>
          <w:szCs w:val="24"/>
          <w:lang w:val="es-ES_tradnl"/>
        </w:rPr>
        <w:t xml:space="preserve">mes calendario </w:t>
      </w:r>
      <w:r w:rsidRPr="00BA3D6E">
        <w:rPr>
          <w:rFonts w:eastAsiaTheme="majorEastAsia"/>
          <w:sz w:val="24"/>
          <w:szCs w:val="24"/>
          <w:lang w:val="es-ES_tradnl"/>
        </w:rPr>
        <w:t>anterior a la Fecha de Operación Comercial.</w:t>
      </w:r>
    </w:p>
    <w:p w14:paraId="628AC9BD"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m</w:t>
      </w:r>
      <w:r w:rsidR="00D416F5" w:rsidRPr="00BA3D6E">
        <w:rPr>
          <w:rFonts w:eastAsiaTheme="majorEastAsia"/>
          <w:sz w:val="24"/>
          <w:szCs w:val="24"/>
          <w:vertAlign w:val="subscript"/>
          <w:lang w:val="es-ES_tradnl"/>
        </w:rPr>
        <w:t>-1</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113876" w:rsidRPr="00BA3D6E">
        <w:rPr>
          <w:rFonts w:eastAsiaTheme="majorEastAsia"/>
          <w:sz w:val="24"/>
          <w:szCs w:val="24"/>
          <w:lang w:val="es-ES_tradnl"/>
        </w:rPr>
        <w:t xml:space="preserve">mes calendario </w:t>
      </w:r>
      <w:r w:rsidR="00D416F5" w:rsidRPr="00BA3D6E">
        <w:rPr>
          <w:rFonts w:eastAsiaTheme="majorEastAsia"/>
          <w:sz w:val="24"/>
          <w:szCs w:val="24"/>
          <w:lang w:val="es-ES_tradnl"/>
        </w:rPr>
        <w:t xml:space="preserve">anterior al mes </w:t>
      </w:r>
      <w:r w:rsidRPr="00BA3D6E">
        <w:rPr>
          <w:rFonts w:eastAsiaTheme="majorEastAsia"/>
          <w:sz w:val="24"/>
          <w:szCs w:val="24"/>
          <w:lang w:val="es-ES_tradnl"/>
        </w:rPr>
        <w:t>m.</w:t>
      </w:r>
    </w:p>
    <w:p w14:paraId="016A4210" w14:textId="77777777" w:rsidR="006F0B67" w:rsidRPr="00BA3D6E" w:rsidRDefault="006F0B67" w:rsidP="004A36AD">
      <w:pPr>
        <w:pStyle w:val="Texto3"/>
        <w:tabs>
          <w:tab w:val="clear" w:pos="567"/>
          <w:tab w:val="left" w:pos="2268"/>
        </w:tabs>
        <w:spacing w:before="200" w:after="0"/>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113876" w:rsidRPr="00BA3D6E">
        <w:rPr>
          <w:rFonts w:eastAsiaTheme="majorEastAsia"/>
          <w:sz w:val="24"/>
          <w:szCs w:val="24"/>
          <w:lang w:val="es-ES_tradnl"/>
        </w:rPr>
        <w:t xml:space="preserve">mes calendario </w:t>
      </w:r>
      <w:r w:rsidRPr="00BA3D6E">
        <w:rPr>
          <w:rFonts w:eastAsiaTheme="majorEastAsia"/>
          <w:sz w:val="24"/>
          <w:szCs w:val="24"/>
          <w:lang w:val="es-ES_tradnl"/>
        </w:rPr>
        <w:t xml:space="preserve">anterior a la Fecha de Operación Comercial. </w:t>
      </w:r>
    </w:p>
    <w:p w14:paraId="64751097" w14:textId="77777777" w:rsidR="006F0B67" w:rsidRPr="00BA3D6E" w:rsidRDefault="006F0B67" w:rsidP="006F0B67">
      <w:pPr>
        <w:pStyle w:val="Texto2"/>
        <w:rPr>
          <w:lang w:val="es-ES_tradnl"/>
        </w:rPr>
      </w:pPr>
      <w:r w:rsidRPr="00BA3D6E">
        <w:rPr>
          <w:shd w:val="clear" w:color="auto" w:fill="C6D9F1" w:themeFill="text2" w:themeFillTint="33"/>
          <w:lang w:val="es-ES_tradnl"/>
        </w:rPr>
        <w:lastRenderedPageBreak/>
        <w:t>[Si la Oferta de Venta está indexada a Pesos se utilizará la fórmula siguiente:]</w:t>
      </w:r>
    </w:p>
    <w:p w14:paraId="7A0A5435" w14:textId="77777777" w:rsidR="006F0B67" w:rsidRPr="00BA3D6E" w:rsidRDefault="00CC22A0" w:rsidP="006F0B67">
      <w:pPr>
        <w:pStyle w:val="Formula"/>
      </w:pPr>
      <m:oMathPara>
        <m:oMath>
          <m:sSub>
            <m:sSubPr>
              <m:ctrlPr/>
            </m:sSubPr>
            <m:e>
              <m:r>
                <m:rPr>
                  <m:sty m:val="b"/>
                </m:rPr>
                <m:t>PAM</m:t>
              </m:r>
            </m:e>
            <m:sub>
              <m:r>
                <m:rPr>
                  <m:sty m:val="b"/>
                </m:rPr>
                <m:t>m</m:t>
              </m:r>
            </m:sub>
          </m:sSub>
          <m:r>
            <m:rPr>
              <m:sty m:val="b"/>
            </m:rPr>
            <m:t>=PI×</m:t>
          </m:r>
          <m:sSub>
            <m:sSubPr>
              <m:ctrlPr/>
            </m:sSubPr>
            <m:e>
              <m:r>
                <m:rPr>
                  <m:sty m:val="b"/>
                </m:rPr>
                <m:t>FAM</m:t>
              </m:r>
            </m:e>
            <m:sub>
              <m:r>
                <m:rPr>
                  <m:sty m:val="b"/>
                </m:rPr>
                <m:t>m</m:t>
              </m:r>
            </m:sub>
          </m:sSub>
        </m:oMath>
      </m:oMathPara>
    </w:p>
    <w:p w14:paraId="794D7B5F" w14:textId="77777777" w:rsidR="006F0B67" w:rsidRPr="00BA3D6E" w:rsidRDefault="00CC22A0" w:rsidP="006F0B67">
      <w:pPr>
        <w:pStyle w:val="Formula"/>
        <w:ind w:right="-260"/>
      </w:pPr>
      <m:oMathPara>
        <m:oMath>
          <m:sSub>
            <m:sSubPr>
              <m:ctrlPr/>
            </m:sSubPr>
            <m:e>
              <m:r>
                <m:rPr>
                  <m:sty m:val="b"/>
                </m:rPr>
                <m:t>FAM</m:t>
              </m:r>
            </m:e>
            <m:sub>
              <m:r>
                <m:rPr>
                  <m:sty m:val="b"/>
                </m:rPr>
                <m:t>m</m:t>
              </m:r>
            </m:sub>
          </m:sSub>
          <m:r>
            <m:rPr>
              <m:sty m:val="b"/>
            </m:rPr>
            <m:t>=0.70+(</m:t>
          </m:r>
          <m:sSub>
            <m:sSubPr>
              <m:ctrlPr/>
            </m:sSubPr>
            <m:e>
              <m:r>
                <m:rPr>
                  <m:sty m:val="b"/>
                </m:rPr>
                <m:t>FIMX</m:t>
              </m:r>
            </m:e>
            <m:sub>
              <m:r>
                <m:rPr>
                  <m:sty m:val="b"/>
                </m:rPr>
                <m:t>m</m:t>
              </m:r>
            </m:sub>
          </m:sSub>
          <m:r>
            <m:rPr>
              <m:sty m:val="b"/>
            </m:rPr>
            <m:t>×0.30)</m:t>
          </m:r>
        </m:oMath>
      </m:oMathPara>
    </w:p>
    <w:p w14:paraId="2C82F11C" w14:textId="77777777" w:rsidR="006F0B67" w:rsidRPr="00BA3D6E" w:rsidRDefault="00CC22A0" w:rsidP="006F0B67">
      <w:pPr>
        <w:pStyle w:val="Formula"/>
      </w:pPr>
      <m:oMathPara>
        <m:oMath>
          <m:sSub>
            <m:sSubPr>
              <m:ctrlPr/>
            </m:sSubPr>
            <m:e>
              <m:r>
                <m:rPr>
                  <m:sty m:val="b"/>
                </m:rPr>
                <m:t>FIMX</m:t>
              </m:r>
            </m:e>
            <m:sub>
              <m:r>
                <m:rPr>
                  <m:sty m:val="b"/>
                </m:rPr>
                <m:t>m</m:t>
              </m:r>
            </m:sub>
          </m:sSub>
          <m:r>
            <m:rPr>
              <m:sty m:val="b"/>
            </m:rPr>
            <m:t xml:space="preserve">= </m:t>
          </m:r>
          <m:f>
            <m:fPr>
              <m:ctrlPr/>
            </m:fPr>
            <m:num>
              <m:sSub>
                <m:sSubPr>
                  <m:ctrlPr/>
                </m:sSubPr>
                <m:e>
                  <m:r>
                    <m:rPr>
                      <m:sty m:val="b"/>
                    </m:rPr>
                    <m:t>INPP</m:t>
                  </m:r>
                </m:e>
                <m:sub>
                  <m:r>
                    <m:rPr>
                      <m:sty m:val="b"/>
                    </m:rPr>
                    <m:t>m-1</m:t>
                  </m:r>
                </m:sub>
              </m:sSub>
            </m:num>
            <m:den>
              <m:sSub>
                <m:sSubPr>
                  <m:ctrlPr/>
                </m:sSubPr>
                <m:e>
                  <m:r>
                    <m:rPr>
                      <m:sty m:val="b"/>
                    </m:rPr>
                    <m:t>INPP</m:t>
                  </m:r>
                </m:e>
                <m:sub>
                  <m:r>
                    <m:rPr>
                      <m:sty m:val="b"/>
                    </m:rPr>
                    <m:t>FOC</m:t>
                  </m:r>
                </m:sub>
              </m:sSub>
            </m:den>
          </m:f>
        </m:oMath>
      </m:oMathPara>
    </w:p>
    <w:p w14:paraId="366893EB"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64FF628E"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00522EA4"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Precio Actualizado Mensual</w:t>
      </w:r>
      <w:r w:rsidR="00522EA4" w:rsidRPr="00BA3D6E">
        <w:rPr>
          <w:rFonts w:eastAsiaTheme="majorEastAsia"/>
          <w:sz w:val="24"/>
          <w:szCs w:val="24"/>
          <w:lang w:val="es-ES_tradnl"/>
        </w:rPr>
        <w:t xml:space="preserve"> para el mes m</w:t>
      </w:r>
      <w:r w:rsidRPr="00BA3D6E">
        <w:rPr>
          <w:rFonts w:eastAsiaTheme="majorEastAsia"/>
          <w:sz w:val="24"/>
          <w:szCs w:val="24"/>
          <w:lang w:val="es-ES_tradnl"/>
        </w:rPr>
        <w:t>.</w:t>
      </w:r>
    </w:p>
    <w:p w14:paraId="3474C6AA"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 xml:space="preserve">PI </w:t>
      </w:r>
      <w:r w:rsidRPr="00BA3D6E">
        <w:rPr>
          <w:rFonts w:eastAsiaTheme="majorEastAsia"/>
          <w:sz w:val="24"/>
          <w:szCs w:val="24"/>
          <w:lang w:val="es-ES_tradnl"/>
        </w:rPr>
        <w:tab/>
        <w:t>es el Precio Inicial.</w:t>
      </w:r>
    </w:p>
    <w:p w14:paraId="7EF642DE"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FAM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factor de ajuste mensual para el mes m.</w:t>
      </w:r>
    </w:p>
    <w:p w14:paraId="48703A0E"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FIMX</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factor de ajuste por inflación en México para el mes m.</w:t>
      </w:r>
    </w:p>
    <w:p w14:paraId="14700B39"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m</w:t>
      </w:r>
      <w:r w:rsidR="00522EA4" w:rsidRPr="00BA3D6E">
        <w:rPr>
          <w:rFonts w:eastAsiaTheme="majorEastAsia"/>
          <w:sz w:val="24"/>
          <w:szCs w:val="24"/>
          <w:vertAlign w:val="subscript"/>
          <w:lang w:val="es-ES_tradnl"/>
        </w:rPr>
        <w:t>-1</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522EA4" w:rsidRPr="00BA3D6E">
        <w:rPr>
          <w:rFonts w:eastAsiaTheme="majorEastAsia"/>
          <w:sz w:val="24"/>
          <w:szCs w:val="24"/>
          <w:lang w:val="es-ES_tradnl"/>
        </w:rPr>
        <w:t xml:space="preserve">mes </w:t>
      </w:r>
      <w:r w:rsidR="00E66789">
        <w:rPr>
          <w:rFonts w:eastAsiaTheme="majorEastAsia"/>
          <w:sz w:val="24"/>
          <w:szCs w:val="24"/>
          <w:lang w:val="es-ES_tradnl"/>
        </w:rPr>
        <w:t xml:space="preserve">calendario </w:t>
      </w:r>
      <w:r w:rsidR="00522EA4" w:rsidRPr="00BA3D6E">
        <w:rPr>
          <w:rFonts w:eastAsiaTheme="majorEastAsia"/>
          <w:sz w:val="24"/>
          <w:szCs w:val="24"/>
          <w:lang w:val="es-ES_tradnl"/>
        </w:rPr>
        <w:t>anterior al</w:t>
      </w:r>
      <w:r w:rsidRPr="00BA3D6E">
        <w:rPr>
          <w:rFonts w:eastAsiaTheme="majorEastAsia"/>
          <w:sz w:val="24"/>
          <w:szCs w:val="24"/>
          <w:lang w:val="es-ES_tradnl"/>
        </w:rPr>
        <w:t xml:space="preserve"> mes m.</w:t>
      </w:r>
    </w:p>
    <w:p w14:paraId="296B3EE8"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INPP</w:t>
      </w:r>
      <w:r w:rsidRPr="00BA3D6E">
        <w:rPr>
          <w:rFonts w:eastAsiaTheme="majorEastAsia"/>
          <w:sz w:val="24"/>
          <w:szCs w:val="24"/>
          <w:vertAlign w:val="subscript"/>
          <w:lang w:val="es-ES_tradnl"/>
        </w:rPr>
        <w:t>FOC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INPP correspondiente al </w:t>
      </w:r>
      <w:r w:rsidR="00E66789">
        <w:rPr>
          <w:rFonts w:eastAsiaTheme="majorEastAsia"/>
          <w:sz w:val="24"/>
          <w:szCs w:val="24"/>
          <w:lang w:val="es-ES_tradnl"/>
        </w:rPr>
        <w:t xml:space="preserve">mes calendario </w:t>
      </w:r>
      <w:r w:rsidRPr="00BA3D6E">
        <w:rPr>
          <w:rFonts w:eastAsiaTheme="majorEastAsia"/>
          <w:sz w:val="24"/>
          <w:szCs w:val="24"/>
          <w:lang w:val="es-ES_tradnl"/>
        </w:rPr>
        <w:t xml:space="preserve">anterior a la Fecha de Operación Comercial. </w:t>
      </w:r>
    </w:p>
    <w:p w14:paraId="125922C6" w14:textId="77777777" w:rsidR="004A36AD" w:rsidRPr="00BA3D6E" w:rsidRDefault="004A36AD">
      <w:pPr>
        <w:jc w:val="left"/>
        <w:rPr>
          <w:b/>
          <w:lang w:val="es-ES_tradnl"/>
        </w:rPr>
      </w:pPr>
      <w:r w:rsidRPr="00BA3D6E">
        <w:rPr>
          <w:lang w:val="es-ES_tradnl"/>
        </w:rPr>
        <w:br w:type="page"/>
      </w:r>
    </w:p>
    <w:p w14:paraId="0097CD44" w14:textId="77777777" w:rsidR="006F0B67" w:rsidRPr="00BA3D6E" w:rsidRDefault="00B3632A" w:rsidP="00B3632A">
      <w:pPr>
        <w:pStyle w:val="AnexoI0"/>
        <w:keepNext/>
        <w:numPr>
          <w:ilvl w:val="0"/>
          <w:numId w:val="0"/>
        </w:numPr>
        <w:ind w:left="567" w:hanging="567"/>
        <w:rPr>
          <w:lang w:val="es-ES_tradnl"/>
        </w:rPr>
      </w:pPr>
      <w:r w:rsidRPr="00BA3D6E">
        <w:rPr>
          <w:lang w:val="es-ES_tradnl"/>
        </w:rPr>
        <w:lastRenderedPageBreak/>
        <w:t>III.4</w:t>
      </w:r>
      <w:r w:rsidRPr="00BA3D6E">
        <w:rPr>
          <w:lang w:val="es-ES_tradnl"/>
        </w:rPr>
        <w:tab/>
      </w:r>
      <w:r w:rsidR="006F0B67" w:rsidRPr="00BA3D6E">
        <w:rPr>
          <w:lang w:val="es-ES_tradnl"/>
        </w:rPr>
        <w:t>Precio Actualizado Anual</w:t>
      </w:r>
    </w:p>
    <w:p w14:paraId="5AAA5A2E" w14:textId="77777777" w:rsidR="006F0B67" w:rsidRPr="00BA3D6E" w:rsidRDefault="006F0B67" w:rsidP="006F0B67">
      <w:pPr>
        <w:pStyle w:val="Texto2"/>
        <w:rPr>
          <w:lang w:val="es-ES_tradnl"/>
        </w:rPr>
      </w:pPr>
      <w:r w:rsidRPr="00BA3D6E">
        <w:rPr>
          <w:lang w:val="es-ES_tradnl"/>
        </w:rPr>
        <w:t>El Precio Inicial será objeto de un ajuste anual para determinar el Precio Actualizado Anual que se utilizará para el cálculo de los Pagos Anuales. El ajuste anual del Precio Inicial se realizará de acuerdo con las fórmulas siguientes:</w:t>
      </w:r>
    </w:p>
    <w:p w14:paraId="5452848E" w14:textId="77777777" w:rsidR="00015025" w:rsidRPr="00BA3D6E" w:rsidRDefault="00CC22A0" w:rsidP="00015025">
      <w:pPr>
        <w:pStyle w:val="Formula"/>
      </w:pPr>
      <m:oMathPara>
        <m:oMathParaPr>
          <m:jc m:val="center"/>
        </m:oMathParaPr>
        <m:oMath>
          <m:sSub>
            <m:sSubPr>
              <m:ctrlPr/>
            </m:sSubPr>
            <m:e>
              <m:r>
                <m:rPr>
                  <m:sty m:val="b"/>
                </m:rPr>
                <m:t>PAA</m:t>
              </m:r>
            </m:e>
            <m:sub>
              <m:r>
                <m:rPr>
                  <m:sty m:val="b"/>
                </m:rPr>
                <m:t>PC</m:t>
              </m:r>
            </m:sub>
          </m:sSub>
          <m:r>
            <m:rPr>
              <m:sty m:val="b"/>
            </m:rPr>
            <m:t>=PI×</m:t>
          </m:r>
          <m:sSub>
            <m:sSubPr>
              <m:ctrlPr/>
            </m:sSubPr>
            <m:e>
              <m:r>
                <m:rPr>
                  <m:sty m:val="b"/>
                </m:rPr>
                <m:t>FAA</m:t>
              </m:r>
            </m:e>
            <m:sub>
              <m:r>
                <m:rPr>
                  <m:sty m:val="b"/>
                </m:rPr>
                <m:t>PC</m:t>
              </m:r>
            </m:sub>
          </m:sSub>
        </m:oMath>
      </m:oMathPara>
    </w:p>
    <w:p w14:paraId="7CB42BD3" w14:textId="77777777" w:rsidR="006F0B67" w:rsidRPr="00BA3D6E" w:rsidRDefault="00CC22A0" w:rsidP="006F0B67">
      <w:pPr>
        <w:pStyle w:val="Formula"/>
        <w:ind w:right="-402"/>
      </w:pPr>
      <m:oMathPara>
        <m:oMathParaPr>
          <m:jc m:val="center"/>
        </m:oMathParaPr>
        <m:oMath>
          <m:sSub>
            <m:sSubPr>
              <m:ctrlPr/>
            </m:sSubPr>
            <m:e>
              <m:r>
                <m:rPr>
                  <m:sty m:val="b"/>
                </m:rPr>
                <m:t>FAA</m:t>
              </m:r>
            </m:e>
            <m:sub>
              <m:r>
                <m:rPr>
                  <m:sty m:val="b"/>
                </m:rPr>
                <m:t>PC</m:t>
              </m:r>
            </m:sub>
          </m:sSub>
          <m:r>
            <m:rPr>
              <m:sty m:val="b"/>
            </m:rPr>
            <m:t>=</m:t>
          </m:r>
          <m:f>
            <m:fPr>
              <m:ctrlPr/>
            </m:fPr>
            <m:num>
              <m:sSub>
                <m:sSubPr>
                  <m:ctrlPr>
                    <w:rPr>
                      <w:i/>
                    </w:rPr>
                  </m:ctrlPr>
                </m:sSubPr>
                <m:e>
                  <m:nary>
                    <m:naryPr>
                      <m:chr m:val="∑"/>
                      <m:limLoc m:val="subSup"/>
                      <m:ctrlPr/>
                    </m:naryPr>
                    <m:sub>
                      <m:r>
                        <m:rPr>
                          <m:sty m:val="b"/>
                        </m:rPr>
                        <m:t>m=pm</m:t>
                      </m:r>
                    </m:sub>
                    <m:sup>
                      <m:r>
                        <m:rPr>
                          <m:sty m:val="b"/>
                        </m:rPr>
                        <m:t>um</m:t>
                      </m:r>
                    </m:sup>
                    <m:e>
                      <m:r>
                        <m:rPr>
                          <m:sty m:val="b"/>
                        </m:rPr>
                        <m:t>FAM</m:t>
                      </m:r>
                    </m:e>
                  </m:nary>
                </m:e>
                <m:sub>
                  <m:r>
                    <m:rPr>
                      <m:sty m:val="b"/>
                    </m:rPr>
                    <m:t>m</m:t>
                  </m:r>
                </m:sub>
              </m:sSub>
            </m:num>
            <m:den>
              <m:sSub>
                <m:sSubPr>
                  <m:ctrlPr/>
                </m:sSubPr>
                <m:e>
                  <m:r>
                    <m:rPr>
                      <m:sty m:val="b"/>
                    </m:rPr>
                    <m:t>#meses</m:t>
                  </m:r>
                </m:e>
                <m:sub>
                  <m:r>
                    <m:rPr>
                      <m:sty m:val="b"/>
                    </m:rPr>
                    <m:t>PC</m:t>
                  </m:r>
                </m:sub>
              </m:sSub>
            </m:den>
          </m:f>
        </m:oMath>
      </m:oMathPara>
    </w:p>
    <w:p w14:paraId="2702419A"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1C9B85D7"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Precio Actualizado Anual para el Periodo de Cumplimiento </w:t>
      </w:r>
      <w:r w:rsidR="00C34B24" w:rsidRPr="00BA3D6E">
        <w:rPr>
          <w:rFonts w:eastAsiaTheme="majorEastAsia"/>
          <w:sz w:val="24"/>
          <w:szCs w:val="24"/>
          <w:lang w:val="es-ES_tradnl"/>
        </w:rPr>
        <w:t>PC</w:t>
      </w:r>
      <w:r w:rsidRPr="00BA3D6E">
        <w:rPr>
          <w:rFonts w:eastAsiaTheme="majorEastAsia"/>
          <w:sz w:val="24"/>
          <w:szCs w:val="24"/>
          <w:lang w:val="es-ES_tradnl"/>
        </w:rPr>
        <w:t>.</w:t>
      </w:r>
    </w:p>
    <w:p w14:paraId="156A5B3B"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 xml:space="preserve">PI </w:t>
      </w:r>
      <w:r w:rsidRPr="00BA3D6E">
        <w:rPr>
          <w:rFonts w:eastAsiaTheme="majorEastAsia"/>
          <w:sz w:val="24"/>
          <w:szCs w:val="24"/>
          <w:lang w:val="es-ES_tradnl"/>
        </w:rPr>
        <w:tab/>
        <w:t>es el Precio Inicial.</w:t>
      </w:r>
    </w:p>
    <w:p w14:paraId="2C3A9CE8"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FAA</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factor de ajuste anual para el Periodo de Cumplimiento </w:t>
      </w:r>
      <w:r w:rsidR="00C34B24" w:rsidRPr="00BA3D6E">
        <w:rPr>
          <w:rFonts w:eastAsiaTheme="majorEastAsia"/>
          <w:sz w:val="24"/>
          <w:szCs w:val="24"/>
          <w:lang w:val="es-ES_tradnl"/>
        </w:rPr>
        <w:t>PC</w:t>
      </w:r>
      <w:r w:rsidRPr="00BA3D6E">
        <w:rPr>
          <w:rFonts w:eastAsiaTheme="majorEastAsia"/>
          <w:sz w:val="24"/>
          <w:szCs w:val="24"/>
          <w:lang w:val="es-ES_tradnl"/>
        </w:rPr>
        <w:t xml:space="preserve"> y corresponderá al promedio de los factores de ajuste mensual que hayan sido determinados conforme al numeral anterior para cada uno de los meses calendario que formen parte de ese Periodo de Cumplimiento.</w:t>
      </w:r>
    </w:p>
    <w:p w14:paraId="5FA24C24" w14:textId="77777777" w:rsidR="00F54C5E" w:rsidRPr="00BA3D6E" w:rsidRDefault="00F54C5E" w:rsidP="00F54C5E">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FAM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es el factor de ajuste mensual para el mes m que forme parte del Periodo de Cumplimiento PC calculado conforme al numeral anterior.</w:t>
      </w:r>
    </w:p>
    <w:p w14:paraId="704FF570" w14:textId="77777777" w:rsidR="00F54C5E" w:rsidRPr="00BA3D6E" w:rsidRDefault="00F54C5E" w:rsidP="00F54C5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calendario del Periodo de Cumplimiento PC. </w:t>
      </w:r>
    </w:p>
    <w:p w14:paraId="4687CD43" w14:textId="77777777" w:rsidR="00F54C5E" w:rsidRPr="00BA3D6E" w:rsidRDefault="00F54C5E" w:rsidP="00F54C5E">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62DA5BAE"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00015025" w:rsidRPr="00BA3D6E">
        <w:rPr>
          <w:rFonts w:eastAsiaTheme="majorEastAsia"/>
          <w:sz w:val="24"/>
          <w:szCs w:val="24"/>
          <w:lang w:val="es-ES_tradnl"/>
        </w:rPr>
        <w:t>meses</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meses calendario que formen parte del Periodo de Cumplimiento </w:t>
      </w:r>
      <w:r w:rsidR="00C34B24" w:rsidRPr="00BA3D6E">
        <w:rPr>
          <w:rFonts w:eastAsiaTheme="majorEastAsia"/>
          <w:sz w:val="24"/>
          <w:szCs w:val="24"/>
          <w:lang w:val="es-ES_tradnl"/>
        </w:rPr>
        <w:t>PC</w:t>
      </w:r>
      <w:r w:rsidRPr="00BA3D6E">
        <w:rPr>
          <w:rFonts w:eastAsiaTheme="majorEastAsia"/>
          <w:sz w:val="24"/>
          <w:szCs w:val="24"/>
          <w:lang w:val="es-ES_tradnl"/>
        </w:rPr>
        <w:t>.</w:t>
      </w:r>
    </w:p>
    <w:p w14:paraId="6DFC01F8" w14:textId="77777777" w:rsidR="004A36AD" w:rsidRPr="00BA3D6E" w:rsidRDefault="004A36AD">
      <w:pPr>
        <w:jc w:val="left"/>
        <w:rPr>
          <w:b/>
          <w:lang w:val="es-ES_tradnl"/>
        </w:rPr>
      </w:pPr>
      <w:r w:rsidRPr="00BA3D6E">
        <w:rPr>
          <w:lang w:val="es-ES_tradnl"/>
        </w:rPr>
        <w:br w:type="page"/>
      </w:r>
    </w:p>
    <w:p w14:paraId="77E4662D" w14:textId="77777777" w:rsidR="006F0B67" w:rsidRPr="00BA3D6E" w:rsidRDefault="00B3632A" w:rsidP="00B3632A">
      <w:pPr>
        <w:pStyle w:val="AnexoI0"/>
        <w:keepNext/>
        <w:numPr>
          <w:ilvl w:val="0"/>
          <w:numId w:val="0"/>
        </w:numPr>
        <w:ind w:left="567" w:hanging="567"/>
        <w:rPr>
          <w:lang w:val="es-ES_tradnl"/>
        </w:rPr>
      </w:pPr>
      <w:r w:rsidRPr="00BA3D6E">
        <w:rPr>
          <w:lang w:val="es-ES_tradnl"/>
        </w:rPr>
        <w:lastRenderedPageBreak/>
        <w:t>III.5</w:t>
      </w:r>
      <w:r w:rsidRPr="00BA3D6E">
        <w:rPr>
          <w:lang w:val="es-ES_tradnl"/>
        </w:rPr>
        <w:tab/>
      </w:r>
      <w:r w:rsidR="006F0B67" w:rsidRPr="00BA3D6E">
        <w:rPr>
          <w:lang w:val="es-ES_tradnl"/>
        </w:rPr>
        <w:t>Pagos Mensuales</w:t>
      </w:r>
    </w:p>
    <w:p w14:paraId="1030B985" w14:textId="77777777" w:rsidR="006F0B67" w:rsidRPr="00BA3D6E" w:rsidRDefault="006F0B67" w:rsidP="005E7A48">
      <w:pPr>
        <w:pStyle w:val="Anexoa"/>
        <w:numPr>
          <w:ilvl w:val="1"/>
          <w:numId w:val="25"/>
        </w:numPr>
        <w:rPr>
          <w:lang w:val="es-ES_tradnl"/>
        </w:rPr>
      </w:pPr>
      <w:r w:rsidRPr="00BA3D6E">
        <w:rPr>
          <w:lang w:val="es-ES_tradnl"/>
        </w:rPr>
        <w:t>El monto de cada uno de los Pagos Mensuales será calculado de acuerdo con la fórmula siguiente y observando lo previsto en los demás incisos de este numeral:</w:t>
      </w:r>
    </w:p>
    <w:p w14:paraId="3849EFD2" w14:textId="77777777" w:rsidR="006F0B67" w:rsidRPr="00BA3D6E" w:rsidRDefault="00CC22A0" w:rsidP="006F0B67">
      <w:pPr>
        <w:pStyle w:val="Formula"/>
      </w:pPr>
      <m:oMathPara>
        <m:oMath>
          <m:sSub>
            <m:sSubPr>
              <m:ctrlPr/>
            </m:sSubPr>
            <m:e>
              <m:r>
                <m:rPr>
                  <m:sty m:val="b"/>
                </m:rPr>
                <m:t>Pago M</m:t>
              </m:r>
            </m:e>
            <m:sub>
              <m:r>
                <m:rPr>
                  <m:sty m:val="b"/>
                </m:rPr>
                <m:t>m</m:t>
              </m:r>
            </m:sub>
          </m:sSub>
          <m:r>
            <m:rPr>
              <m:sty m:val="b"/>
            </m:rPr>
            <m:t>=</m:t>
          </m:r>
          <m:d>
            <m:dPr>
              <m:ctrlPr/>
            </m:dPr>
            <m:e>
              <m:f>
                <m:fPr>
                  <m:ctrlPr/>
                </m:fPr>
                <m:num>
                  <m:sSub>
                    <m:sSubPr>
                      <m:ctrlPr/>
                    </m:sSubPr>
                    <m:e>
                      <m:r>
                        <m:rPr>
                          <m:sty m:val="b"/>
                        </m:rPr>
                        <m:t>PAM</m:t>
                      </m:r>
                    </m:e>
                    <m:sub>
                      <m:r>
                        <m:rPr>
                          <m:sty m:val="b"/>
                        </m:rPr>
                        <m:t>m</m:t>
                      </m:r>
                    </m:sub>
                  </m:sSub>
                </m:num>
                <m:den>
                  <m:sSub>
                    <m:sSubPr>
                      <m:ctrlPr/>
                    </m:sSubPr>
                    <m:e>
                      <m:r>
                        <m:rPr>
                          <m:sty m:val="b"/>
                        </m:rPr>
                        <m:t>#meses</m:t>
                      </m:r>
                    </m:e>
                    <m:sub>
                      <m:r>
                        <m:rPr>
                          <m:sty m:val="b"/>
                        </m:rPr>
                        <m:t>PC</m:t>
                      </m:r>
                    </m:sub>
                  </m:sSub>
                </m:den>
              </m:f>
            </m:e>
          </m:d>
          <m:r>
            <m:rPr>
              <m:sty m:val="b"/>
            </m:rPr>
            <m:t>+</m:t>
          </m:r>
          <m:sSub>
            <m:sSubPr>
              <m:ctrlPr/>
            </m:sSubPr>
            <m:e>
              <m:r>
                <m:rPr>
                  <m:sty m:val="b"/>
                </m:rPr>
                <m:t>AMDCEL</m:t>
              </m:r>
            </m:e>
            <m:sub>
              <m:r>
                <m:rPr>
                  <m:sty m:val="b"/>
                </m:rPr>
                <m:t>m</m:t>
              </m:r>
            </m:sub>
          </m:sSub>
          <m:r>
            <m:rPr>
              <m:sty m:val="b"/>
            </m:rPr>
            <m:t>+</m:t>
          </m:r>
          <m:sSub>
            <m:sSubPr>
              <m:ctrlPr/>
            </m:sSubPr>
            <m:e>
              <m:r>
                <m:rPr>
                  <m:sty m:val="b"/>
                </m:rPr>
                <m:t>AMDEE</m:t>
              </m:r>
            </m:e>
            <m:sub>
              <m:r>
                <m:rPr>
                  <m:sty m:val="b"/>
                </m:rPr>
                <m:t>m</m:t>
              </m:r>
            </m:sub>
          </m:sSub>
          <m:r>
            <m:rPr>
              <m:sty m:val="bi"/>
            </m:rPr>
            <m:t>+</m:t>
          </m:r>
          <m:sSub>
            <m:sSubPr>
              <m:ctrlPr/>
            </m:sSubPr>
            <m:e>
              <m:r>
                <m:rPr>
                  <m:sty m:val="b"/>
                </m:rPr>
                <m:t>PMAH</m:t>
              </m:r>
            </m:e>
            <m:sub>
              <m:r>
                <m:rPr>
                  <m:sty m:val="b"/>
                </m:rPr>
                <m:t>m</m:t>
              </m:r>
            </m:sub>
          </m:sSub>
          <m:r>
            <m:rPr>
              <m:sty m:val="bi"/>
            </m:rPr>
            <m:t>+</m:t>
          </m:r>
          <m:sSub>
            <m:sSubPr>
              <m:ctrlPr/>
            </m:sSubPr>
            <m:e>
              <m:r>
                <m:rPr>
                  <m:sty m:val="b"/>
                </m:rPr>
                <m:t>B</m:t>
              </m:r>
            </m:e>
            <m:sub>
              <m:r>
                <m:rPr>
                  <m:sty m:val="b"/>
                </m:rPr>
                <m:t>m</m:t>
              </m:r>
            </m:sub>
          </m:sSub>
        </m:oMath>
      </m:oMathPara>
    </w:p>
    <w:p w14:paraId="0782103A"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23B538BE"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Pago M</w:t>
      </w:r>
      <w:r w:rsidRPr="00BA3D6E">
        <w:rPr>
          <w:rFonts w:eastAsiaTheme="majorEastAsia"/>
          <w:sz w:val="24"/>
          <w:szCs w:val="24"/>
          <w:vertAlign w:val="subscript"/>
          <w:lang w:val="es-ES_tradnl"/>
        </w:rPr>
        <w:t>m</w:t>
      </w:r>
      <w:r w:rsidRPr="00BA3D6E">
        <w:rPr>
          <w:rFonts w:eastAsiaTheme="majorEastAsia"/>
          <w:sz w:val="24"/>
          <w:szCs w:val="24"/>
          <w:lang w:val="es-ES_tradnl"/>
        </w:rPr>
        <w:tab/>
        <w:t xml:space="preserve">es el Pago Mensual para el mes calendario </w:t>
      </w:r>
      <w:r w:rsidR="00C34B24" w:rsidRPr="00BA3D6E">
        <w:rPr>
          <w:rFonts w:eastAsiaTheme="majorEastAsia"/>
          <w:sz w:val="24"/>
          <w:szCs w:val="24"/>
          <w:lang w:val="es-ES_tradnl"/>
        </w:rPr>
        <w:t>m</w:t>
      </w:r>
      <w:r w:rsidRPr="00BA3D6E">
        <w:rPr>
          <w:rFonts w:eastAsiaTheme="majorEastAsia"/>
          <w:sz w:val="24"/>
          <w:szCs w:val="24"/>
          <w:lang w:val="es-ES_tradnl"/>
        </w:rPr>
        <w:t>.</w:t>
      </w:r>
    </w:p>
    <w:p w14:paraId="7A4EA949"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el Precio Actualizado Mensual para el mes calendario </w:t>
      </w:r>
      <w:r w:rsidR="00C34B24" w:rsidRPr="00BA3D6E">
        <w:rPr>
          <w:rFonts w:eastAsiaTheme="majorEastAsia"/>
          <w:sz w:val="24"/>
          <w:szCs w:val="24"/>
          <w:lang w:val="es-ES_tradnl"/>
        </w:rPr>
        <w:t xml:space="preserve">m </w:t>
      </w:r>
      <w:r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III.3</w:t>
      </w:r>
      <w:r w:rsidRPr="00BA3D6E">
        <w:rPr>
          <w:rFonts w:eastAsiaTheme="majorEastAsia"/>
          <w:sz w:val="24"/>
          <w:szCs w:val="24"/>
          <w:lang w:val="es-ES_tradnl"/>
        </w:rPr>
        <w:t xml:space="preserve"> anterior. </w:t>
      </w:r>
    </w:p>
    <w:p w14:paraId="36C154AC" w14:textId="77777777" w:rsidR="006921FC" w:rsidRPr="00BA3D6E" w:rsidRDefault="006921FC" w:rsidP="006921F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t>
      </w:r>
      <w:r w:rsidR="00015025" w:rsidRPr="00BA3D6E">
        <w:rPr>
          <w:rFonts w:eastAsiaTheme="majorEastAsia"/>
          <w:sz w:val="24"/>
          <w:szCs w:val="24"/>
          <w:lang w:val="es-ES_tradnl"/>
        </w:rPr>
        <w:t>eses</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meses calendario que abarque el Periodo de Cumplimiento al que pertenezca el mes calendario </w:t>
      </w:r>
      <w:r w:rsidR="00C34B24" w:rsidRPr="00BA3D6E">
        <w:rPr>
          <w:rFonts w:eastAsiaTheme="majorEastAsia"/>
          <w:sz w:val="24"/>
          <w:szCs w:val="24"/>
          <w:lang w:val="es-ES_tradnl"/>
        </w:rPr>
        <w:t>m</w:t>
      </w:r>
      <w:r w:rsidRPr="00BA3D6E">
        <w:rPr>
          <w:rFonts w:eastAsiaTheme="majorEastAsia"/>
          <w:sz w:val="24"/>
          <w:szCs w:val="24"/>
          <w:lang w:val="es-ES_tradnl"/>
        </w:rPr>
        <w:t xml:space="preserve">. </w:t>
      </w:r>
    </w:p>
    <w:p w14:paraId="31DA2DC4"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CEL para el mes calendario </w:t>
      </w:r>
      <w:r w:rsidR="00C34B24" w:rsidRPr="00BA3D6E">
        <w:rPr>
          <w:rFonts w:eastAsiaTheme="majorEastAsia"/>
          <w:sz w:val="24"/>
          <w:szCs w:val="24"/>
          <w:lang w:val="es-ES_tradnl"/>
        </w:rPr>
        <w:t xml:space="preserve">m </w:t>
      </w:r>
      <w:r w:rsidRPr="00BA3D6E">
        <w:rPr>
          <w:rFonts w:eastAsiaTheme="majorEastAsia"/>
          <w:sz w:val="24"/>
          <w:szCs w:val="24"/>
          <w:lang w:val="es-ES_tradnl"/>
        </w:rPr>
        <w:t xml:space="preserve">y cuyo valor se determinará conforme a lo previsto en el </w:t>
      </w:r>
      <w:r w:rsidR="00A0544C" w:rsidRPr="00BA3D6E">
        <w:rPr>
          <w:rFonts w:eastAsiaTheme="majorEastAsia"/>
          <w:sz w:val="24"/>
          <w:szCs w:val="24"/>
          <w:lang w:val="es-ES_tradnl"/>
        </w:rPr>
        <w:t>numeral III.8</w:t>
      </w:r>
      <w:r w:rsidRPr="00BA3D6E">
        <w:rPr>
          <w:rFonts w:eastAsiaTheme="majorEastAsia"/>
          <w:sz w:val="24"/>
          <w:szCs w:val="24"/>
          <w:lang w:val="es-ES_tradnl"/>
        </w:rPr>
        <w:t xml:space="preserve"> siguiente. </w:t>
      </w:r>
      <w:r w:rsidRPr="00BA3D6E">
        <w:rPr>
          <w:sz w:val="24"/>
          <w:shd w:val="clear" w:color="auto" w:fill="C6D9F1" w:themeFill="text2" w:themeFillTint="33"/>
          <w:lang w:val="es-ES_tradnl"/>
        </w:rPr>
        <w:t xml:space="preserve">[Si el Contrato no ampara CEL, se eliminará este elemento y el contenido del </w:t>
      </w:r>
      <w:r w:rsidR="00A0544C" w:rsidRPr="00BA3D6E">
        <w:rPr>
          <w:sz w:val="24"/>
          <w:shd w:val="clear" w:color="auto" w:fill="C6D9F1" w:themeFill="text2" w:themeFillTint="33"/>
          <w:lang w:val="es-ES_tradnl"/>
        </w:rPr>
        <w:t>numeral III.8</w:t>
      </w:r>
      <w:r w:rsidRPr="00BA3D6E">
        <w:rPr>
          <w:sz w:val="24"/>
          <w:shd w:val="clear" w:color="auto" w:fill="C6D9F1" w:themeFill="text2" w:themeFillTint="33"/>
          <w:lang w:val="es-ES_tradnl"/>
        </w:rPr>
        <w:t>.]</w:t>
      </w:r>
    </w:p>
    <w:p w14:paraId="1A1A8588" w14:textId="77777777" w:rsidR="006F0B67" w:rsidRPr="00BA3D6E" w:rsidRDefault="006F0B67" w:rsidP="006F0B67">
      <w:pPr>
        <w:pStyle w:val="Texto3"/>
        <w:tabs>
          <w:tab w:val="clear" w:pos="567"/>
          <w:tab w:val="left" w:pos="2268"/>
        </w:tabs>
        <w:ind w:left="1701" w:hanging="1134"/>
        <w:rPr>
          <w:sz w:val="24"/>
          <w:shd w:val="clear" w:color="auto" w:fill="C6D9F1" w:themeFill="text2" w:themeFillTint="33"/>
          <w:lang w:val="es-ES_tradnl"/>
        </w:rPr>
      </w:pPr>
      <w:proofErr w:type="spellStart"/>
      <w:r w:rsidRPr="00BA3D6E">
        <w:rPr>
          <w:rFonts w:eastAsiaTheme="majorEastAsia"/>
          <w:sz w:val="24"/>
          <w:szCs w:val="24"/>
          <w:lang w:val="es-ES_tradnl"/>
        </w:rPr>
        <w:t>AMDEE</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energía eléctrica para el mes calendario </w:t>
      </w:r>
      <w:r w:rsidR="00C34B24" w:rsidRPr="00BA3D6E">
        <w:rPr>
          <w:rFonts w:eastAsiaTheme="majorEastAsia"/>
          <w:sz w:val="24"/>
          <w:szCs w:val="24"/>
          <w:lang w:val="es-ES_tradnl"/>
        </w:rPr>
        <w:t xml:space="preserve">m </w:t>
      </w:r>
      <w:r w:rsidRPr="00BA3D6E">
        <w:rPr>
          <w:rFonts w:eastAsiaTheme="majorEastAsia"/>
          <w:sz w:val="24"/>
          <w:szCs w:val="24"/>
          <w:lang w:val="es-ES_tradnl"/>
        </w:rPr>
        <w:t xml:space="preserve">y cuyo valor se determinará conforme a lo previsto en el </w:t>
      </w:r>
      <w:r w:rsidR="00A0544C" w:rsidRPr="00BA3D6E">
        <w:rPr>
          <w:rFonts w:eastAsiaTheme="majorEastAsia"/>
          <w:sz w:val="24"/>
          <w:szCs w:val="24"/>
          <w:lang w:val="es-ES_tradnl"/>
        </w:rPr>
        <w:t>numeral III.9</w:t>
      </w:r>
      <w:r w:rsidRPr="00BA3D6E">
        <w:rPr>
          <w:rFonts w:eastAsiaTheme="majorEastAsia"/>
          <w:sz w:val="24"/>
          <w:szCs w:val="24"/>
          <w:lang w:val="es-ES_tradnl"/>
        </w:rPr>
        <w:t xml:space="preserve"> siguiente. </w:t>
      </w:r>
      <w:r w:rsidRPr="00BA3D6E">
        <w:rPr>
          <w:sz w:val="24"/>
          <w:shd w:val="clear" w:color="auto" w:fill="C6D9F1" w:themeFill="text2" w:themeFillTint="33"/>
          <w:lang w:val="es-ES_tradnl"/>
        </w:rPr>
        <w:t xml:space="preserve">[Este elemento y el contenido del </w:t>
      </w:r>
      <w:r w:rsidR="00A0544C" w:rsidRPr="00BA3D6E">
        <w:rPr>
          <w:sz w:val="24"/>
          <w:shd w:val="clear" w:color="auto" w:fill="C6D9F1" w:themeFill="text2" w:themeFillTint="33"/>
          <w:lang w:val="es-ES_tradnl"/>
        </w:rPr>
        <w:t>numeral III.9</w:t>
      </w:r>
      <w:r w:rsidRPr="00BA3D6E">
        <w:rPr>
          <w:sz w:val="24"/>
          <w:shd w:val="clear" w:color="auto" w:fill="C6D9F1" w:themeFill="text2" w:themeFillTint="33"/>
          <w:lang w:val="es-ES_tradnl"/>
        </w:rPr>
        <w:t xml:space="preserve"> sólo se incluirán si la Central Eléctrica es una fuente limpia intermitente y el Contrato ampara energía eléctrica.]</w:t>
      </w:r>
    </w:p>
    <w:p w14:paraId="06817745" w14:textId="77777777" w:rsidR="006F0B67" w:rsidRDefault="004A7938" w:rsidP="006F0B67">
      <w:pPr>
        <w:pStyle w:val="Texto3"/>
        <w:tabs>
          <w:tab w:val="clear" w:pos="567"/>
          <w:tab w:val="left" w:pos="2268"/>
        </w:tabs>
        <w:ind w:left="1701" w:hanging="1134"/>
        <w:rPr>
          <w:sz w:val="24"/>
          <w:shd w:val="clear" w:color="auto" w:fill="C6D9F1" w:themeFill="text2" w:themeFillTint="33"/>
          <w:lang w:val="es-ES_tradnl"/>
        </w:rPr>
      </w:pPr>
      <w:proofErr w:type="spellStart"/>
      <w:r w:rsidRPr="00BA3D6E">
        <w:rPr>
          <w:rFonts w:eastAsiaTheme="majorEastAsia"/>
          <w:sz w:val="24"/>
          <w:szCs w:val="24"/>
          <w:lang w:val="es-ES_tradnl"/>
        </w:rPr>
        <w:t>P</w:t>
      </w:r>
      <w:r w:rsidR="00527A74" w:rsidRPr="00BA3D6E">
        <w:rPr>
          <w:rFonts w:eastAsiaTheme="majorEastAsia"/>
          <w:sz w:val="24"/>
          <w:szCs w:val="24"/>
          <w:lang w:val="es-ES_tradnl"/>
        </w:rPr>
        <w:t>M</w:t>
      </w:r>
      <w:r w:rsidR="006F0B67" w:rsidRPr="00BA3D6E">
        <w:rPr>
          <w:rFonts w:eastAsiaTheme="majorEastAsia"/>
          <w:sz w:val="24"/>
          <w:szCs w:val="24"/>
          <w:lang w:val="es-ES_tradnl"/>
        </w:rPr>
        <w:t>AH</w:t>
      </w:r>
      <w:r w:rsidR="006F0B67" w:rsidRPr="00BA3D6E">
        <w:rPr>
          <w:rFonts w:eastAsiaTheme="majorEastAsia"/>
          <w:sz w:val="24"/>
          <w:szCs w:val="24"/>
          <w:vertAlign w:val="subscript"/>
          <w:lang w:val="es-ES_tradnl"/>
        </w:rPr>
        <w:t>m</w:t>
      </w:r>
      <w:proofErr w:type="spellEnd"/>
      <w:r w:rsidR="006F0B67" w:rsidRPr="00BA3D6E">
        <w:rPr>
          <w:rFonts w:eastAsiaTheme="majorEastAsia"/>
          <w:sz w:val="24"/>
          <w:szCs w:val="24"/>
          <w:lang w:val="es-ES_tradnl"/>
        </w:rPr>
        <w:tab/>
        <w:t xml:space="preserve">es el </w:t>
      </w:r>
      <w:r w:rsidRPr="00BA3D6E">
        <w:rPr>
          <w:rFonts w:eastAsiaTheme="majorEastAsia"/>
          <w:sz w:val="24"/>
          <w:szCs w:val="24"/>
          <w:lang w:val="es-ES_tradnl"/>
        </w:rPr>
        <w:t>Pa</w:t>
      </w:r>
      <w:r w:rsidR="00527A74" w:rsidRPr="00BA3D6E">
        <w:rPr>
          <w:rFonts w:eastAsiaTheme="majorEastAsia"/>
          <w:sz w:val="24"/>
          <w:szCs w:val="24"/>
          <w:lang w:val="es-ES_tradnl"/>
        </w:rPr>
        <w:t xml:space="preserve">go Mensual </w:t>
      </w:r>
      <w:r w:rsidR="006F0B67" w:rsidRPr="00BA3D6E">
        <w:rPr>
          <w:rFonts w:eastAsiaTheme="majorEastAsia"/>
          <w:sz w:val="24"/>
          <w:szCs w:val="24"/>
          <w:lang w:val="es-ES_tradnl"/>
        </w:rPr>
        <w:t xml:space="preserve">por Ajuste Horario para el mes calendario </w:t>
      </w:r>
      <w:r w:rsidR="00C34B24" w:rsidRPr="00BA3D6E">
        <w:rPr>
          <w:rFonts w:eastAsiaTheme="majorEastAsia"/>
          <w:sz w:val="24"/>
          <w:szCs w:val="24"/>
          <w:lang w:val="es-ES_tradnl"/>
        </w:rPr>
        <w:t xml:space="preserve">m </w:t>
      </w:r>
      <w:r w:rsidR="006F0B67"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III.13</w:t>
      </w:r>
      <w:r w:rsidRPr="00BA3D6E">
        <w:rPr>
          <w:rFonts w:eastAsiaTheme="majorEastAsia"/>
          <w:sz w:val="24"/>
          <w:szCs w:val="24"/>
          <w:lang w:val="es-ES_tradnl"/>
        </w:rPr>
        <w:t xml:space="preserve"> siguiente</w:t>
      </w:r>
      <w:r w:rsidR="006F0B67" w:rsidRPr="00BA3D6E">
        <w:rPr>
          <w:rFonts w:eastAsiaTheme="majorEastAsia"/>
          <w:sz w:val="24"/>
          <w:szCs w:val="24"/>
          <w:lang w:val="es-ES_tradnl"/>
        </w:rPr>
        <w:t xml:space="preserve">. </w:t>
      </w:r>
      <w:r w:rsidR="006F0B67" w:rsidRPr="00BA3D6E">
        <w:rPr>
          <w:sz w:val="24"/>
          <w:shd w:val="clear" w:color="auto" w:fill="C6D9F1" w:themeFill="text2" w:themeFillTint="33"/>
          <w:lang w:val="es-ES_tradnl"/>
        </w:rPr>
        <w:t xml:space="preserve">[Este elemento y el contenido del </w:t>
      </w:r>
      <w:r w:rsidR="00A0544C" w:rsidRPr="00BA3D6E">
        <w:rPr>
          <w:sz w:val="24"/>
          <w:shd w:val="clear" w:color="auto" w:fill="C6D9F1" w:themeFill="text2" w:themeFillTint="33"/>
          <w:lang w:val="es-ES_tradnl"/>
        </w:rPr>
        <w:t>numeral III.13</w:t>
      </w:r>
      <w:r w:rsidR="006F0B67" w:rsidRPr="00BA3D6E">
        <w:rPr>
          <w:sz w:val="24"/>
          <w:shd w:val="clear" w:color="auto" w:fill="C6D9F1" w:themeFill="text2" w:themeFillTint="33"/>
          <w:lang w:val="es-ES_tradnl"/>
        </w:rPr>
        <w:t xml:space="preserve"> sólo se incluirán si la Central Eléctrica es una fuente limpia intermitente y el Contrato ampara energía eléctrica.]</w:t>
      </w:r>
    </w:p>
    <w:p w14:paraId="2FC942C5" w14:textId="77777777" w:rsidR="006427A7" w:rsidRPr="00BA3D6E" w:rsidRDefault="006427A7" w:rsidP="006427A7">
      <w:pPr>
        <w:pStyle w:val="Texto3"/>
        <w:tabs>
          <w:tab w:val="clear" w:pos="567"/>
          <w:tab w:val="left" w:pos="2268"/>
        </w:tabs>
        <w:spacing w:after="240"/>
        <w:ind w:left="1701" w:hanging="1134"/>
        <w:rPr>
          <w:rFonts w:eastAsiaTheme="majorEastAsia"/>
          <w:sz w:val="24"/>
          <w:szCs w:val="24"/>
          <w:lang w:val="es-ES_tradnl"/>
        </w:rPr>
      </w:pPr>
      <w:proofErr w:type="spellStart"/>
      <w:r>
        <w:rPr>
          <w:rFonts w:eastAsiaTheme="majorEastAsia"/>
          <w:sz w:val="24"/>
          <w:szCs w:val="24"/>
          <w:lang w:val="es-ES_tradnl"/>
        </w:rPr>
        <w:t>B</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w:t>
      </w:r>
      <w:r>
        <w:rPr>
          <w:rFonts w:eastAsiaTheme="majorEastAsia"/>
          <w:sz w:val="24"/>
          <w:szCs w:val="24"/>
          <w:lang w:val="es-ES_tradnl"/>
        </w:rPr>
        <w:t xml:space="preserve">la bonificación a que hace referencia la cláusula 8.1(g) </w:t>
      </w:r>
      <w:r w:rsidRPr="00BA3D6E">
        <w:rPr>
          <w:rFonts w:eastAsiaTheme="majorEastAsia"/>
          <w:sz w:val="24"/>
          <w:szCs w:val="24"/>
          <w:lang w:val="es-ES_tradnl"/>
        </w:rPr>
        <w:t>para el mes calendario m.</w:t>
      </w:r>
    </w:p>
    <w:p w14:paraId="57135BF4" w14:textId="77777777" w:rsidR="006F0B67" w:rsidRPr="00BA3D6E" w:rsidRDefault="006F0B67" w:rsidP="007E53E0">
      <w:pPr>
        <w:pStyle w:val="Anexoa"/>
        <w:rPr>
          <w:lang w:val="es-ES_tradnl"/>
        </w:rPr>
      </w:pPr>
      <w:r w:rsidRPr="00BA3D6E">
        <w:rPr>
          <w:lang w:val="es-ES_tradnl"/>
        </w:rPr>
        <w:t xml:space="preserve">Si la Fecha de Operación Comercial no es un primer día de mes, </w:t>
      </w:r>
      <w:r w:rsidR="006921FC" w:rsidRPr="00BA3D6E">
        <w:rPr>
          <w:lang w:val="es-ES_tradnl"/>
        </w:rPr>
        <w:t xml:space="preserve">el monto de los Pagos Mensuales </w:t>
      </w:r>
      <w:r w:rsidRPr="00BA3D6E">
        <w:rPr>
          <w:lang w:val="es-ES_tradnl"/>
        </w:rPr>
        <w:t xml:space="preserve">para el primer mes calendario del primer Periodo de Cumplimiento </w:t>
      </w:r>
      <w:r w:rsidR="00DA12E3" w:rsidRPr="00BA3D6E">
        <w:rPr>
          <w:lang w:val="es-ES_tradnl"/>
        </w:rPr>
        <w:t xml:space="preserve">Irregular (año calendario 1) </w:t>
      </w:r>
      <w:r w:rsidRPr="00BA3D6E">
        <w:rPr>
          <w:lang w:val="es-ES_tradnl"/>
        </w:rPr>
        <w:t xml:space="preserve">y para el último mes calendario del </w:t>
      </w:r>
      <w:r w:rsidR="00DA12E3" w:rsidRPr="00BA3D6E">
        <w:rPr>
          <w:lang w:val="es-ES_tradnl"/>
        </w:rPr>
        <w:t xml:space="preserve">segundo </w:t>
      </w:r>
      <w:r w:rsidRPr="00BA3D6E">
        <w:rPr>
          <w:lang w:val="es-ES_tradnl"/>
        </w:rPr>
        <w:t>Periodo de Cumplimiento</w:t>
      </w:r>
      <w:r w:rsidR="008F7F4F" w:rsidRPr="00BA3D6E">
        <w:rPr>
          <w:lang w:val="es-ES_tradnl"/>
        </w:rPr>
        <w:t xml:space="preserve"> </w:t>
      </w:r>
      <w:r w:rsidR="00DA12E3" w:rsidRPr="00BA3D6E">
        <w:rPr>
          <w:lang w:val="es-ES_tradnl"/>
        </w:rPr>
        <w:t xml:space="preserve">Irregular (año calendario 16) </w:t>
      </w:r>
      <w:r w:rsidR="008F7F4F" w:rsidRPr="00BA3D6E">
        <w:rPr>
          <w:lang w:val="es-ES_tradnl"/>
        </w:rPr>
        <w:t>será calculado de acuerdo con la fórmula siguiente</w:t>
      </w:r>
      <w:r w:rsidRPr="00BA3D6E">
        <w:rPr>
          <w:lang w:val="es-ES_tradnl"/>
        </w:rPr>
        <w:t xml:space="preserve">: </w:t>
      </w:r>
    </w:p>
    <w:p w14:paraId="1CBB780F" w14:textId="77777777" w:rsidR="00527A74" w:rsidRPr="00BA3D6E" w:rsidRDefault="00CC22A0" w:rsidP="008F7F4F">
      <w:pPr>
        <w:pStyle w:val="Formula"/>
        <w:rPr>
          <w:rFonts w:ascii="Calibri" w:eastAsia="Times New Roman" w:hAnsi="Calibri"/>
        </w:rPr>
      </w:pPr>
      <m:oMathPara>
        <m:oMathParaPr>
          <m:jc m:val="center"/>
        </m:oMathParaPr>
        <m:oMath>
          <m:sSub>
            <m:sSubPr>
              <m:ctrlPr/>
            </m:sSubPr>
            <m:e>
              <m:r>
                <m:rPr>
                  <m:sty m:val="b"/>
                </m:rPr>
                <m:t>Pago M</m:t>
              </m:r>
            </m:e>
            <m:sub>
              <m:r>
                <m:rPr>
                  <m:sty m:val="b"/>
                </m:rPr>
                <m:t>mi</m:t>
              </m:r>
            </m:sub>
          </m:sSub>
          <m:r>
            <m:rPr>
              <m:sty m:val="b"/>
            </m:rPr>
            <m:t>=</m:t>
          </m:r>
        </m:oMath>
      </m:oMathPara>
    </w:p>
    <w:p w14:paraId="5EF997D0" w14:textId="77777777" w:rsidR="008F7F4F" w:rsidRPr="00BA3D6E" w:rsidRDefault="00CC22A0" w:rsidP="008F7F4F">
      <w:pPr>
        <w:pStyle w:val="Formula"/>
      </w:pPr>
      <m:oMathPara>
        <m:oMathParaPr>
          <m:jc m:val="center"/>
        </m:oMathParaPr>
        <m:oMath>
          <m:d>
            <m:dPr>
              <m:ctrlPr>
                <w:rPr>
                  <w:sz w:val="20"/>
                </w:rPr>
              </m:ctrlPr>
            </m:dPr>
            <m:e>
              <m:d>
                <m:dPr>
                  <m:ctrlPr>
                    <w:rPr>
                      <w:sz w:val="20"/>
                    </w:rPr>
                  </m:ctrlPr>
                </m:dPr>
                <m:e>
                  <m:f>
                    <m:fPr>
                      <m:ctrlPr>
                        <w:rPr>
                          <w:sz w:val="20"/>
                        </w:rPr>
                      </m:ctrlPr>
                    </m:fPr>
                    <m:num>
                      <m:sSub>
                        <m:sSubPr>
                          <m:ctrlPr>
                            <w:rPr>
                              <w:sz w:val="20"/>
                            </w:rPr>
                          </m:ctrlPr>
                        </m:sSubPr>
                        <m:e>
                          <m:r>
                            <m:rPr>
                              <m:sty m:val="b"/>
                            </m:rPr>
                            <w:rPr>
                              <w:sz w:val="20"/>
                            </w:rPr>
                            <m:t>PAM</m:t>
                          </m:r>
                        </m:e>
                        <m:sub>
                          <m:r>
                            <m:rPr>
                              <m:sty m:val="b"/>
                            </m:rPr>
                            <w:rPr>
                              <w:sz w:val="20"/>
                            </w:rPr>
                            <m:t>m</m:t>
                          </m:r>
                        </m:sub>
                      </m:sSub>
                    </m:num>
                    <m:den>
                      <m:sSub>
                        <m:sSubPr>
                          <m:ctrlPr>
                            <w:rPr>
                              <w:sz w:val="20"/>
                            </w:rPr>
                          </m:ctrlPr>
                        </m:sSubPr>
                        <m:e>
                          <m:r>
                            <m:rPr>
                              <m:sty m:val="b"/>
                            </m:rPr>
                            <w:rPr>
                              <w:sz w:val="20"/>
                            </w:rPr>
                            <m:t>#meses</m:t>
                          </m:r>
                        </m:e>
                        <m:sub>
                          <m:r>
                            <m:rPr>
                              <m:sty m:val="b"/>
                            </m:rPr>
                            <w:rPr>
                              <w:sz w:val="20"/>
                            </w:rPr>
                            <m:t>PC</m:t>
                          </m:r>
                        </m:sub>
                      </m:sSub>
                    </m:den>
                  </m:f>
                </m:e>
              </m:d>
              <m:r>
                <m:rPr>
                  <m:sty m:val="bi"/>
                </m:rPr>
                <w:rPr>
                  <w:sz w:val="20"/>
                </w:rPr>
                <m:t>×</m:t>
              </m:r>
              <m:d>
                <m:dPr>
                  <m:ctrlPr>
                    <w:rPr>
                      <w:sz w:val="20"/>
                    </w:rPr>
                  </m:ctrlPr>
                </m:dPr>
                <m:e>
                  <m:f>
                    <m:fPr>
                      <m:ctrlPr>
                        <w:rPr>
                          <w:sz w:val="20"/>
                        </w:rPr>
                      </m:ctrlPr>
                    </m:fPr>
                    <m:num>
                      <m:sSub>
                        <m:sSubPr>
                          <m:ctrlPr>
                            <w:rPr>
                              <w:sz w:val="20"/>
                            </w:rPr>
                          </m:ctrlPr>
                        </m:sSubPr>
                        <m:e>
                          <m:r>
                            <m:rPr>
                              <m:sty m:val="b"/>
                            </m:rPr>
                            <w:rPr>
                              <w:sz w:val="20"/>
                            </w:rPr>
                            <m:t>#días</m:t>
                          </m:r>
                        </m:e>
                        <m:sub>
                          <m:r>
                            <m:rPr>
                              <m:sty m:val="b"/>
                            </m:rPr>
                            <w:rPr>
                              <w:sz w:val="20"/>
                            </w:rPr>
                            <m:t>mPC</m:t>
                          </m:r>
                        </m:sub>
                      </m:sSub>
                    </m:num>
                    <m:den>
                      <m:sSub>
                        <m:sSubPr>
                          <m:ctrlPr>
                            <w:rPr>
                              <w:sz w:val="20"/>
                            </w:rPr>
                          </m:ctrlPr>
                        </m:sSubPr>
                        <m:e>
                          <m:r>
                            <m:rPr>
                              <m:sty m:val="b"/>
                            </m:rPr>
                            <w:rPr>
                              <w:sz w:val="20"/>
                            </w:rPr>
                            <m:t>#días</m:t>
                          </m:r>
                        </m:e>
                        <m:sub>
                          <m:r>
                            <m:rPr>
                              <m:sty m:val="b"/>
                            </m:rPr>
                            <w:rPr>
                              <w:sz w:val="20"/>
                            </w:rPr>
                            <m:t>m</m:t>
                          </m:r>
                        </m:sub>
                      </m:sSub>
                    </m:den>
                  </m:f>
                </m:e>
              </m:d>
            </m:e>
          </m:d>
          <m:r>
            <m:rPr>
              <m:sty m:val="b"/>
            </m:rPr>
            <w:rPr>
              <w:sz w:val="20"/>
            </w:rPr>
            <m:t>+</m:t>
          </m:r>
          <m:sSub>
            <m:sSubPr>
              <m:ctrlPr>
                <w:rPr>
                  <w:sz w:val="20"/>
                </w:rPr>
              </m:ctrlPr>
            </m:sSubPr>
            <m:e>
              <m:r>
                <m:rPr>
                  <m:sty m:val="b"/>
                </m:rPr>
                <w:rPr>
                  <w:sz w:val="20"/>
                </w:rPr>
                <m:t>AMDCEL</m:t>
              </m:r>
            </m:e>
            <m:sub>
              <m:r>
                <m:rPr>
                  <m:sty m:val="b"/>
                </m:rPr>
                <w:rPr>
                  <w:sz w:val="20"/>
                </w:rPr>
                <m:t>m</m:t>
              </m:r>
            </m:sub>
          </m:sSub>
          <m:r>
            <m:rPr>
              <m:sty m:val="b"/>
            </m:rPr>
            <w:rPr>
              <w:sz w:val="20"/>
            </w:rPr>
            <m:t>+</m:t>
          </m:r>
          <m:sSub>
            <m:sSubPr>
              <m:ctrlPr>
                <w:rPr>
                  <w:sz w:val="20"/>
                </w:rPr>
              </m:ctrlPr>
            </m:sSubPr>
            <m:e>
              <m:r>
                <m:rPr>
                  <m:sty m:val="b"/>
                </m:rPr>
                <w:rPr>
                  <w:sz w:val="20"/>
                </w:rPr>
                <m:t>AMDEE</m:t>
              </m:r>
            </m:e>
            <m:sub>
              <m:r>
                <m:rPr>
                  <m:sty m:val="b"/>
                </m:rPr>
                <w:rPr>
                  <w:sz w:val="20"/>
                </w:rPr>
                <m:t>m</m:t>
              </m:r>
            </m:sub>
          </m:sSub>
          <m:r>
            <m:rPr>
              <m:sty m:val="bi"/>
            </m:rPr>
            <w:rPr>
              <w:sz w:val="20"/>
            </w:rPr>
            <m:t>+</m:t>
          </m:r>
          <m:sSub>
            <m:sSubPr>
              <m:ctrlPr>
                <w:rPr>
                  <w:sz w:val="20"/>
                </w:rPr>
              </m:ctrlPr>
            </m:sSubPr>
            <m:e>
              <m:r>
                <m:rPr>
                  <m:sty m:val="b"/>
                </m:rPr>
                <w:rPr>
                  <w:sz w:val="20"/>
                </w:rPr>
                <m:t>PMAH</m:t>
              </m:r>
            </m:e>
            <m:sub>
              <m:r>
                <m:rPr>
                  <m:sty m:val="b"/>
                </m:rPr>
                <w:rPr>
                  <w:sz w:val="20"/>
                </w:rPr>
                <m:t>m</m:t>
              </m:r>
            </m:sub>
          </m:sSub>
          <m:r>
            <m:rPr>
              <m:sty m:val="bi"/>
            </m:rPr>
            <w:rPr>
              <w:sz w:val="20"/>
            </w:rPr>
            <m:t>+</m:t>
          </m:r>
          <m:sSub>
            <m:sSubPr>
              <m:ctrlPr>
                <w:rPr>
                  <w:sz w:val="20"/>
                </w:rPr>
              </m:ctrlPr>
            </m:sSubPr>
            <m:e>
              <m:r>
                <m:rPr>
                  <m:sty m:val="b"/>
                </m:rPr>
                <w:rPr>
                  <w:sz w:val="20"/>
                </w:rPr>
                <m:t>B</m:t>
              </m:r>
            </m:e>
            <m:sub>
              <m:r>
                <m:rPr>
                  <m:sty m:val="b"/>
                </m:rPr>
                <w:rPr>
                  <w:sz w:val="20"/>
                </w:rPr>
                <m:t>m</m:t>
              </m:r>
            </m:sub>
          </m:sSub>
        </m:oMath>
      </m:oMathPara>
    </w:p>
    <w:p w14:paraId="2841E187"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0275BF27" w14:textId="77777777" w:rsidR="008F7F4F" w:rsidRPr="00BA3D6E" w:rsidRDefault="008F7F4F" w:rsidP="008F7F4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lastRenderedPageBreak/>
        <w:t xml:space="preserve">Pago </w:t>
      </w:r>
      <w:proofErr w:type="spellStart"/>
      <w:r w:rsidRPr="00BA3D6E">
        <w:rPr>
          <w:rFonts w:eastAsiaTheme="majorEastAsia"/>
          <w:sz w:val="24"/>
          <w:szCs w:val="24"/>
          <w:lang w:val="es-ES_tradnl"/>
        </w:rPr>
        <w:t>M</w:t>
      </w:r>
      <w:r w:rsidRPr="00BA3D6E">
        <w:rPr>
          <w:rFonts w:eastAsiaTheme="majorEastAsia"/>
          <w:sz w:val="24"/>
          <w:szCs w:val="24"/>
          <w:vertAlign w:val="subscript"/>
          <w:lang w:val="es-ES_tradnl"/>
        </w:rPr>
        <w:t>mi</w:t>
      </w:r>
      <w:proofErr w:type="spellEnd"/>
      <w:r w:rsidRPr="00BA3D6E">
        <w:rPr>
          <w:rFonts w:eastAsiaTheme="majorEastAsia"/>
          <w:sz w:val="24"/>
          <w:szCs w:val="24"/>
          <w:lang w:val="es-ES_tradnl"/>
        </w:rPr>
        <w:tab/>
        <w:t xml:space="preserve">es el Pago Mensual para el </w:t>
      </w:r>
      <w:r w:rsidR="00C34B24" w:rsidRPr="00BA3D6E">
        <w:rPr>
          <w:rFonts w:eastAsiaTheme="majorEastAsia"/>
          <w:sz w:val="24"/>
          <w:szCs w:val="24"/>
          <w:lang w:val="es-ES_tradnl"/>
        </w:rPr>
        <w:t>mes calendario irregular (</w:t>
      </w:r>
      <w:r w:rsidRPr="00BA3D6E">
        <w:rPr>
          <w:rFonts w:eastAsiaTheme="majorEastAsia"/>
          <w:sz w:val="24"/>
          <w:szCs w:val="24"/>
          <w:lang w:val="es-ES_tradnl"/>
        </w:rPr>
        <w:t xml:space="preserve">primer mes calendario del primer Periodo de Cumplimiento </w:t>
      </w:r>
      <w:r w:rsidR="00DA12E3" w:rsidRPr="00BA3D6E">
        <w:rPr>
          <w:rFonts w:eastAsiaTheme="majorEastAsia"/>
          <w:sz w:val="24"/>
          <w:szCs w:val="24"/>
          <w:lang w:val="es-ES_tradnl"/>
        </w:rPr>
        <w:t xml:space="preserve">Irregular </w:t>
      </w:r>
      <w:r w:rsidRPr="00BA3D6E">
        <w:rPr>
          <w:rFonts w:eastAsiaTheme="majorEastAsia"/>
          <w:sz w:val="24"/>
          <w:szCs w:val="24"/>
          <w:lang w:val="es-ES_tradnl"/>
        </w:rPr>
        <w:t xml:space="preserve">o último mes calendario del </w:t>
      </w:r>
      <w:r w:rsidR="00DA12E3" w:rsidRPr="00BA3D6E">
        <w:rPr>
          <w:rFonts w:eastAsiaTheme="majorEastAsia"/>
          <w:sz w:val="24"/>
          <w:szCs w:val="24"/>
          <w:lang w:val="es-ES_tradnl"/>
        </w:rPr>
        <w:t xml:space="preserve">segundo </w:t>
      </w:r>
      <w:r w:rsidRPr="00BA3D6E">
        <w:rPr>
          <w:rFonts w:eastAsiaTheme="majorEastAsia"/>
          <w:sz w:val="24"/>
          <w:szCs w:val="24"/>
          <w:lang w:val="es-ES_tradnl"/>
        </w:rPr>
        <w:t>Periodo de Cumplimiento</w:t>
      </w:r>
      <w:r w:rsidR="00DA12E3" w:rsidRPr="00BA3D6E">
        <w:rPr>
          <w:rFonts w:eastAsiaTheme="majorEastAsia"/>
          <w:sz w:val="24"/>
          <w:szCs w:val="24"/>
          <w:lang w:val="es-ES_tradnl"/>
        </w:rPr>
        <w:t xml:space="preserve"> Irregular</w:t>
      </w:r>
      <w:r w:rsidR="00C34B24" w:rsidRPr="00BA3D6E">
        <w:rPr>
          <w:rFonts w:eastAsiaTheme="majorEastAsia"/>
          <w:sz w:val="24"/>
          <w:szCs w:val="24"/>
          <w:lang w:val="es-ES_tradnl"/>
        </w:rPr>
        <w:t>)</w:t>
      </w:r>
      <w:r w:rsidRPr="00BA3D6E">
        <w:rPr>
          <w:rFonts w:eastAsiaTheme="majorEastAsia"/>
          <w:sz w:val="24"/>
          <w:szCs w:val="24"/>
          <w:lang w:val="es-ES_tradnl"/>
        </w:rPr>
        <w:t>.</w:t>
      </w:r>
    </w:p>
    <w:p w14:paraId="7A32FD1A"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F54C5E" w:rsidRPr="00BA3D6E">
        <w:rPr>
          <w:rFonts w:eastAsiaTheme="majorEastAsia"/>
          <w:sz w:val="24"/>
          <w:szCs w:val="24"/>
          <w:lang w:val="es-ES_tradnl"/>
        </w:rPr>
        <w:t>ías</w:t>
      </w:r>
      <w:r w:rsidRPr="00BA3D6E">
        <w:rPr>
          <w:rFonts w:eastAsiaTheme="majorEastAsia"/>
          <w:sz w:val="24"/>
          <w:szCs w:val="24"/>
          <w:vertAlign w:val="subscript"/>
          <w:lang w:val="es-ES_tradnl"/>
        </w:rPr>
        <w:t>mPC</w:t>
      </w:r>
      <w:proofErr w:type="spellEnd"/>
      <w:r w:rsidRPr="00BA3D6E">
        <w:rPr>
          <w:rFonts w:eastAsiaTheme="majorEastAsia"/>
          <w:sz w:val="24"/>
          <w:szCs w:val="24"/>
          <w:lang w:val="es-ES_tradnl"/>
        </w:rPr>
        <w:tab/>
        <w:t xml:space="preserve">es la cantidad total de días del mes calendario </w:t>
      </w:r>
      <w:r w:rsidR="00C34B24" w:rsidRPr="00BA3D6E">
        <w:rPr>
          <w:rFonts w:eastAsiaTheme="majorEastAsia"/>
          <w:sz w:val="24"/>
          <w:szCs w:val="24"/>
          <w:lang w:val="es-ES_tradnl"/>
        </w:rPr>
        <w:t xml:space="preserve">irregular </w:t>
      </w:r>
      <w:r w:rsidRPr="00BA3D6E">
        <w:rPr>
          <w:rFonts w:eastAsiaTheme="majorEastAsia"/>
          <w:sz w:val="24"/>
          <w:szCs w:val="24"/>
          <w:lang w:val="es-ES_tradnl"/>
        </w:rPr>
        <w:t>que formen parte del Periodo de Cumplimiento.</w:t>
      </w:r>
    </w:p>
    <w:p w14:paraId="1124C8A9"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F54C5E" w:rsidRPr="00BA3D6E">
        <w:rPr>
          <w:rFonts w:eastAsiaTheme="majorEastAsia"/>
          <w:sz w:val="24"/>
          <w:szCs w:val="24"/>
          <w:lang w:val="es-ES_tradnl"/>
        </w:rPr>
        <w:t>ías</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días que </w:t>
      </w:r>
      <w:r w:rsidR="007E53E0" w:rsidRPr="00BA3D6E">
        <w:rPr>
          <w:rFonts w:eastAsiaTheme="majorEastAsia"/>
          <w:sz w:val="24"/>
          <w:szCs w:val="24"/>
          <w:lang w:val="es-ES_tradnl"/>
        </w:rPr>
        <w:t xml:space="preserve">tenga el </w:t>
      </w:r>
      <w:r w:rsidRPr="00BA3D6E">
        <w:rPr>
          <w:rFonts w:eastAsiaTheme="majorEastAsia"/>
          <w:sz w:val="24"/>
          <w:szCs w:val="24"/>
          <w:lang w:val="es-ES_tradnl"/>
        </w:rPr>
        <w:t xml:space="preserve">mes calendario </w:t>
      </w:r>
      <w:r w:rsidR="00C34B24" w:rsidRPr="00BA3D6E">
        <w:rPr>
          <w:rFonts w:eastAsiaTheme="majorEastAsia"/>
          <w:sz w:val="24"/>
          <w:szCs w:val="24"/>
          <w:lang w:val="es-ES_tradnl"/>
        </w:rPr>
        <w:t>irregular</w:t>
      </w:r>
      <w:r w:rsidRPr="00BA3D6E">
        <w:rPr>
          <w:rFonts w:eastAsiaTheme="majorEastAsia"/>
          <w:sz w:val="24"/>
          <w:szCs w:val="24"/>
          <w:lang w:val="es-ES_tradnl"/>
        </w:rPr>
        <w:t>.</w:t>
      </w:r>
    </w:p>
    <w:p w14:paraId="4B32A953" w14:textId="77777777" w:rsidR="000D4FD7" w:rsidRPr="00BA3D6E" w:rsidRDefault="000D4FD7"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anterior.</w:t>
      </w:r>
    </w:p>
    <w:p w14:paraId="7196BC40" w14:textId="77777777" w:rsidR="006F0B67" w:rsidRPr="00BA3D6E" w:rsidRDefault="006F0B67" w:rsidP="007E53E0">
      <w:pPr>
        <w:pStyle w:val="Anexoa"/>
        <w:rPr>
          <w:lang w:val="es-ES_tradnl"/>
        </w:rPr>
      </w:pPr>
      <w:r w:rsidRPr="00BA3D6E">
        <w:rPr>
          <w:lang w:val="es-ES_tradnl"/>
        </w:rPr>
        <w:t xml:space="preserve">Cuando la Operación Comercial de la Central Eléctrica ocurra después de la Fecha de Operación Comercial, los Pagos Mensuales que correspondan al mes calendario en el que tenga lugar la Operación Comercial de la Central Eléctrica y a los meses calendario previos se ajustarán para reflejar la aplicación de la </w:t>
      </w:r>
      <w:r w:rsidR="003A6960" w:rsidRPr="00BA3D6E">
        <w:rPr>
          <w:lang w:val="es-ES_tradnl"/>
        </w:rPr>
        <w:t>Pena Convencional</w:t>
      </w:r>
      <w:r w:rsidRPr="00BA3D6E">
        <w:rPr>
          <w:lang w:val="es-ES_tradnl"/>
        </w:rPr>
        <w:t xml:space="preserve"> del 5% a que hace referencia la cláusula </w:t>
      </w:r>
      <w:r w:rsidR="000E294A" w:rsidRPr="00BA3D6E">
        <w:rPr>
          <w:lang w:val="es-ES_tradnl"/>
        </w:rPr>
        <w:fldChar w:fldCharType="begin"/>
      </w:r>
      <w:r w:rsidR="00514883" w:rsidRPr="00BA3D6E">
        <w:rPr>
          <w:lang w:val="es-ES_tradnl"/>
        </w:rPr>
        <w:instrText xml:space="preserve"> REF _Ref439503902 \w \h </w:instrText>
      </w:r>
      <w:r w:rsidR="000E294A" w:rsidRPr="00BA3D6E">
        <w:rPr>
          <w:lang w:val="es-ES_tradnl"/>
        </w:rPr>
      </w:r>
      <w:r w:rsidR="000E294A" w:rsidRPr="00BA3D6E">
        <w:rPr>
          <w:lang w:val="es-ES_tradnl"/>
        </w:rPr>
        <w:fldChar w:fldCharType="separate"/>
      </w:r>
      <w:r w:rsidR="00AE2415">
        <w:rPr>
          <w:lang w:val="es-ES_tradnl"/>
        </w:rPr>
        <w:t>10.1(l)</w:t>
      </w:r>
      <w:r w:rsidR="000E294A" w:rsidRPr="00BA3D6E">
        <w:rPr>
          <w:lang w:val="es-ES_tradnl"/>
        </w:rPr>
        <w:fldChar w:fldCharType="end"/>
      </w:r>
      <w:r w:rsidRPr="00BA3D6E">
        <w:rPr>
          <w:lang w:val="es-ES_tradnl"/>
        </w:rPr>
        <w:t xml:space="preserve"> conforme a la fórmula siguiente y serán retenidos por el Comprador hasta que tenga lugar la Operación Comercial de la Central Eléctrica:</w:t>
      </w:r>
    </w:p>
    <w:p w14:paraId="3EC0E10E" w14:textId="77777777" w:rsidR="006F0B67" w:rsidRPr="00BA3D6E" w:rsidRDefault="00CC22A0" w:rsidP="006F0B67">
      <w:pPr>
        <w:pStyle w:val="Formula"/>
      </w:pPr>
      <m:oMathPara>
        <m:oMath>
          <m:sSub>
            <m:sSubPr>
              <m:ctrlPr/>
            </m:sSubPr>
            <m:e>
              <m:r>
                <m:rPr>
                  <m:sty m:val="b"/>
                </m:rPr>
                <m:t>Pago M</m:t>
              </m:r>
            </m:e>
            <m:sub>
              <m:r>
                <m:rPr>
                  <m:sty m:val="b"/>
                </m:rPr>
                <m:t>ma</m:t>
              </m:r>
            </m:sub>
          </m:sSub>
          <m:r>
            <m:rPr>
              <m:sty m:val="b"/>
            </m:rPr>
            <m:t>=</m:t>
          </m:r>
          <m:sSub>
            <m:sSubPr>
              <m:ctrlPr/>
            </m:sSubPr>
            <m:e>
              <m:r>
                <m:rPr>
                  <m:sty m:val="b"/>
                </m:rPr>
                <m:t>Pago M</m:t>
              </m:r>
            </m:e>
            <m:sub>
              <m:r>
                <m:rPr>
                  <m:sty m:val="b"/>
                </m:rPr>
                <m:t>m</m:t>
              </m:r>
            </m:sub>
          </m:sSub>
          <m:r>
            <m:rPr>
              <m:sty m:val="bi"/>
            </m:rPr>
            <m:t>×0.95</m:t>
          </m:r>
        </m:oMath>
      </m:oMathPara>
    </w:p>
    <w:p w14:paraId="0886AF08"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31F56A53" w14:textId="77777777" w:rsidR="006F0B67" w:rsidRPr="00BA3D6E" w:rsidRDefault="006F0B67" w:rsidP="006F0B67">
      <w:pPr>
        <w:pStyle w:val="Texto3"/>
        <w:tabs>
          <w:tab w:val="clear" w:pos="567"/>
          <w:tab w:val="left" w:pos="2268"/>
        </w:tabs>
        <w:ind w:left="1701" w:hanging="1134"/>
        <w:rPr>
          <w:sz w:val="24"/>
          <w:lang w:val="es-ES_tradnl"/>
        </w:rPr>
      </w:pPr>
      <w:r w:rsidRPr="00BA3D6E">
        <w:rPr>
          <w:rFonts w:eastAsiaTheme="majorEastAsia"/>
          <w:sz w:val="24"/>
          <w:szCs w:val="24"/>
          <w:lang w:val="es-ES_tradnl"/>
        </w:rPr>
        <w:t xml:space="preserve">Pago </w:t>
      </w:r>
      <w:proofErr w:type="spellStart"/>
      <w:r w:rsidRPr="00BA3D6E">
        <w:rPr>
          <w:rFonts w:eastAsiaTheme="majorEastAsia"/>
          <w:sz w:val="24"/>
          <w:szCs w:val="24"/>
          <w:lang w:val="es-ES_tradnl"/>
        </w:rPr>
        <w:t>M</w:t>
      </w:r>
      <w:r w:rsidRPr="00BA3D6E">
        <w:rPr>
          <w:rFonts w:eastAsiaTheme="majorEastAsia"/>
          <w:sz w:val="24"/>
          <w:szCs w:val="24"/>
          <w:vertAlign w:val="subscript"/>
          <w:lang w:val="es-ES_tradnl"/>
        </w:rPr>
        <w:t>ma</w:t>
      </w:r>
      <w:proofErr w:type="spellEnd"/>
      <w:r w:rsidRPr="00BA3D6E">
        <w:rPr>
          <w:rFonts w:eastAsiaTheme="majorEastAsia"/>
          <w:sz w:val="24"/>
          <w:szCs w:val="24"/>
          <w:lang w:val="es-ES_tradnl"/>
        </w:rPr>
        <w:tab/>
        <w:t xml:space="preserve">es el Pago Mensual para el mes </w:t>
      </w:r>
      <w:r w:rsidR="00E17D08" w:rsidRPr="00BA3D6E">
        <w:rPr>
          <w:rFonts w:eastAsiaTheme="majorEastAsia"/>
          <w:sz w:val="24"/>
          <w:szCs w:val="24"/>
          <w:lang w:val="es-ES_tradnl"/>
        </w:rPr>
        <w:t xml:space="preserve">calendario </w:t>
      </w:r>
      <w:r w:rsidR="007E53E0" w:rsidRPr="00BA3D6E">
        <w:rPr>
          <w:rFonts w:eastAsiaTheme="majorEastAsia"/>
          <w:sz w:val="24"/>
          <w:szCs w:val="24"/>
          <w:lang w:val="es-ES_tradnl"/>
        </w:rPr>
        <w:t xml:space="preserve">m </w:t>
      </w:r>
      <w:r w:rsidRPr="00BA3D6E">
        <w:rPr>
          <w:rFonts w:eastAsiaTheme="majorEastAsia"/>
          <w:sz w:val="24"/>
          <w:szCs w:val="24"/>
          <w:lang w:val="es-ES_tradnl"/>
        </w:rPr>
        <w:t xml:space="preserve">ajustado para reflejar la aplicación de la </w:t>
      </w:r>
      <w:r w:rsidR="003A6960" w:rsidRPr="00BA3D6E">
        <w:rPr>
          <w:rFonts w:eastAsiaTheme="majorEastAsia"/>
          <w:sz w:val="24"/>
          <w:szCs w:val="24"/>
          <w:lang w:val="es-ES_tradnl"/>
        </w:rPr>
        <w:t>Pena Convencional</w:t>
      </w:r>
      <w:r w:rsidRPr="00BA3D6E">
        <w:rPr>
          <w:rFonts w:eastAsiaTheme="majorEastAsia"/>
          <w:sz w:val="24"/>
          <w:szCs w:val="24"/>
          <w:lang w:val="es-ES_tradnl"/>
        </w:rPr>
        <w:t xml:space="preserve"> a que hace referencia la </w:t>
      </w:r>
      <w:r w:rsidRPr="00BA3D6E">
        <w:rPr>
          <w:sz w:val="24"/>
          <w:lang w:val="es-ES_tradnl"/>
        </w:rPr>
        <w:t xml:space="preserve">cláusula </w:t>
      </w:r>
      <w:r w:rsidR="001B7A70">
        <w:fldChar w:fldCharType="begin"/>
      </w:r>
      <w:r w:rsidR="001B7A70">
        <w:instrText xml:space="preserve"> REF _Ref439503902 \w \h  \* MERGEFORMAT </w:instrText>
      </w:r>
      <w:r w:rsidR="001B7A70">
        <w:fldChar w:fldCharType="separate"/>
      </w:r>
      <w:proofErr w:type="gramStart"/>
      <w:r w:rsidR="00AE2415" w:rsidRPr="00AE2415">
        <w:rPr>
          <w:sz w:val="24"/>
          <w:lang w:val="es-ES_tradnl"/>
        </w:rPr>
        <w:t>10.1(</w:t>
      </w:r>
      <w:proofErr w:type="gramEnd"/>
      <w:r w:rsidR="00AE2415" w:rsidRPr="00AE2415">
        <w:rPr>
          <w:sz w:val="24"/>
          <w:lang w:val="es-ES_tradnl"/>
        </w:rPr>
        <w:t>l)</w:t>
      </w:r>
      <w:r w:rsidR="001B7A70">
        <w:fldChar w:fldCharType="end"/>
      </w:r>
      <w:r w:rsidRPr="00BA3D6E">
        <w:rPr>
          <w:sz w:val="24"/>
          <w:lang w:val="es-ES_tradnl"/>
        </w:rPr>
        <w:t>.</w:t>
      </w:r>
    </w:p>
    <w:p w14:paraId="2EFCB045" w14:textId="77777777" w:rsidR="006F0B67" w:rsidRPr="00BA3D6E" w:rsidRDefault="006F0B67" w:rsidP="009D3F7B">
      <w:pPr>
        <w:pStyle w:val="Texto3"/>
        <w:tabs>
          <w:tab w:val="clear" w:pos="567"/>
          <w:tab w:val="left" w:pos="2268"/>
        </w:tabs>
        <w:spacing w:before="120" w:after="240"/>
        <w:ind w:left="1701" w:hanging="1134"/>
        <w:rPr>
          <w:sz w:val="24"/>
          <w:lang w:val="es-ES_tradnl"/>
        </w:rPr>
      </w:pPr>
      <w:r w:rsidRPr="00BA3D6E">
        <w:rPr>
          <w:rFonts w:eastAsiaTheme="majorEastAsia"/>
          <w:sz w:val="24"/>
          <w:szCs w:val="24"/>
          <w:lang w:val="es-ES_tradnl"/>
        </w:rPr>
        <w:t>Pago M</w:t>
      </w:r>
      <w:r w:rsidRPr="00BA3D6E">
        <w:rPr>
          <w:rFonts w:eastAsiaTheme="majorEastAsia"/>
          <w:sz w:val="24"/>
          <w:szCs w:val="24"/>
          <w:vertAlign w:val="subscript"/>
          <w:lang w:val="es-ES_tradnl"/>
        </w:rPr>
        <w:t>m</w:t>
      </w:r>
      <w:r w:rsidRPr="00BA3D6E">
        <w:rPr>
          <w:rFonts w:eastAsiaTheme="majorEastAsia"/>
          <w:sz w:val="24"/>
          <w:szCs w:val="24"/>
          <w:lang w:val="es-ES_tradnl"/>
        </w:rPr>
        <w:tab/>
        <w:t xml:space="preserve">es el Pago Mensual para el mes </w:t>
      </w:r>
      <w:r w:rsidR="00E17D08" w:rsidRPr="00BA3D6E">
        <w:rPr>
          <w:rFonts w:eastAsiaTheme="majorEastAsia"/>
          <w:sz w:val="24"/>
          <w:szCs w:val="24"/>
          <w:lang w:val="es-ES_tradnl"/>
        </w:rPr>
        <w:t xml:space="preserve">calendario </w:t>
      </w:r>
      <w:r w:rsidR="007E53E0" w:rsidRPr="00BA3D6E">
        <w:rPr>
          <w:rFonts w:eastAsiaTheme="majorEastAsia"/>
          <w:sz w:val="24"/>
          <w:szCs w:val="24"/>
          <w:lang w:val="es-ES_tradnl"/>
        </w:rPr>
        <w:t>m</w:t>
      </w:r>
      <w:r w:rsidRPr="00BA3D6E">
        <w:rPr>
          <w:sz w:val="24"/>
          <w:lang w:val="es-ES_tradnl"/>
        </w:rPr>
        <w:t>.</w:t>
      </w:r>
    </w:p>
    <w:p w14:paraId="2F0310CC" w14:textId="77777777" w:rsidR="006F0B67" w:rsidRPr="00BA3D6E" w:rsidRDefault="006F0B67" w:rsidP="007E53E0">
      <w:pPr>
        <w:pStyle w:val="Anexoa"/>
        <w:rPr>
          <w:lang w:val="es-ES_tradnl"/>
        </w:rPr>
      </w:pPr>
      <w:r w:rsidRPr="00BA3D6E">
        <w:rPr>
          <w:lang w:val="es-ES_tradnl"/>
        </w:rPr>
        <w:t xml:space="preserve">La retención de los Pagos Mensuales no generará responsabilidad </w:t>
      </w:r>
      <w:r w:rsidR="00F32A8E" w:rsidRPr="00BA3D6E">
        <w:rPr>
          <w:lang w:val="es-ES_tradnl"/>
        </w:rPr>
        <w:t xml:space="preserve">alguna </w:t>
      </w:r>
      <w:r w:rsidRPr="00BA3D6E">
        <w:rPr>
          <w:lang w:val="es-ES_tradnl"/>
        </w:rPr>
        <w:t>para el Comprador salvo la de liberarlos una vez que tenga lugar la Operación Comercial de la Central Eléctrica, por lo que no se pagarán intereses respecto a las cantidades retenidas.</w:t>
      </w:r>
    </w:p>
    <w:p w14:paraId="23A831C3" w14:textId="77777777" w:rsidR="006F0B67" w:rsidRPr="00BA3D6E" w:rsidRDefault="006F0B67" w:rsidP="007E53E0">
      <w:pPr>
        <w:pStyle w:val="Anexoa"/>
        <w:rPr>
          <w:lang w:val="es-ES_tradnl"/>
        </w:rPr>
      </w:pPr>
      <w:r w:rsidRPr="00BA3D6E">
        <w:rPr>
          <w:lang w:val="es-ES_tradnl"/>
        </w:rPr>
        <w:t xml:space="preserve">En caso de que </w:t>
      </w:r>
      <w:r w:rsidR="00EA50D7" w:rsidRPr="00BA3D6E">
        <w:rPr>
          <w:lang w:val="es-ES_tradnl"/>
        </w:rPr>
        <w:t xml:space="preserve">el Vendedor haya hecho constar la operación parcial de </w:t>
      </w:r>
      <w:r w:rsidRPr="00BA3D6E">
        <w:rPr>
          <w:lang w:val="es-ES_tradnl"/>
        </w:rPr>
        <w:t xml:space="preserve">la Central Eléctrica </w:t>
      </w:r>
      <w:r w:rsidR="00EA50D7" w:rsidRPr="00BA3D6E">
        <w:rPr>
          <w:lang w:val="es-ES_tradnl"/>
        </w:rPr>
        <w:t>de conformidad con lo previsto en la cláusula 7.1(g)</w:t>
      </w:r>
      <w:r w:rsidRPr="00BA3D6E">
        <w:rPr>
          <w:lang w:val="es-ES_tradnl"/>
        </w:rPr>
        <w:t xml:space="preserve">, las retenciones y la aplicación de la </w:t>
      </w:r>
      <w:r w:rsidR="003A6960" w:rsidRPr="00BA3D6E">
        <w:rPr>
          <w:lang w:val="es-ES_tradnl"/>
        </w:rPr>
        <w:t>Pena Convencional</w:t>
      </w:r>
      <w:r w:rsidRPr="00BA3D6E">
        <w:rPr>
          <w:lang w:val="es-ES_tradnl"/>
        </w:rPr>
        <w:t xml:space="preserve"> antes referida </w:t>
      </w:r>
      <w:r w:rsidR="00AA1157" w:rsidRPr="00BA3D6E">
        <w:rPr>
          <w:lang w:val="es-ES_tradnl"/>
        </w:rPr>
        <w:t xml:space="preserve">corresponderán </w:t>
      </w:r>
      <w:r w:rsidR="00EA50D7" w:rsidRPr="00BA3D6E">
        <w:rPr>
          <w:lang w:val="es-ES_tradnl"/>
        </w:rPr>
        <w:t xml:space="preserve">únicamente </w:t>
      </w:r>
      <w:r w:rsidR="00AA1157" w:rsidRPr="00BA3D6E">
        <w:rPr>
          <w:lang w:val="es-ES_tradnl"/>
        </w:rPr>
        <w:t xml:space="preserve">al </w:t>
      </w:r>
      <w:r w:rsidR="00A75A59" w:rsidRPr="00BA3D6E">
        <w:rPr>
          <w:lang w:val="es-ES_tradnl"/>
        </w:rPr>
        <w:t xml:space="preserve">valor de </w:t>
      </w:r>
      <w:r w:rsidR="00AA1157" w:rsidRPr="00BA3D6E">
        <w:rPr>
          <w:lang w:val="es-ES_tradnl"/>
        </w:rPr>
        <w:t>las capacidades que no hayan entrado en operación comercial</w:t>
      </w:r>
      <w:r w:rsidR="00EA50D7" w:rsidRPr="00BA3D6E">
        <w:rPr>
          <w:lang w:val="es-ES_tradnl"/>
        </w:rPr>
        <w:t xml:space="preserve">. </w:t>
      </w:r>
      <w:r w:rsidR="00A75A59" w:rsidRPr="00BA3D6E">
        <w:rPr>
          <w:lang w:val="es-ES_tradnl"/>
        </w:rPr>
        <w:t xml:space="preserve">El </w:t>
      </w:r>
      <w:r w:rsidR="00EA50D7" w:rsidRPr="00BA3D6E">
        <w:rPr>
          <w:lang w:val="es-ES_tradnl"/>
        </w:rPr>
        <w:t>cálculo correspondiente</w:t>
      </w:r>
      <w:r w:rsidR="00A75A59" w:rsidRPr="00BA3D6E">
        <w:rPr>
          <w:lang w:val="es-ES_tradnl"/>
        </w:rPr>
        <w:t xml:space="preserve"> se realizará tomando en cuenta el monto total del Pago Mensual del mes de que se trate y el valor </w:t>
      </w:r>
      <w:r w:rsidR="00AF2E17" w:rsidRPr="00BA3D6E">
        <w:rPr>
          <w:lang w:val="es-ES_tradnl"/>
        </w:rPr>
        <w:t xml:space="preserve">de </w:t>
      </w:r>
      <w:r w:rsidR="00A75A59" w:rsidRPr="00BA3D6E">
        <w:rPr>
          <w:lang w:val="es-ES_tradnl"/>
        </w:rPr>
        <w:t xml:space="preserve">los Productos generados y entregados a partir de la Central Eléctrica en ese mes </w:t>
      </w:r>
      <w:r w:rsidR="00AA1157" w:rsidRPr="00BA3D6E">
        <w:rPr>
          <w:lang w:val="es-ES_tradnl"/>
        </w:rPr>
        <w:t xml:space="preserve">utilizando </w:t>
      </w:r>
      <w:r w:rsidR="00AF2E17" w:rsidRPr="00BA3D6E">
        <w:rPr>
          <w:lang w:val="es-ES_tradnl"/>
        </w:rPr>
        <w:t xml:space="preserve">para ello </w:t>
      </w:r>
      <w:r w:rsidR="00AA1157" w:rsidRPr="00BA3D6E">
        <w:rPr>
          <w:lang w:val="es-ES_tradnl"/>
        </w:rPr>
        <w:t xml:space="preserve">el </w:t>
      </w:r>
      <w:r w:rsidR="00084F13" w:rsidRPr="00BA3D6E">
        <w:rPr>
          <w:lang w:val="es-ES_tradnl"/>
        </w:rPr>
        <w:t>precio nocional</w:t>
      </w:r>
      <w:r w:rsidR="00AA1157" w:rsidRPr="00BA3D6E">
        <w:rPr>
          <w:lang w:val="es-ES_tradnl"/>
        </w:rPr>
        <w:t xml:space="preserve"> unitario previsto en </w:t>
      </w:r>
      <w:r w:rsidR="00AA1157" w:rsidRPr="00BA3D6E">
        <w:rPr>
          <w:shd w:val="clear" w:color="auto" w:fill="D9D9D9" w:themeFill="background1" w:themeFillShade="D9"/>
          <w:lang w:val="es-ES_tradnl"/>
        </w:rPr>
        <w:t>[si el Contrato ampara Potencia: “el inci</w:t>
      </w:r>
      <w:r w:rsidR="00554ABA" w:rsidRPr="00BA3D6E">
        <w:rPr>
          <w:shd w:val="clear" w:color="auto" w:fill="D9D9D9" w:themeFill="background1" w:themeFillShade="D9"/>
          <w:lang w:val="es-ES_tradnl"/>
        </w:rPr>
        <w:t>s</w:t>
      </w:r>
      <w:r w:rsidR="00AA1157" w:rsidRPr="00BA3D6E">
        <w:rPr>
          <w:shd w:val="clear" w:color="auto" w:fill="D9D9D9" w:themeFill="background1" w:themeFillShade="D9"/>
          <w:lang w:val="es-ES_tradnl"/>
        </w:rPr>
        <w:t xml:space="preserve">o (c) del </w:t>
      </w:r>
      <w:r w:rsidR="00A0544C" w:rsidRPr="00BA3D6E">
        <w:rPr>
          <w:shd w:val="clear" w:color="auto" w:fill="D9D9D9" w:themeFill="background1" w:themeFillShade="D9"/>
          <w:lang w:val="es-ES_tradnl"/>
        </w:rPr>
        <w:t>numeral III.10</w:t>
      </w:r>
      <w:r w:rsidR="00AA1157" w:rsidRPr="00BA3D6E">
        <w:rPr>
          <w:shd w:val="clear" w:color="auto" w:fill="D9D9D9" w:themeFill="background1" w:themeFillShade="D9"/>
          <w:lang w:val="es-ES_tradnl"/>
        </w:rPr>
        <w:t xml:space="preserve"> siguiente”; si el Contrato ampara energía eléctrica “el </w:t>
      </w:r>
      <w:r w:rsidR="00A0544C" w:rsidRPr="00BA3D6E">
        <w:rPr>
          <w:shd w:val="clear" w:color="auto" w:fill="D9D9D9" w:themeFill="background1" w:themeFillShade="D9"/>
          <w:lang w:val="es-ES_tradnl"/>
        </w:rPr>
        <w:t>numeral III.11</w:t>
      </w:r>
      <w:r w:rsidR="00AA1157" w:rsidRPr="00BA3D6E">
        <w:rPr>
          <w:shd w:val="clear" w:color="auto" w:fill="D9D9D9" w:themeFill="background1" w:themeFillShade="D9"/>
          <w:lang w:val="es-ES_tradnl"/>
        </w:rPr>
        <w:t xml:space="preserve"> siguiente”, y si el Contrato ampara CEL “el inciso (d) del </w:t>
      </w:r>
      <w:r w:rsidR="00A0544C" w:rsidRPr="00BA3D6E">
        <w:rPr>
          <w:shd w:val="clear" w:color="auto" w:fill="D9D9D9" w:themeFill="background1" w:themeFillShade="D9"/>
          <w:lang w:val="es-ES_tradnl"/>
        </w:rPr>
        <w:t>numeral III.12</w:t>
      </w:r>
      <w:r w:rsidR="00AA1157" w:rsidRPr="00BA3D6E">
        <w:rPr>
          <w:shd w:val="clear" w:color="auto" w:fill="D9D9D9" w:themeFill="background1" w:themeFillShade="D9"/>
          <w:lang w:val="es-ES_tradnl"/>
        </w:rPr>
        <w:t xml:space="preserve"> siguiente”]</w:t>
      </w:r>
      <w:r w:rsidR="00AA1157" w:rsidRPr="00BA3D6E">
        <w:rPr>
          <w:lang w:val="es-ES_tradnl"/>
        </w:rPr>
        <w:t>.</w:t>
      </w:r>
    </w:p>
    <w:p w14:paraId="0689BC8B" w14:textId="77777777" w:rsidR="004A36AD" w:rsidRPr="00BA3D6E" w:rsidRDefault="004A36AD">
      <w:pPr>
        <w:jc w:val="left"/>
        <w:rPr>
          <w:b/>
          <w:lang w:val="es-ES_tradnl"/>
        </w:rPr>
      </w:pPr>
      <w:r w:rsidRPr="00BA3D6E">
        <w:rPr>
          <w:lang w:val="es-ES_tradnl"/>
        </w:rPr>
        <w:br w:type="page"/>
      </w:r>
    </w:p>
    <w:p w14:paraId="6D12C489" w14:textId="77777777" w:rsidR="006F0B67" w:rsidRPr="00BA3D6E" w:rsidRDefault="00B3632A" w:rsidP="00B3632A">
      <w:pPr>
        <w:pStyle w:val="AnexoI0"/>
        <w:numPr>
          <w:ilvl w:val="0"/>
          <w:numId w:val="0"/>
        </w:numPr>
        <w:tabs>
          <w:tab w:val="left" w:pos="567"/>
        </w:tabs>
        <w:rPr>
          <w:lang w:val="es-ES_tradnl"/>
        </w:rPr>
      </w:pPr>
      <w:r w:rsidRPr="00BA3D6E">
        <w:rPr>
          <w:lang w:val="es-ES_tradnl"/>
        </w:rPr>
        <w:lastRenderedPageBreak/>
        <w:t>III.6</w:t>
      </w:r>
      <w:r w:rsidRPr="00BA3D6E">
        <w:rPr>
          <w:lang w:val="es-ES_tradnl"/>
        </w:rPr>
        <w:tab/>
      </w:r>
      <w:r w:rsidR="006F0B67" w:rsidRPr="00BA3D6E">
        <w:rPr>
          <w:lang w:val="es-ES_tradnl"/>
        </w:rPr>
        <w:t>Pago Anual</w:t>
      </w:r>
    </w:p>
    <w:p w14:paraId="040AA3C6" w14:textId="77777777" w:rsidR="006F0B67" w:rsidRPr="00BA3D6E" w:rsidRDefault="006F0B67" w:rsidP="005E7A48">
      <w:pPr>
        <w:pStyle w:val="Anexoa"/>
        <w:numPr>
          <w:ilvl w:val="1"/>
          <w:numId w:val="26"/>
        </w:numPr>
        <w:rPr>
          <w:lang w:val="es-ES_tradnl"/>
        </w:rPr>
      </w:pPr>
      <w:r w:rsidRPr="00BA3D6E">
        <w:rPr>
          <w:lang w:val="es-ES_tradnl"/>
        </w:rPr>
        <w:t>El monto de cada Pago Anual será calculado de acuerdo con la fórmula siguiente y observando lo previsto en los demás incisos de este numeral:</w:t>
      </w:r>
    </w:p>
    <w:p w14:paraId="27399AE7" w14:textId="77777777" w:rsidR="006F0B67" w:rsidRPr="00BA3D6E" w:rsidRDefault="00CC22A0" w:rsidP="006F0B67">
      <w:pPr>
        <w:pStyle w:val="Formula"/>
        <w:rPr>
          <w:rFonts w:ascii="Calibri" w:eastAsia="Times New Roman" w:hAnsi="Calibri"/>
        </w:rPr>
      </w:pPr>
      <m:oMathPara>
        <m:oMath>
          <m:sSub>
            <m:sSubPr>
              <m:ctrlPr/>
            </m:sSubPr>
            <m:e>
              <m:r>
                <m:rPr>
                  <m:sty m:val="b"/>
                </m:rPr>
                <m:t>Pago A</m:t>
              </m:r>
            </m:e>
            <m:sub>
              <m:r>
                <m:rPr>
                  <m:sty m:val="b"/>
                </m:rPr>
                <m:t>PC</m:t>
              </m:r>
            </m:sub>
          </m:sSub>
          <m:r>
            <m:rPr>
              <m:sty m:val="b"/>
            </m:rPr>
            <m:t>=</m:t>
          </m:r>
        </m:oMath>
      </m:oMathPara>
    </w:p>
    <w:p w14:paraId="67F85DB1" w14:textId="77777777" w:rsidR="006F0B67" w:rsidRPr="006427A7" w:rsidRDefault="00CC22A0" w:rsidP="006F0B67">
      <w:pPr>
        <w:pStyle w:val="Formula"/>
        <w:rPr>
          <w:sz w:val="20"/>
        </w:rPr>
      </w:pPr>
      <m:oMathPara>
        <m:oMath>
          <m:sSub>
            <m:sSubPr>
              <m:ctrlPr>
                <w:rPr>
                  <w:sz w:val="20"/>
                </w:rPr>
              </m:ctrlPr>
            </m:sSubPr>
            <m:e>
              <m:r>
                <m:rPr>
                  <m:sty m:val="b"/>
                </m:rPr>
                <w:rPr>
                  <w:sz w:val="20"/>
                </w:rPr>
                <m:t>PAA</m:t>
              </m:r>
            </m:e>
            <m:sub>
              <m:r>
                <m:rPr>
                  <m:sty m:val="b"/>
                </m:rPr>
                <w:rPr>
                  <w:sz w:val="20"/>
                </w:rPr>
                <m:t>PC</m:t>
              </m:r>
            </m:sub>
          </m:sSub>
          <m:r>
            <m:rPr>
              <m:sty m:val="bi"/>
            </m:rPr>
            <w:rPr>
              <w:sz w:val="20"/>
            </w:rPr>
            <m:t>-</m:t>
          </m:r>
          <m:nary>
            <m:naryPr>
              <m:chr m:val="∑"/>
              <m:limLoc m:val="subSup"/>
              <m:ctrlPr>
                <w:rPr>
                  <w:sz w:val="20"/>
                </w:rPr>
              </m:ctrlPr>
            </m:naryPr>
            <m:sub>
              <m:r>
                <m:rPr>
                  <m:sty m:val="b"/>
                </m:rPr>
                <w:rPr>
                  <w:sz w:val="20"/>
                </w:rPr>
                <m:t>m=pm</m:t>
              </m:r>
            </m:sub>
            <m:sup>
              <m:r>
                <m:rPr>
                  <m:sty m:val="b"/>
                </m:rPr>
                <w:rPr>
                  <w:sz w:val="20"/>
                </w:rPr>
                <m:t>um</m:t>
              </m:r>
            </m:sup>
            <m:e>
              <m:sSub>
                <m:sSubPr>
                  <m:ctrlPr>
                    <w:rPr>
                      <w:sz w:val="20"/>
                    </w:rPr>
                  </m:ctrlPr>
                </m:sSubPr>
                <m:e>
                  <m:r>
                    <m:rPr>
                      <m:sty m:val="b"/>
                    </m:rPr>
                    <w:rPr>
                      <w:sz w:val="20"/>
                    </w:rPr>
                    <m:t>Pago M</m:t>
                  </m:r>
                </m:e>
                <m:sub>
                  <m:r>
                    <m:rPr>
                      <m:sty m:val="b"/>
                    </m:rPr>
                    <w:rPr>
                      <w:sz w:val="20"/>
                    </w:rPr>
                    <m:t>m</m:t>
                  </m:r>
                </m:sub>
              </m:sSub>
            </m:e>
          </m:nary>
          <m:r>
            <m:rPr>
              <m:sty m:val="b"/>
            </m:rPr>
            <w:rPr>
              <w:sz w:val="20"/>
            </w:rPr>
            <m:t>+</m:t>
          </m:r>
          <m:sSub>
            <m:sSubPr>
              <m:ctrlPr>
                <w:rPr>
                  <w:sz w:val="20"/>
                </w:rPr>
              </m:ctrlPr>
            </m:sSubPr>
            <m:e>
              <m:r>
                <m:rPr>
                  <m:sty m:val="b"/>
                </m:rPr>
                <w:rPr>
                  <w:sz w:val="20"/>
                </w:rPr>
                <m:t>AADCEL</m:t>
              </m:r>
            </m:e>
            <m:sub>
              <m:r>
                <m:rPr>
                  <m:sty m:val="b"/>
                </m:rPr>
                <w:rPr>
                  <w:sz w:val="20"/>
                </w:rPr>
                <m:t>PC</m:t>
              </m:r>
            </m:sub>
          </m:sSub>
          <m:r>
            <m:rPr>
              <m:sty m:val="b"/>
            </m:rPr>
            <w:rPr>
              <w:sz w:val="20"/>
            </w:rPr>
            <m:t>+</m:t>
          </m:r>
          <m:sSub>
            <m:sSubPr>
              <m:ctrlPr>
                <w:rPr>
                  <w:sz w:val="20"/>
                </w:rPr>
              </m:ctrlPr>
            </m:sSubPr>
            <m:e>
              <m:r>
                <m:rPr>
                  <m:sty m:val="b"/>
                </m:rPr>
                <w:rPr>
                  <w:sz w:val="20"/>
                </w:rPr>
                <m:t>AADEE</m:t>
              </m:r>
            </m:e>
            <m:sub>
              <m:r>
                <m:rPr>
                  <m:sty m:val="b"/>
                </m:rPr>
                <w:rPr>
                  <w:sz w:val="20"/>
                </w:rPr>
                <m:t>PC</m:t>
              </m:r>
            </m:sub>
          </m:sSub>
          <m:r>
            <m:rPr>
              <m:sty m:val="b"/>
            </m:rPr>
            <w:rPr>
              <w:sz w:val="20"/>
            </w:rPr>
            <m:t>+</m:t>
          </m:r>
          <m:sSub>
            <m:sSubPr>
              <m:ctrlPr>
                <w:rPr>
                  <w:sz w:val="20"/>
                </w:rPr>
              </m:ctrlPr>
            </m:sSubPr>
            <m:e>
              <m:r>
                <m:rPr>
                  <m:sty m:val="b"/>
                </m:rPr>
                <w:rPr>
                  <w:sz w:val="20"/>
                </w:rPr>
                <m:t>AAPMAH</m:t>
              </m:r>
            </m:e>
            <m:sub>
              <m:r>
                <m:rPr>
                  <m:sty m:val="b"/>
                </m:rPr>
                <w:rPr>
                  <w:sz w:val="20"/>
                </w:rPr>
                <m:t>PC</m:t>
              </m:r>
            </m:sub>
          </m:sSub>
          <m:r>
            <m:rPr>
              <m:sty m:val="bi"/>
            </m:rPr>
            <w:rPr>
              <w:sz w:val="20"/>
            </w:rPr>
            <m:t>+</m:t>
          </m:r>
          <m:sSub>
            <m:sSubPr>
              <m:ctrlPr>
                <w:rPr>
                  <w:sz w:val="20"/>
                </w:rPr>
              </m:ctrlPr>
            </m:sSubPr>
            <m:e>
              <m:r>
                <m:rPr>
                  <m:sty m:val="b"/>
                </m:rPr>
                <w:rPr>
                  <w:sz w:val="20"/>
                </w:rPr>
                <m:t>B</m:t>
              </m:r>
            </m:e>
            <m:sub>
              <m:r>
                <m:rPr>
                  <m:sty m:val="b"/>
                </m:rPr>
                <w:rPr>
                  <w:sz w:val="20"/>
                </w:rPr>
                <m:t>PC</m:t>
              </m:r>
            </m:sub>
          </m:sSub>
        </m:oMath>
      </m:oMathPara>
    </w:p>
    <w:p w14:paraId="3E2F3DF8"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356937CC"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Pago 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Pago Anual para el Periodo de Cumplimiento </w:t>
      </w:r>
      <w:r w:rsidR="007E53E0" w:rsidRPr="00BA3D6E">
        <w:rPr>
          <w:rFonts w:eastAsiaTheme="majorEastAsia"/>
          <w:sz w:val="24"/>
          <w:szCs w:val="24"/>
          <w:lang w:val="es-ES_tradnl"/>
        </w:rPr>
        <w:t>PC</w:t>
      </w:r>
      <w:r w:rsidRPr="00BA3D6E">
        <w:rPr>
          <w:rFonts w:eastAsiaTheme="majorEastAsia"/>
          <w:sz w:val="24"/>
          <w:szCs w:val="24"/>
          <w:lang w:val="es-ES_tradnl"/>
        </w:rPr>
        <w:t>.</w:t>
      </w:r>
    </w:p>
    <w:p w14:paraId="208E6BBF"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Precio Actualizado Anual para el Periodo de Cumplimiento </w:t>
      </w:r>
      <w:r w:rsidR="007E53E0" w:rsidRPr="00BA3D6E">
        <w:rPr>
          <w:rFonts w:eastAsiaTheme="majorEastAsia"/>
          <w:sz w:val="24"/>
          <w:szCs w:val="24"/>
          <w:lang w:val="es-ES_tradnl"/>
        </w:rPr>
        <w:t xml:space="preserve">PC </w:t>
      </w:r>
      <w:r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III.4</w:t>
      </w:r>
      <w:r w:rsidRPr="00BA3D6E">
        <w:rPr>
          <w:rFonts w:eastAsiaTheme="majorEastAsia"/>
          <w:sz w:val="24"/>
          <w:szCs w:val="24"/>
          <w:lang w:val="es-ES_tradnl"/>
        </w:rPr>
        <w:t xml:space="preserve"> anterior.</w:t>
      </w:r>
    </w:p>
    <w:p w14:paraId="12C841AD" w14:textId="77777777" w:rsidR="006F0B67" w:rsidRPr="00BA3D6E" w:rsidRDefault="00E17D08" w:rsidP="00E17D08">
      <w:pPr>
        <w:pStyle w:val="Texto3"/>
        <w:tabs>
          <w:tab w:val="clear" w:pos="567"/>
          <w:tab w:val="left" w:pos="2268"/>
        </w:tabs>
        <w:spacing w:before="120" w:after="240"/>
        <w:ind w:left="1701" w:hanging="1134"/>
        <w:rPr>
          <w:rFonts w:eastAsiaTheme="majorEastAsia"/>
          <w:sz w:val="24"/>
          <w:szCs w:val="24"/>
          <w:lang w:val="es-ES_tradnl"/>
        </w:rPr>
      </w:pPr>
      <w:r w:rsidRPr="00BA3D6E">
        <w:rPr>
          <w:rFonts w:eastAsiaTheme="majorEastAsia"/>
          <w:sz w:val="24"/>
          <w:szCs w:val="24"/>
          <w:lang w:val="es-ES_tradnl"/>
        </w:rPr>
        <w:t>Pago M</w:t>
      </w:r>
      <w:r w:rsidRPr="00BA3D6E">
        <w:rPr>
          <w:rFonts w:eastAsiaTheme="majorEastAsia"/>
          <w:sz w:val="24"/>
          <w:szCs w:val="24"/>
          <w:vertAlign w:val="subscript"/>
          <w:lang w:val="es-ES_tradnl"/>
        </w:rPr>
        <w:t>m</w:t>
      </w:r>
      <w:r w:rsidRPr="00BA3D6E">
        <w:rPr>
          <w:rFonts w:eastAsiaTheme="majorEastAsia"/>
          <w:sz w:val="24"/>
          <w:szCs w:val="24"/>
          <w:lang w:val="es-ES_tradnl"/>
        </w:rPr>
        <w:tab/>
        <w:t xml:space="preserve">es el Pago Mensual para el mes calendario m </w:t>
      </w:r>
      <w:r w:rsidR="006F0B67" w:rsidRPr="00BA3D6E">
        <w:rPr>
          <w:rFonts w:eastAsiaTheme="majorEastAsia"/>
          <w:sz w:val="24"/>
          <w:szCs w:val="24"/>
          <w:lang w:val="es-ES_tradnl"/>
        </w:rPr>
        <w:t xml:space="preserve">que forme parte del Periodo de Cumplimiento </w:t>
      </w:r>
      <w:r w:rsidR="007E53E0" w:rsidRPr="00BA3D6E">
        <w:rPr>
          <w:rFonts w:eastAsiaTheme="majorEastAsia"/>
          <w:sz w:val="24"/>
          <w:szCs w:val="24"/>
          <w:lang w:val="es-ES_tradnl"/>
        </w:rPr>
        <w:t xml:space="preserve">PC </w:t>
      </w:r>
      <w:r w:rsidR="006F0B67"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III.5</w:t>
      </w:r>
      <w:r w:rsidR="006F0B67" w:rsidRPr="00BA3D6E">
        <w:rPr>
          <w:rFonts w:eastAsiaTheme="majorEastAsia"/>
          <w:sz w:val="24"/>
          <w:szCs w:val="24"/>
          <w:lang w:val="es-ES_tradnl"/>
        </w:rPr>
        <w:t xml:space="preserve"> anterior.</w:t>
      </w:r>
    </w:p>
    <w:p w14:paraId="278C41AC" w14:textId="77777777" w:rsidR="00E17D08" w:rsidRPr="00BA3D6E" w:rsidRDefault="00E17D08" w:rsidP="00E17D0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calendario del Periodo de Cumplimiento PC. </w:t>
      </w:r>
    </w:p>
    <w:p w14:paraId="4AC02353" w14:textId="77777777" w:rsidR="00E17D08" w:rsidRPr="00BA3D6E" w:rsidRDefault="00E17D08" w:rsidP="00E17D08">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4817F7B3" w14:textId="77777777" w:rsidR="006F0B67" w:rsidRPr="00BA3D6E" w:rsidRDefault="006F0B67" w:rsidP="006F0B67">
      <w:pPr>
        <w:pStyle w:val="Texto3"/>
        <w:tabs>
          <w:tab w:val="clear" w:pos="567"/>
          <w:tab w:val="left" w:pos="2268"/>
        </w:tabs>
        <w:ind w:left="1701" w:hanging="1134"/>
        <w:rPr>
          <w:sz w:val="24"/>
          <w:szCs w:val="24"/>
          <w:shd w:val="clear" w:color="auto" w:fill="C6D9F1" w:themeFill="text2" w:themeFillTint="33"/>
          <w:lang w:val="es-ES_tradnl"/>
        </w:rPr>
      </w:pPr>
      <w:r w:rsidRPr="00BA3D6E">
        <w:rPr>
          <w:rFonts w:eastAsiaTheme="majorEastAsia"/>
          <w:sz w:val="24"/>
          <w:szCs w:val="24"/>
          <w:lang w:val="es-ES_tradnl"/>
        </w:rPr>
        <w:t>AADCEL</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Anual por Desbalances de CEL para el Periodo de Cumplimiento </w:t>
      </w:r>
      <w:r w:rsidR="007E53E0" w:rsidRPr="00BA3D6E">
        <w:rPr>
          <w:rFonts w:eastAsiaTheme="majorEastAsia"/>
          <w:sz w:val="24"/>
          <w:szCs w:val="24"/>
          <w:lang w:val="es-ES_tradnl"/>
        </w:rPr>
        <w:t xml:space="preserve">PC </w:t>
      </w:r>
      <w:r w:rsidRPr="00BA3D6E">
        <w:rPr>
          <w:rFonts w:eastAsiaTheme="majorEastAsia"/>
          <w:sz w:val="24"/>
          <w:szCs w:val="24"/>
          <w:lang w:val="es-ES_tradnl"/>
        </w:rPr>
        <w:t xml:space="preserve">y cuyo valor se determinará conforme a lo previsto en el inciso (c) del </w:t>
      </w:r>
      <w:r w:rsidR="00A0544C" w:rsidRPr="00BA3D6E">
        <w:rPr>
          <w:rFonts w:eastAsiaTheme="majorEastAsia"/>
          <w:sz w:val="24"/>
          <w:szCs w:val="24"/>
          <w:lang w:val="es-ES_tradnl"/>
        </w:rPr>
        <w:t>numeral III.8</w:t>
      </w:r>
      <w:r w:rsidRPr="00BA3D6E">
        <w:rPr>
          <w:rFonts w:eastAsiaTheme="majorEastAsia"/>
          <w:sz w:val="24"/>
          <w:szCs w:val="24"/>
          <w:lang w:val="es-ES_tradnl"/>
        </w:rPr>
        <w:t xml:space="preserve"> siguiente. </w:t>
      </w:r>
      <w:r w:rsidRPr="00BA3D6E">
        <w:rPr>
          <w:sz w:val="24"/>
          <w:szCs w:val="24"/>
          <w:shd w:val="clear" w:color="auto" w:fill="C6D9F1" w:themeFill="text2" w:themeFillTint="33"/>
          <w:lang w:val="es-ES_tradnl"/>
        </w:rPr>
        <w:t xml:space="preserve">[Este elemento y el contenido del </w:t>
      </w:r>
      <w:r w:rsidR="00A0544C" w:rsidRPr="00BA3D6E">
        <w:rPr>
          <w:sz w:val="24"/>
          <w:szCs w:val="24"/>
          <w:shd w:val="clear" w:color="auto" w:fill="C6D9F1" w:themeFill="text2" w:themeFillTint="33"/>
          <w:lang w:val="es-ES_tradnl"/>
        </w:rPr>
        <w:t>numeral III.8</w:t>
      </w:r>
      <w:r w:rsidRPr="00BA3D6E">
        <w:rPr>
          <w:sz w:val="24"/>
          <w:szCs w:val="24"/>
          <w:shd w:val="clear" w:color="auto" w:fill="C6D9F1" w:themeFill="text2" w:themeFillTint="33"/>
          <w:lang w:val="es-ES_tradnl"/>
        </w:rPr>
        <w:t xml:space="preserve"> sólo se incluirán si </w:t>
      </w:r>
      <w:r w:rsidRPr="00BA3D6E">
        <w:rPr>
          <w:sz w:val="24"/>
          <w:shd w:val="clear" w:color="auto" w:fill="C6D9F1" w:themeFill="text2" w:themeFillTint="33"/>
          <w:lang w:val="es-ES_tradnl"/>
        </w:rPr>
        <w:t>el Contrato ampara CEL</w:t>
      </w:r>
      <w:r w:rsidRPr="00BA3D6E">
        <w:rPr>
          <w:sz w:val="24"/>
          <w:szCs w:val="24"/>
          <w:shd w:val="clear" w:color="auto" w:fill="C6D9F1" w:themeFill="text2" w:themeFillTint="33"/>
          <w:lang w:val="es-ES_tradnl"/>
        </w:rPr>
        <w:t>.]</w:t>
      </w:r>
    </w:p>
    <w:p w14:paraId="5A8671FB" w14:textId="77777777" w:rsidR="006F0B67" w:rsidRPr="00BA3D6E" w:rsidRDefault="006F0B67" w:rsidP="009D3F7B">
      <w:pPr>
        <w:pStyle w:val="Texto3"/>
        <w:tabs>
          <w:tab w:val="clear" w:pos="567"/>
          <w:tab w:val="left" w:pos="2268"/>
        </w:tabs>
        <w:spacing w:after="240"/>
        <w:ind w:left="1701" w:hanging="1134"/>
        <w:rPr>
          <w:sz w:val="24"/>
          <w:szCs w:val="24"/>
          <w:shd w:val="clear" w:color="auto" w:fill="C6D9F1" w:themeFill="text2" w:themeFillTint="33"/>
          <w:lang w:val="es-ES_tradnl"/>
        </w:rPr>
      </w:pPr>
      <w:r w:rsidRPr="00BA3D6E">
        <w:rPr>
          <w:rFonts w:eastAsiaTheme="majorEastAsia"/>
          <w:sz w:val="24"/>
          <w:szCs w:val="24"/>
          <w:lang w:val="es-ES_tradnl"/>
        </w:rPr>
        <w:t>AADEE</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Anual por Desbalances de energía eléctrica para el Periodo de Cumplimiento </w:t>
      </w:r>
      <w:r w:rsidR="007E53E0" w:rsidRPr="00BA3D6E">
        <w:rPr>
          <w:rFonts w:eastAsiaTheme="majorEastAsia"/>
          <w:sz w:val="24"/>
          <w:szCs w:val="24"/>
          <w:lang w:val="es-ES_tradnl"/>
        </w:rPr>
        <w:t xml:space="preserve">PC </w:t>
      </w:r>
      <w:r w:rsidRPr="00BA3D6E">
        <w:rPr>
          <w:rFonts w:eastAsiaTheme="majorEastAsia"/>
          <w:sz w:val="24"/>
          <w:szCs w:val="24"/>
          <w:lang w:val="es-ES_tradnl"/>
        </w:rPr>
        <w:t xml:space="preserve">y cuyo valor se determinará conforme a lo previsto en el </w:t>
      </w:r>
      <w:r w:rsidR="00E17D08" w:rsidRPr="00BA3D6E">
        <w:rPr>
          <w:rFonts w:eastAsiaTheme="majorEastAsia"/>
          <w:sz w:val="24"/>
          <w:szCs w:val="24"/>
          <w:lang w:val="es-ES_tradnl"/>
        </w:rPr>
        <w:t xml:space="preserve">inciso (c) del </w:t>
      </w:r>
      <w:r w:rsidR="00A0544C" w:rsidRPr="00BA3D6E">
        <w:rPr>
          <w:rFonts w:eastAsiaTheme="majorEastAsia"/>
          <w:sz w:val="24"/>
          <w:szCs w:val="24"/>
          <w:lang w:val="es-ES_tradnl"/>
        </w:rPr>
        <w:t>numeral III.9</w:t>
      </w:r>
      <w:r w:rsidRPr="00BA3D6E">
        <w:rPr>
          <w:rFonts w:eastAsiaTheme="majorEastAsia"/>
          <w:sz w:val="24"/>
          <w:szCs w:val="24"/>
          <w:lang w:val="es-ES_tradnl"/>
        </w:rPr>
        <w:t xml:space="preserve"> siguiente. </w:t>
      </w:r>
      <w:r w:rsidRPr="00BA3D6E">
        <w:rPr>
          <w:sz w:val="24"/>
          <w:szCs w:val="24"/>
          <w:shd w:val="clear" w:color="auto" w:fill="C6D9F1" w:themeFill="text2" w:themeFillTint="33"/>
          <w:lang w:val="es-ES_tradnl"/>
        </w:rPr>
        <w:t xml:space="preserve">[Este elemento y el contenido del </w:t>
      </w:r>
      <w:r w:rsidR="00A0544C" w:rsidRPr="00BA3D6E">
        <w:rPr>
          <w:sz w:val="24"/>
          <w:szCs w:val="24"/>
          <w:shd w:val="clear" w:color="auto" w:fill="C6D9F1" w:themeFill="text2" w:themeFillTint="33"/>
          <w:lang w:val="es-ES_tradnl"/>
        </w:rPr>
        <w:t>numeral III.9</w:t>
      </w:r>
      <w:r w:rsidRPr="00BA3D6E">
        <w:rPr>
          <w:sz w:val="24"/>
          <w:szCs w:val="24"/>
          <w:shd w:val="clear" w:color="auto" w:fill="C6D9F1" w:themeFill="text2" w:themeFillTint="33"/>
          <w:lang w:val="es-ES_tradnl"/>
        </w:rPr>
        <w:t xml:space="preserve"> sólo se incluirán si la Central Eléctrica es una fuente limpia intermitente </w:t>
      </w:r>
      <w:r w:rsidRPr="00BA3D6E">
        <w:rPr>
          <w:sz w:val="24"/>
          <w:shd w:val="clear" w:color="auto" w:fill="C6D9F1" w:themeFill="text2" w:themeFillTint="33"/>
          <w:lang w:val="es-ES_tradnl"/>
        </w:rPr>
        <w:t>y el Contrato ampara energía eléctrica</w:t>
      </w:r>
      <w:r w:rsidRPr="00BA3D6E">
        <w:rPr>
          <w:sz w:val="24"/>
          <w:szCs w:val="24"/>
          <w:shd w:val="clear" w:color="auto" w:fill="C6D9F1" w:themeFill="text2" w:themeFillTint="33"/>
          <w:lang w:val="es-ES_tradnl"/>
        </w:rPr>
        <w:t>.]</w:t>
      </w:r>
    </w:p>
    <w:p w14:paraId="72CF8FDC" w14:textId="77777777" w:rsidR="006F0B67" w:rsidRDefault="005A6E9E" w:rsidP="006F0B67">
      <w:pPr>
        <w:pStyle w:val="Texto3"/>
        <w:tabs>
          <w:tab w:val="clear" w:pos="567"/>
          <w:tab w:val="left" w:pos="2268"/>
        </w:tabs>
        <w:ind w:left="1701" w:hanging="1134"/>
        <w:rPr>
          <w:sz w:val="24"/>
          <w:shd w:val="clear" w:color="auto" w:fill="C6D9F1" w:themeFill="text2" w:themeFillTint="33"/>
          <w:lang w:val="es-ES_tradnl"/>
        </w:rPr>
      </w:pPr>
      <w:r w:rsidRPr="00BA3D6E">
        <w:rPr>
          <w:rFonts w:eastAsiaTheme="majorEastAsia"/>
          <w:sz w:val="24"/>
          <w:szCs w:val="24"/>
          <w:lang w:val="es-ES_tradnl"/>
        </w:rPr>
        <w:t>A</w:t>
      </w:r>
      <w:r w:rsidR="0031653B" w:rsidRPr="00BA3D6E">
        <w:rPr>
          <w:rFonts w:eastAsiaTheme="majorEastAsia"/>
          <w:sz w:val="24"/>
          <w:szCs w:val="24"/>
          <w:lang w:val="es-ES_tradnl"/>
        </w:rPr>
        <w:t>A</w:t>
      </w:r>
      <w:r w:rsidRPr="00BA3D6E">
        <w:rPr>
          <w:rFonts w:eastAsiaTheme="majorEastAsia"/>
          <w:sz w:val="24"/>
          <w:szCs w:val="24"/>
          <w:lang w:val="es-ES_tradnl"/>
        </w:rPr>
        <w:t>PM</w:t>
      </w:r>
      <w:r w:rsidR="006F0B67" w:rsidRPr="00BA3D6E">
        <w:rPr>
          <w:rFonts w:eastAsiaTheme="majorEastAsia"/>
          <w:sz w:val="24"/>
          <w:szCs w:val="24"/>
          <w:lang w:val="es-ES_tradnl"/>
        </w:rPr>
        <w:t>AH</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Pr="00BA3D6E">
        <w:rPr>
          <w:rFonts w:eastAsiaTheme="majorEastAsia"/>
          <w:sz w:val="24"/>
          <w:szCs w:val="24"/>
          <w:lang w:val="es-ES_tradnl"/>
        </w:rPr>
        <w:t xml:space="preserve">Ajuste </w:t>
      </w:r>
      <w:r w:rsidR="0031653B" w:rsidRPr="00BA3D6E">
        <w:rPr>
          <w:rFonts w:eastAsiaTheme="majorEastAsia"/>
          <w:sz w:val="24"/>
          <w:szCs w:val="24"/>
          <w:lang w:val="es-ES_tradnl"/>
        </w:rPr>
        <w:t xml:space="preserve">Anual </w:t>
      </w:r>
      <w:r w:rsidR="006F0B67" w:rsidRPr="00BA3D6E">
        <w:rPr>
          <w:rFonts w:eastAsiaTheme="majorEastAsia"/>
          <w:sz w:val="24"/>
          <w:szCs w:val="24"/>
          <w:lang w:val="es-ES_tradnl"/>
        </w:rPr>
        <w:t xml:space="preserve">por </w:t>
      </w:r>
      <w:r w:rsidRPr="00BA3D6E">
        <w:rPr>
          <w:rFonts w:eastAsiaTheme="majorEastAsia"/>
          <w:sz w:val="24"/>
          <w:szCs w:val="24"/>
          <w:lang w:val="es-ES_tradnl"/>
        </w:rPr>
        <w:t xml:space="preserve">Pagos Mensuales por </w:t>
      </w:r>
      <w:r w:rsidR="006F0B67" w:rsidRPr="00BA3D6E">
        <w:rPr>
          <w:rFonts w:eastAsiaTheme="majorEastAsia"/>
          <w:sz w:val="24"/>
          <w:szCs w:val="24"/>
          <w:lang w:val="es-ES_tradnl"/>
        </w:rPr>
        <w:t xml:space="preserve">Ajuste Horario para el Periodo de Cumplimiento </w:t>
      </w:r>
      <w:r w:rsidRPr="00BA3D6E">
        <w:rPr>
          <w:rFonts w:eastAsiaTheme="majorEastAsia"/>
          <w:sz w:val="24"/>
          <w:szCs w:val="24"/>
          <w:lang w:val="es-ES_tradnl"/>
        </w:rPr>
        <w:t xml:space="preserve">PC </w:t>
      </w:r>
      <w:r w:rsidR="006F0B67" w:rsidRPr="00BA3D6E">
        <w:rPr>
          <w:rFonts w:eastAsiaTheme="majorEastAsia"/>
          <w:sz w:val="24"/>
          <w:szCs w:val="24"/>
          <w:lang w:val="es-ES_tradnl"/>
        </w:rPr>
        <w:t xml:space="preserve">calculado conforme a lo previsto en el </w:t>
      </w:r>
      <w:r w:rsidR="0031653B" w:rsidRPr="00BA3D6E">
        <w:rPr>
          <w:rFonts w:eastAsiaTheme="majorEastAsia"/>
          <w:sz w:val="24"/>
          <w:szCs w:val="24"/>
          <w:lang w:val="es-ES_tradnl"/>
        </w:rPr>
        <w:t xml:space="preserve">inciso (c) del </w:t>
      </w:r>
      <w:r w:rsidR="00A0544C" w:rsidRPr="00BA3D6E">
        <w:rPr>
          <w:rFonts w:eastAsiaTheme="majorEastAsia"/>
          <w:sz w:val="24"/>
          <w:szCs w:val="24"/>
          <w:lang w:val="es-ES_tradnl"/>
        </w:rPr>
        <w:t>numeral III.13</w:t>
      </w:r>
      <w:r w:rsidR="006F0B67" w:rsidRPr="00BA3D6E">
        <w:rPr>
          <w:rFonts w:eastAsiaTheme="majorEastAsia"/>
          <w:sz w:val="24"/>
          <w:szCs w:val="24"/>
          <w:lang w:val="es-ES_tradnl"/>
        </w:rPr>
        <w:t xml:space="preserve">. </w:t>
      </w:r>
      <w:r w:rsidR="006F0B67" w:rsidRPr="00BA3D6E">
        <w:rPr>
          <w:sz w:val="24"/>
          <w:shd w:val="clear" w:color="auto" w:fill="C6D9F1" w:themeFill="text2" w:themeFillTint="33"/>
          <w:lang w:val="es-ES_tradnl"/>
        </w:rPr>
        <w:t xml:space="preserve">[Este elemento y el contenido del </w:t>
      </w:r>
      <w:r w:rsidR="00A0544C" w:rsidRPr="00BA3D6E">
        <w:rPr>
          <w:sz w:val="24"/>
          <w:shd w:val="clear" w:color="auto" w:fill="C6D9F1" w:themeFill="text2" w:themeFillTint="33"/>
          <w:lang w:val="es-ES_tradnl"/>
        </w:rPr>
        <w:t>numeral III.13</w:t>
      </w:r>
      <w:r w:rsidR="006F0B67" w:rsidRPr="00BA3D6E">
        <w:rPr>
          <w:sz w:val="24"/>
          <w:shd w:val="clear" w:color="auto" w:fill="C6D9F1" w:themeFill="text2" w:themeFillTint="33"/>
          <w:lang w:val="es-ES_tradnl"/>
        </w:rPr>
        <w:t xml:space="preserve"> sólo se incluirán si la Central Eléctrica es una fuente limpia intermitente y el Contrato ampara energía eléctrica.]</w:t>
      </w:r>
    </w:p>
    <w:p w14:paraId="1FCED76C" w14:textId="77777777" w:rsidR="006427A7" w:rsidRPr="00BA3D6E" w:rsidRDefault="006427A7" w:rsidP="006427A7">
      <w:pPr>
        <w:pStyle w:val="Texto3"/>
        <w:tabs>
          <w:tab w:val="clear" w:pos="567"/>
          <w:tab w:val="left" w:pos="2268"/>
        </w:tabs>
        <w:spacing w:after="240"/>
        <w:ind w:left="1701" w:hanging="1134"/>
        <w:rPr>
          <w:rFonts w:eastAsiaTheme="majorEastAsia"/>
          <w:sz w:val="24"/>
          <w:szCs w:val="24"/>
          <w:lang w:val="es-ES_tradnl"/>
        </w:rPr>
      </w:pPr>
      <w:r>
        <w:rPr>
          <w:rFonts w:eastAsiaTheme="majorEastAsia"/>
          <w:sz w:val="24"/>
          <w:szCs w:val="24"/>
          <w:lang w:val="es-ES_tradnl"/>
        </w:rPr>
        <w:t>B</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w:t>
      </w:r>
      <w:r>
        <w:rPr>
          <w:rFonts w:eastAsiaTheme="majorEastAsia"/>
          <w:sz w:val="24"/>
          <w:szCs w:val="24"/>
          <w:lang w:val="es-ES_tradnl"/>
        </w:rPr>
        <w:t xml:space="preserve">el monto total de la bonificación a que se refiere la cláusula 8.1(g) </w:t>
      </w:r>
      <w:r w:rsidR="005E1406">
        <w:rPr>
          <w:rFonts w:eastAsiaTheme="majorEastAsia"/>
          <w:sz w:val="24"/>
          <w:szCs w:val="24"/>
          <w:lang w:val="es-ES_tradnl"/>
        </w:rPr>
        <w:t xml:space="preserve">que haya recibido el Vendedor para los meses calendario del </w:t>
      </w:r>
      <w:r w:rsidRPr="00BA3D6E">
        <w:rPr>
          <w:rFonts w:eastAsiaTheme="majorEastAsia"/>
          <w:sz w:val="24"/>
          <w:szCs w:val="24"/>
          <w:lang w:val="es-ES_tradnl"/>
        </w:rPr>
        <w:t>Periodo de Cumplimiento PC.</w:t>
      </w:r>
    </w:p>
    <w:p w14:paraId="5D2AFE4F" w14:textId="77777777" w:rsidR="007E53E0" w:rsidRPr="00BA3D6E" w:rsidRDefault="006F0B67" w:rsidP="007E53E0">
      <w:pPr>
        <w:pStyle w:val="Anexoa"/>
        <w:rPr>
          <w:lang w:val="es-ES_tradnl"/>
        </w:rPr>
      </w:pPr>
      <w:r w:rsidRPr="00BA3D6E">
        <w:rPr>
          <w:lang w:val="es-ES_tradnl"/>
        </w:rPr>
        <w:t xml:space="preserve">Si la Fecha de Operación Comercial no es el 1 de enero, el </w:t>
      </w:r>
      <w:r w:rsidR="001A53C2" w:rsidRPr="00BA3D6E">
        <w:rPr>
          <w:lang w:val="es-ES_tradnl"/>
        </w:rPr>
        <w:t xml:space="preserve">monto del Pago Anual </w:t>
      </w:r>
      <w:r w:rsidRPr="00BA3D6E">
        <w:rPr>
          <w:lang w:val="es-ES_tradnl"/>
        </w:rPr>
        <w:t xml:space="preserve">para </w:t>
      </w:r>
      <w:r w:rsidR="00DA12E3" w:rsidRPr="00BA3D6E">
        <w:rPr>
          <w:lang w:val="es-ES_tradnl"/>
        </w:rPr>
        <w:t xml:space="preserve">el primer y segundo </w:t>
      </w:r>
      <w:r w:rsidRPr="00BA3D6E">
        <w:rPr>
          <w:lang w:val="es-ES_tradnl"/>
        </w:rPr>
        <w:t xml:space="preserve">Periodo de Cumplimiento </w:t>
      </w:r>
      <w:r w:rsidR="001A53C2" w:rsidRPr="00BA3D6E">
        <w:rPr>
          <w:lang w:val="es-ES_tradnl"/>
        </w:rPr>
        <w:t xml:space="preserve">Irregular </w:t>
      </w:r>
      <w:r w:rsidR="007E53E0" w:rsidRPr="00BA3D6E">
        <w:rPr>
          <w:lang w:val="es-ES_tradnl"/>
        </w:rPr>
        <w:t>será calculado de acuerdo con la fórmula siguiente:</w:t>
      </w:r>
    </w:p>
    <w:p w14:paraId="556AFFC1" w14:textId="77777777" w:rsidR="007E53E0" w:rsidRPr="00BA3D6E" w:rsidRDefault="00CC22A0" w:rsidP="007E53E0">
      <w:pPr>
        <w:pStyle w:val="Formula"/>
        <w:rPr>
          <w:rFonts w:ascii="Calibri" w:eastAsia="Times New Roman" w:hAnsi="Calibri"/>
        </w:rPr>
      </w:pPr>
      <m:oMathPara>
        <m:oMath>
          <m:sSub>
            <m:sSubPr>
              <m:ctrlPr/>
            </m:sSubPr>
            <m:e>
              <m:r>
                <m:rPr>
                  <m:sty m:val="b"/>
                </m:rPr>
                <m:t>Pago A</m:t>
              </m:r>
            </m:e>
            <m:sub>
              <m:r>
                <m:rPr>
                  <m:sty m:val="b"/>
                </m:rPr>
                <m:t>PCi</m:t>
              </m:r>
            </m:sub>
          </m:sSub>
          <m:r>
            <m:rPr>
              <m:sty m:val="b"/>
            </m:rPr>
            <m:t>=</m:t>
          </m:r>
        </m:oMath>
      </m:oMathPara>
    </w:p>
    <w:p w14:paraId="04E26DE7" w14:textId="77777777" w:rsidR="007E53E0" w:rsidRPr="00BA3D6E" w:rsidRDefault="00CC22A0" w:rsidP="007E53E0">
      <w:pPr>
        <w:pStyle w:val="Formula"/>
        <w:rPr>
          <w:sz w:val="16"/>
          <w:szCs w:val="16"/>
        </w:rPr>
      </w:pPr>
      <m:oMathPara>
        <m:oMath>
          <m:d>
            <m:dPr>
              <m:ctrlPr>
                <w:rPr>
                  <w:sz w:val="16"/>
                  <w:szCs w:val="16"/>
                </w:rPr>
              </m:ctrlPr>
            </m:dPr>
            <m:e>
              <m:sSub>
                <m:sSubPr>
                  <m:ctrlPr>
                    <w:rPr>
                      <w:sz w:val="16"/>
                      <w:szCs w:val="16"/>
                    </w:rPr>
                  </m:ctrlPr>
                </m:sSubPr>
                <m:e>
                  <m:r>
                    <m:rPr>
                      <m:sty m:val="b"/>
                    </m:rPr>
                    <w:rPr>
                      <w:sz w:val="16"/>
                      <w:szCs w:val="16"/>
                    </w:rPr>
                    <m:t>PAA</m:t>
                  </m:r>
                </m:e>
                <m:sub>
                  <m:r>
                    <m:rPr>
                      <m:sty m:val="b"/>
                    </m:rPr>
                    <w:rPr>
                      <w:sz w:val="16"/>
                      <w:szCs w:val="16"/>
                    </w:rPr>
                    <m:t>PC</m:t>
                  </m:r>
                </m:sub>
              </m:sSub>
              <m:r>
                <m:rPr>
                  <m:sty m:val="bi"/>
                </m:rPr>
                <w:rPr>
                  <w:sz w:val="16"/>
                  <w:szCs w:val="16"/>
                </w:rPr>
                <m:t>×</m:t>
              </m:r>
              <m:d>
                <m:dPr>
                  <m:ctrlPr>
                    <w:rPr>
                      <w:sz w:val="16"/>
                      <w:szCs w:val="16"/>
                    </w:rPr>
                  </m:ctrlPr>
                </m:dPr>
                <m:e>
                  <m:f>
                    <m:fPr>
                      <m:ctrlPr>
                        <w:rPr>
                          <w:sz w:val="16"/>
                          <w:szCs w:val="16"/>
                        </w:rPr>
                      </m:ctrlPr>
                    </m:fPr>
                    <m:num>
                      <m:sSub>
                        <m:sSubPr>
                          <m:ctrlPr>
                            <w:rPr>
                              <w:sz w:val="16"/>
                              <w:szCs w:val="16"/>
                            </w:rPr>
                          </m:ctrlPr>
                        </m:sSubPr>
                        <m:e>
                          <m:r>
                            <m:rPr>
                              <m:sty m:val="b"/>
                            </m:rPr>
                            <w:rPr>
                              <w:sz w:val="16"/>
                              <w:szCs w:val="16"/>
                            </w:rPr>
                            <m:t>#días</m:t>
                          </m:r>
                        </m:e>
                        <m:sub>
                          <m:r>
                            <m:rPr>
                              <m:sty m:val="b"/>
                            </m:rPr>
                            <w:rPr>
                              <w:sz w:val="16"/>
                              <w:szCs w:val="16"/>
                            </w:rPr>
                            <m:t>PCi</m:t>
                          </m:r>
                        </m:sub>
                      </m:sSub>
                    </m:num>
                    <m:den>
                      <m:sSub>
                        <m:sSubPr>
                          <m:ctrlPr>
                            <w:rPr>
                              <w:sz w:val="16"/>
                              <w:szCs w:val="16"/>
                            </w:rPr>
                          </m:ctrlPr>
                        </m:sSubPr>
                        <m:e>
                          <m:r>
                            <m:rPr>
                              <m:sty m:val="b"/>
                            </m:rPr>
                            <w:rPr>
                              <w:sz w:val="16"/>
                              <w:szCs w:val="16"/>
                            </w:rPr>
                            <m:t>#días</m:t>
                          </m:r>
                        </m:e>
                        <m:sub>
                          <m:r>
                            <m:rPr>
                              <m:sty m:val="b"/>
                            </m:rPr>
                            <w:rPr>
                              <w:sz w:val="16"/>
                              <w:szCs w:val="16"/>
                            </w:rPr>
                            <m:t>aPCi</m:t>
                          </m:r>
                        </m:sub>
                      </m:sSub>
                    </m:den>
                  </m:f>
                </m:e>
              </m:d>
            </m:e>
          </m:d>
          <m:r>
            <m:rPr>
              <m:sty m:val="bi"/>
            </m:rPr>
            <w:rPr>
              <w:sz w:val="16"/>
              <w:szCs w:val="16"/>
            </w:rPr>
            <m:t>-</m:t>
          </m:r>
          <m:nary>
            <m:naryPr>
              <m:chr m:val="∑"/>
              <m:limLoc m:val="subSup"/>
              <m:ctrlPr>
                <w:rPr>
                  <w:sz w:val="16"/>
                  <w:szCs w:val="16"/>
                </w:rPr>
              </m:ctrlPr>
            </m:naryPr>
            <m:sub>
              <m:r>
                <m:rPr>
                  <m:sty m:val="b"/>
                </m:rPr>
                <w:rPr>
                  <w:sz w:val="16"/>
                  <w:szCs w:val="16"/>
                </w:rPr>
                <m:t>m=pm</m:t>
              </m:r>
            </m:sub>
            <m:sup>
              <m:r>
                <m:rPr>
                  <m:sty m:val="b"/>
                </m:rPr>
                <w:rPr>
                  <w:sz w:val="16"/>
                  <w:szCs w:val="16"/>
                </w:rPr>
                <m:t>um</m:t>
              </m:r>
            </m:sup>
            <m:e>
              <m:sSub>
                <m:sSubPr>
                  <m:ctrlPr>
                    <w:rPr>
                      <w:sz w:val="16"/>
                      <w:szCs w:val="16"/>
                    </w:rPr>
                  </m:ctrlPr>
                </m:sSubPr>
                <m:e>
                  <m:r>
                    <m:rPr>
                      <m:sty m:val="b"/>
                    </m:rPr>
                    <w:rPr>
                      <w:sz w:val="16"/>
                      <w:szCs w:val="16"/>
                    </w:rPr>
                    <m:t>Pago M</m:t>
                  </m:r>
                </m:e>
                <m:sub>
                  <m:r>
                    <m:rPr>
                      <m:sty m:val="b"/>
                    </m:rPr>
                    <w:rPr>
                      <w:sz w:val="16"/>
                      <w:szCs w:val="16"/>
                    </w:rPr>
                    <m:t>m</m:t>
                  </m:r>
                </m:sub>
              </m:sSub>
            </m:e>
          </m:nary>
          <m:r>
            <m:rPr>
              <m:sty m:val="b"/>
            </m:rPr>
            <w:rPr>
              <w:sz w:val="16"/>
              <w:szCs w:val="16"/>
            </w:rPr>
            <m:t>+</m:t>
          </m:r>
          <m:sSub>
            <m:sSubPr>
              <m:ctrlPr>
                <w:rPr>
                  <w:sz w:val="16"/>
                  <w:szCs w:val="16"/>
                </w:rPr>
              </m:ctrlPr>
            </m:sSubPr>
            <m:e>
              <m:r>
                <m:rPr>
                  <m:sty m:val="b"/>
                </m:rPr>
                <w:rPr>
                  <w:sz w:val="16"/>
                  <w:szCs w:val="16"/>
                </w:rPr>
                <m:t>AADCEL</m:t>
              </m:r>
            </m:e>
            <m:sub>
              <m:r>
                <m:rPr>
                  <m:sty m:val="b"/>
                </m:rPr>
                <w:rPr>
                  <w:sz w:val="16"/>
                  <w:szCs w:val="16"/>
                </w:rPr>
                <m:t>PC</m:t>
              </m:r>
            </m:sub>
          </m:sSub>
          <m:r>
            <m:rPr>
              <m:sty m:val="b"/>
            </m:rPr>
            <w:rPr>
              <w:sz w:val="16"/>
              <w:szCs w:val="16"/>
            </w:rPr>
            <m:t>+</m:t>
          </m:r>
          <m:sSub>
            <m:sSubPr>
              <m:ctrlPr>
                <w:rPr>
                  <w:sz w:val="16"/>
                  <w:szCs w:val="16"/>
                </w:rPr>
              </m:ctrlPr>
            </m:sSubPr>
            <m:e>
              <m:r>
                <m:rPr>
                  <m:sty m:val="b"/>
                </m:rPr>
                <w:rPr>
                  <w:sz w:val="16"/>
                  <w:szCs w:val="16"/>
                </w:rPr>
                <m:t>AADEE</m:t>
              </m:r>
            </m:e>
            <m:sub>
              <m:r>
                <m:rPr>
                  <m:sty m:val="b"/>
                </m:rPr>
                <w:rPr>
                  <w:sz w:val="16"/>
                  <w:szCs w:val="16"/>
                </w:rPr>
                <m:t>PC</m:t>
              </m:r>
            </m:sub>
          </m:sSub>
          <m:r>
            <m:rPr>
              <m:sty m:val="bi"/>
            </m:rPr>
            <w:rPr>
              <w:sz w:val="16"/>
              <w:szCs w:val="16"/>
            </w:rPr>
            <m:t>+</m:t>
          </m:r>
          <m:sSub>
            <m:sSubPr>
              <m:ctrlPr>
                <w:rPr>
                  <w:sz w:val="16"/>
                  <w:szCs w:val="16"/>
                </w:rPr>
              </m:ctrlPr>
            </m:sSubPr>
            <m:e>
              <m:r>
                <m:rPr>
                  <m:sty m:val="b"/>
                </m:rPr>
                <w:rPr>
                  <w:sz w:val="16"/>
                  <w:szCs w:val="16"/>
                </w:rPr>
                <m:t>AAPMAH</m:t>
              </m:r>
            </m:e>
            <m:sub>
              <m:r>
                <m:rPr>
                  <m:sty m:val="b"/>
                </m:rPr>
                <w:rPr>
                  <w:sz w:val="16"/>
                  <w:szCs w:val="16"/>
                </w:rPr>
                <m:t>PC</m:t>
              </m:r>
            </m:sub>
          </m:sSub>
          <m:r>
            <m:rPr>
              <m:sty m:val="bi"/>
            </m:rPr>
            <w:rPr>
              <w:sz w:val="16"/>
              <w:szCs w:val="16"/>
            </w:rPr>
            <m:t>+</m:t>
          </m:r>
          <m:sSub>
            <m:sSubPr>
              <m:ctrlPr>
                <w:rPr>
                  <w:sz w:val="16"/>
                  <w:szCs w:val="16"/>
                </w:rPr>
              </m:ctrlPr>
            </m:sSubPr>
            <m:e>
              <m:r>
                <m:rPr>
                  <m:sty m:val="b"/>
                </m:rPr>
                <w:rPr>
                  <w:sz w:val="16"/>
                  <w:szCs w:val="16"/>
                </w:rPr>
                <m:t>B</m:t>
              </m:r>
            </m:e>
            <m:sub>
              <m:r>
                <m:rPr>
                  <m:sty m:val="b"/>
                </m:rPr>
                <w:rPr>
                  <w:sz w:val="16"/>
                  <w:szCs w:val="16"/>
                </w:rPr>
                <m:t>PC</m:t>
              </m:r>
            </m:sub>
          </m:sSub>
        </m:oMath>
      </m:oMathPara>
    </w:p>
    <w:p w14:paraId="7D9EE1C6"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5348653C" w14:textId="77777777" w:rsidR="001A53C2" w:rsidRPr="00BA3D6E" w:rsidRDefault="001A53C2" w:rsidP="001A53C2">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 xml:space="preserve">Pago </w:t>
      </w:r>
      <w:proofErr w:type="spellStart"/>
      <w:r w:rsidRPr="00BA3D6E">
        <w:rPr>
          <w:rFonts w:eastAsiaTheme="majorEastAsia"/>
          <w:sz w:val="24"/>
          <w:szCs w:val="24"/>
          <w:lang w:val="es-ES_tradnl"/>
        </w:rPr>
        <w:t>A</w:t>
      </w:r>
      <w:r w:rsidRPr="00BA3D6E">
        <w:rPr>
          <w:rFonts w:eastAsiaTheme="majorEastAsia"/>
          <w:sz w:val="24"/>
          <w:szCs w:val="24"/>
          <w:vertAlign w:val="subscript"/>
          <w:lang w:val="es-ES_tradnl"/>
        </w:rPr>
        <w:t>PCi</w:t>
      </w:r>
      <w:proofErr w:type="spellEnd"/>
      <w:r w:rsidRPr="00BA3D6E">
        <w:rPr>
          <w:rFonts w:eastAsiaTheme="majorEastAsia"/>
          <w:sz w:val="24"/>
          <w:szCs w:val="24"/>
          <w:lang w:val="es-ES_tradnl"/>
        </w:rPr>
        <w:tab/>
        <w:t xml:space="preserve">es el Pago Anual para el Periodo de Cumplimiento Irregular </w:t>
      </w:r>
      <w:proofErr w:type="spellStart"/>
      <w:r w:rsidRPr="00BA3D6E">
        <w:rPr>
          <w:rFonts w:eastAsiaTheme="majorEastAsia"/>
          <w:sz w:val="24"/>
          <w:szCs w:val="24"/>
          <w:lang w:val="es-ES_tradnl"/>
        </w:rPr>
        <w:t>PCi</w:t>
      </w:r>
      <w:proofErr w:type="spellEnd"/>
      <w:r w:rsidR="00DA12E3" w:rsidRPr="00BA3D6E">
        <w:rPr>
          <w:rFonts w:eastAsiaTheme="majorEastAsia"/>
          <w:sz w:val="24"/>
          <w:szCs w:val="24"/>
          <w:lang w:val="es-ES_tradnl"/>
        </w:rPr>
        <w:t>.</w:t>
      </w:r>
    </w:p>
    <w:p w14:paraId="1B6095D3"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E17D08" w:rsidRPr="00BA3D6E">
        <w:rPr>
          <w:rFonts w:eastAsiaTheme="majorEastAsia"/>
          <w:sz w:val="24"/>
          <w:szCs w:val="24"/>
          <w:lang w:val="es-ES_tradnl"/>
        </w:rPr>
        <w:t>ías</w:t>
      </w:r>
      <w:r w:rsidRPr="00BA3D6E">
        <w:rPr>
          <w:rFonts w:eastAsiaTheme="majorEastAsia"/>
          <w:sz w:val="24"/>
          <w:szCs w:val="24"/>
          <w:vertAlign w:val="subscript"/>
          <w:lang w:val="es-ES_tradnl"/>
        </w:rPr>
        <w:t>PC</w:t>
      </w:r>
      <w:r w:rsidR="001A53C2" w:rsidRPr="00BA3D6E">
        <w:rPr>
          <w:rFonts w:eastAsiaTheme="majorEastAsia"/>
          <w:sz w:val="24"/>
          <w:szCs w:val="24"/>
          <w:vertAlign w:val="subscript"/>
          <w:lang w:val="es-ES_tradnl"/>
        </w:rPr>
        <w:t>i</w:t>
      </w:r>
      <w:proofErr w:type="spellEnd"/>
      <w:r w:rsidRPr="00BA3D6E">
        <w:rPr>
          <w:rFonts w:eastAsiaTheme="majorEastAsia"/>
          <w:sz w:val="24"/>
          <w:szCs w:val="24"/>
          <w:lang w:val="es-ES_tradnl"/>
        </w:rPr>
        <w:tab/>
        <w:t>es la cantidad total de días que ten</w:t>
      </w:r>
      <w:r w:rsidR="001A53C2" w:rsidRPr="00BA3D6E">
        <w:rPr>
          <w:rFonts w:eastAsiaTheme="majorEastAsia"/>
          <w:sz w:val="24"/>
          <w:szCs w:val="24"/>
          <w:lang w:val="es-ES_tradnl"/>
        </w:rPr>
        <w:t xml:space="preserve">ga el </w:t>
      </w:r>
      <w:r w:rsidRPr="00BA3D6E">
        <w:rPr>
          <w:rFonts w:eastAsiaTheme="majorEastAsia"/>
          <w:sz w:val="24"/>
          <w:szCs w:val="24"/>
          <w:lang w:val="es-ES_tradnl"/>
        </w:rPr>
        <w:t>Periodo de Cumplimiento</w:t>
      </w:r>
      <w:r w:rsidR="001A53C2" w:rsidRPr="00BA3D6E">
        <w:rPr>
          <w:rFonts w:eastAsiaTheme="majorEastAsia"/>
          <w:sz w:val="24"/>
          <w:szCs w:val="24"/>
          <w:lang w:val="es-ES_tradnl"/>
        </w:rPr>
        <w:t xml:space="preserve"> Irregular </w:t>
      </w:r>
      <w:proofErr w:type="spellStart"/>
      <w:r w:rsidR="001A53C2" w:rsidRPr="00BA3D6E">
        <w:rPr>
          <w:rFonts w:eastAsiaTheme="majorEastAsia"/>
          <w:sz w:val="24"/>
          <w:szCs w:val="24"/>
          <w:lang w:val="es-ES_tradnl"/>
        </w:rPr>
        <w:t>PCi</w:t>
      </w:r>
      <w:proofErr w:type="spellEnd"/>
      <w:r w:rsidRPr="00BA3D6E">
        <w:rPr>
          <w:rFonts w:eastAsiaTheme="majorEastAsia"/>
          <w:sz w:val="24"/>
          <w:szCs w:val="24"/>
          <w:lang w:val="es-ES_tradnl"/>
        </w:rPr>
        <w:t>.</w:t>
      </w:r>
    </w:p>
    <w:p w14:paraId="63609020"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E17D08" w:rsidRPr="00BA3D6E">
        <w:rPr>
          <w:rFonts w:eastAsiaTheme="majorEastAsia"/>
          <w:sz w:val="24"/>
          <w:szCs w:val="24"/>
          <w:lang w:val="es-ES_tradnl"/>
        </w:rPr>
        <w:t>ías</w:t>
      </w:r>
      <w:r w:rsidRPr="00BA3D6E">
        <w:rPr>
          <w:rFonts w:eastAsiaTheme="majorEastAsia"/>
          <w:sz w:val="24"/>
          <w:szCs w:val="24"/>
          <w:vertAlign w:val="subscript"/>
          <w:lang w:val="es-ES_tradnl"/>
        </w:rPr>
        <w:t>aPC</w:t>
      </w:r>
      <w:r w:rsidR="001A53C2" w:rsidRPr="00BA3D6E">
        <w:rPr>
          <w:rFonts w:eastAsiaTheme="majorEastAsia"/>
          <w:sz w:val="24"/>
          <w:szCs w:val="24"/>
          <w:vertAlign w:val="subscript"/>
          <w:lang w:val="es-ES_tradnl"/>
        </w:rPr>
        <w:t>i</w:t>
      </w:r>
      <w:proofErr w:type="spellEnd"/>
      <w:r w:rsidRPr="00BA3D6E">
        <w:rPr>
          <w:rFonts w:eastAsiaTheme="majorEastAsia"/>
          <w:sz w:val="24"/>
          <w:szCs w:val="24"/>
          <w:lang w:val="es-ES_tradnl"/>
        </w:rPr>
        <w:tab/>
        <w:t xml:space="preserve">es la cantidad total de días que </w:t>
      </w:r>
      <w:r w:rsidR="001A53C2" w:rsidRPr="00BA3D6E">
        <w:rPr>
          <w:rFonts w:eastAsiaTheme="majorEastAsia"/>
          <w:sz w:val="24"/>
          <w:szCs w:val="24"/>
          <w:lang w:val="es-ES_tradnl"/>
        </w:rPr>
        <w:t xml:space="preserve">tenga </w:t>
      </w:r>
      <w:r w:rsidRPr="00BA3D6E">
        <w:rPr>
          <w:rFonts w:eastAsiaTheme="majorEastAsia"/>
          <w:sz w:val="24"/>
          <w:szCs w:val="24"/>
          <w:lang w:val="es-ES_tradnl"/>
        </w:rPr>
        <w:t xml:space="preserve">el año calendario al que corresponda el Periodo de Cumplimiento </w:t>
      </w:r>
      <w:r w:rsidR="001A53C2" w:rsidRPr="00BA3D6E">
        <w:rPr>
          <w:rFonts w:eastAsiaTheme="majorEastAsia"/>
          <w:sz w:val="24"/>
          <w:szCs w:val="24"/>
          <w:lang w:val="es-ES_tradnl"/>
        </w:rPr>
        <w:t xml:space="preserve">Irregular </w:t>
      </w:r>
      <w:proofErr w:type="spellStart"/>
      <w:r w:rsidR="001A53C2" w:rsidRPr="00BA3D6E">
        <w:rPr>
          <w:rFonts w:eastAsiaTheme="majorEastAsia"/>
          <w:sz w:val="24"/>
          <w:szCs w:val="24"/>
          <w:lang w:val="es-ES_tradnl"/>
        </w:rPr>
        <w:t>PCi</w:t>
      </w:r>
      <w:proofErr w:type="spellEnd"/>
      <w:r w:rsidRPr="00BA3D6E">
        <w:rPr>
          <w:rFonts w:eastAsiaTheme="majorEastAsia"/>
          <w:sz w:val="24"/>
          <w:szCs w:val="24"/>
          <w:lang w:val="es-ES_tradnl"/>
        </w:rPr>
        <w:t>.</w:t>
      </w:r>
    </w:p>
    <w:p w14:paraId="0A85F89D" w14:textId="77777777" w:rsidR="00F32A8E" w:rsidRPr="00BA3D6E" w:rsidRDefault="00F32A8E"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anterior.</w:t>
      </w:r>
    </w:p>
    <w:p w14:paraId="509F6278" w14:textId="77777777" w:rsidR="006F0B67" w:rsidRPr="00BA3D6E" w:rsidRDefault="006F0B67" w:rsidP="007E53E0">
      <w:pPr>
        <w:pStyle w:val="Anexoa"/>
        <w:rPr>
          <w:lang w:val="es-ES_tradnl"/>
        </w:rPr>
      </w:pPr>
      <w:r w:rsidRPr="00BA3D6E">
        <w:rPr>
          <w:lang w:val="es-ES_tradnl"/>
        </w:rPr>
        <w:t>Cuando la Operación Comercial de la Central Eléctrica ocurra después de la Fecha de Operación Comercial, los Pagos Anuales que correspondan al Periodo de Cumplimiento en el que tenga lugar la Operación Comercial de la Central Eléctrica y</w:t>
      </w:r>
      <w:r w:rsidR="001A53C2" w:rsidRPr="00BA3D6E">
        <w:rPr>
          <w:lang w:val="es-ES_tradnl"/>
        </w:rPr>
        <w:t>, en su caso,</w:t>
      </w:r>
      <w:r w:rsidRPr="00BA3D6E">
        <w:rPr>
          <w:lang w:val="es-ES_tradnl"/>
        </w:rPr>
        <w:t xml:space="preserve"> a los Periodos de Cumplimiento previos</w:t>
      </w:r>
      <w:r w:rsidR="001A53C2" w:rsidRPr="00BA3D6E">
        <w:rPr>
          <w:lang w:val="es-ES_tradnl"/>
        </w:rPr>
        <w:t>,</w:t>
      </w:r>
      <w:r w:rsidRPr="00BA3D6E">
        <w:rPr>
          <w:lang w:val="es-ES_tradnl"/>
        </w:rPr>
        <w:t xml:space="preserve"> se ajustarán para reflejar la aplicación de la </w:t>
      </w:r>
      <w:r w:rsidR="003A6960" w:rsidRPr="00BA3D6E">
        <w:rPr>
          <w:lang w:val="es-ES_tradnl"/>
        </w:rPr>
        <w:t>Pena Convencional</w:t>
      </w:r>
      <w:r w:rsidRPr="00BA3D6E">
        <w:rPr>
          <w:lang w:val="es-ES_tradnl"/>
        </w:rPr>
        <w:t xml:space="preserve"> del 5% a que hace referencia la cláusula </w:t>
      </w:r>
      <w:r w:rsidR="000E294A" w:rsidRPr="00BA3D6E">
        <w:rPr>
          <w:lang w:val="es-ES_tradnl"/>
        </w:rPr>
        <w:fldChar w:fldCharType="begin"/>
      </w:r>
      <w:r w:rsidR="00514883" w:rsidRPr="00BA3D6E">
        <w:rPr>
          <w:lang w:val="es-ES_tradnl"/>
        </w:rPr>
        <w:instrText xml:space="preserve"> REF _Ref439503902 \w \h </w:instrText>
      </w:r>
      <w:r w:rsidR="000E294A" w:rsidRPr="00BA3D6E">
        <w:rPr>
          <w:lang w:val="es-ES_tradnl"/>
        </w:rPr>
      </w:r>
      <w:r w:rsidR="000E294A" w:rsidRPr="00BA3D6E">
        <w:rPr>
          <w:lang w:val="es-ES_tradnl"/>
        </w:rPr>
        <w:fldChar w:fldCharType="separate"/>
      </w:r>
      <w:r w:rsidR="00AE2415">
        <w:rPr>
          <w:lang w:val="es-ES_tradnl"/>
        </w:rPr>
        <w:t>10.1(l)</w:t>
      </w:r>
      <w:r w:rsidR="000E294A" w:rsidRPr="00BA3D6E">
        <w:rPr>
          <w:lang w:val="es-ES_tradnl"/>
        </w:rPr>
        <w:fldChar w:fldCharType="end"/>
      </w:r>
      <w:r w:rsidRPr="00BA3D6E">
        <w:rPr>
          <w:lang w:val="es-ES_tradnl"/>
        </w:rPr>
        <w:t xml:space="preserve"> conforme a la fórmula siguiente y</w:t>
      </w:r>
      <w:r w:rsidR="001A53C2" w:rsidRPr="00BA3D6E">
        <w:rPr>
          <w:lang w:val="es-ES_tradnl"/>
        </w:rPr>
        <w:t xml:space="preserve"> </w:t>
      </w:r>
      <w:r w:rsidRPr="00BA3D6E">
        <w:rPr>
          <w:lang w:val="es-ES_tradnl"/>
        </w:rPr>
        <w:t>serán retenidos por el Comprador hasta que tenga lugar la Operación Comercial de la Central Eléctrica:</w:t>
      </w:r>
    </w:p>
    <w:p w14:paraId="0D9181B8" w14:textId="77777777" w:rsidR="006F0B67" w:rsidRPr="005E1406" w:rsidRDefault="00CC22A0" w:rsidP="005E1406">
      <w:pPr>
        <w:pStyle w:val="Formula"/>
        <w:spacing w:after="0"/>
        <w:rPr>
          <w:sz w:val="20"/>
        </w:rPr>
      </w:pPr>
      <m:oMathPara>
        <m:oMath>
          <m:sSub>
            <m:sSubPr>
              <m:ctrlPr>
                <w:rPr>
                  <w:sz w:val="20"/>
                </w:rPr>
              </m:ctrlPr>
            </m:sSubPr>
            <m:e>
              <m:r>
                <m:rPr>
                  <m:sty m:val="b"/>
                </m:rPr>
                <w:rPr>
                  <w:sz w:val="20"/>
                </w:rPr>
                <m:t>Pago A</m:t>
              </m:r>
            </m:e>
            <m:sub>
              <m:r>
                <m:rPr>
                  <m:sty m:val="b"/>
                </m:rPr>
                <w:rPr>
                  <w:sz w:val="20"/>
                </w:rPr>
                <m:t>PCa</m:t>
              </m:r>
            </m:sub>
          </m:sSub>
          <m:r>
            <m:rPr>
              <m:sty m:val="b"/>
            </m:rPr>
            <w:rPr>
              <w:sz w:val="20"/>
            </w:rPr>
            <m:t>=</m:t>
          </m:r>
          <m:sSub>
            <m:sSubPr>
              <m:ctrlPr>
                <w:rPr>
                  <w:sz w:val="20"/>
                </w:rPr>
              </m:ctrlPr>
            </m:sSubPr>
            <m:e>
              <m:r>
                <m:rPr>
                  <m:sty m:val="b"/>
                </m:rPr>
                <w:rPr>
                  <w:sz w:val="20"/>
                </w:rPr>
                <m:t>Pago A</m:t>
              </m:r>
            </m:e>
            <m:sub>
              <m:r>
                <m:rPr>
                  <m:sty m:val="b"/>
                </m:rPr>
                <w:rPr>
                  <w:sz w:val="20"/>
                </w:rPr>
                <m:t>PC</m:t>
              </m:r>
            </m:sub>
          </m:sSub>
          <m:r>
            <m:rPr>
              <m:sty m:val="bi"/>
            </m:rPr>
            <w:rPr>
              <w:sz w:val="20"/>
            </w:rPr>
            <m:t>-</m:t>
          </m:r>
          <m:nary>
            <m:naryPr>
              <m:chr m:val="∑"/>
              <m:limLoc m:val="undOvr"/>
              <m:subHide m:val="1"/>
              <m:supHide m:val="1"/>
              <m:ctrlPr>
                <w:rPr>
                  <w:i/>
                  <w:sz w:val="20"/>
                </w:rPr>
              </m:ctrlPr>
            </m:naryPr>
            <m:sub/>
            <m:sup/>
            <m:e>
              <m:sSub>
                <m:sSubPr>
                  <m:ctrlPr>
                    <w:rPr>
                      <w:i/>
                      <w:sz w:val="20"/>
                    </w:rPr>
                  </m:ctrlPr>
                </m:sSubPr>
                <m:e>
                  <m:r>
                    <m:rPr>
                      <m:sty m:val="b"/>
                    </m:rPr>
                    <w:rPr>
                      <w:sz w:val="20"/>
                    </w:rPr>
                    <m:t>PenasC</m:t>
                  </m:r>
                </m:e>
                <m:sub>
                  <m:r>
                    <m:rPr>
                      <m:sty m:val="b"/>
                    </m:rPr>
                    <w:rPr>
                      <w:sz w:val="20"/>
                    </w:rPr>
                    <m:t>PC</m:t>
                  </m:r>
                </m:sub>
              </m:sSub>
            </m:e>
          </m:nary>
        </m:oMath>
      </m:oMathPara>
    </w:p>
    <w:p w14:paraId="222A2771" w14:textId="77777777" w:rsidR="006F0B67" w:rsidRPr="00BA3D6E" w:rsidRDefault="006F0B67" w:rsidP="005E1406">
      <w:pPr>
        <w:pStyle w:val="Inciso"/>
        <w:numPr>
          <w:ilvl w:val="0"/>
          <w:numId w:val="0"/>
        </w:numPr>
        <w:spacing w:before="0"/>
        <w:ind w:left="1701" w:hanging="1134"/>
        <w:rPr>
          <w:lang w:val="es-ES_tradnl"/>
        </w:rPr>
      </w:pPr>
      <w:r w:rsidRPr="00BA3D6E">
        <w:rPr>
          <w:lang w:val="es-ES_tradnl"/>
        </w:rPr>
        <w:t>Donde:</w:t>
      </w:r>
    </w:p>
    <w:p w14:paraId="4637EB59" w14:textId="77777777" w:rsidR="006F0B67" w:rsidRPr="00BA3D6E" w:rsidRDefault="006F0B67" w:rsidP="006F0B67">
      <w:pPr>
        <w:pStyle w:val="Texto3"/>
        <w:tabs>
          <w:tab w:val="clear" w:pos="567"/>
          <w:tab w:val="left" w:pos="2268"/>
        </w:tabs>
        <w:ind w:left="1701" w:hanging="1134"/>
        <w:rPr>
          <w:sz w:val="24"/>
          <w:lang w:val="es-ES_tradnl"/>
        </w:rPr>
      </w:pPr>
      <w:r w:rsidRPr="00BA3D6E">
        <w:rPr>
          <w:rFonts w:eastAsiaTheme="majorEastAsia"/>
          <w:sz w:val="24"/>
          <w:szCs w:val="24"/>
          <w:lang w:val="es-ES_tradnl"/>
        </w:rPr>
        <w:t xml:space="preserve">Pago </w:t>
      </w:r>
      <w:proofErr w:type="spellStart"/>
      <w:r w:rsidRPr="00BA3D6E">
        <w:rPr>
          <w:rFonts w:eastAsiaTheme="majorEastAsia"/>
          <w:sz w:val="24"/>
          <w:szCs w:val="24"/>
          <w:lang w:val="es-ES_tradnl"/>
        </w:rPr>
        <w:t>A</w:t>
      </w:r>
      <w:r w:rsidRPr="00BA3D6E">
        <w:rPr>
          <w:rFonts w:eastAsiaTheme="majorEastAsia"/>
          <w:sz w:val="24"/>
          <w:szCs w:val="24"/>
          <w:vertAlign w:val="subscript"/>
          <w:lang w:val="es-ES_tradnl"/>
        </w:rPr>
        <w:t>PCa</w:t>
      </w:r>
      <w:proofErr w:type="spellEnd"/>
      <w:r w:rsidRPr="00BA3D6E">
        <w:rPr>
          <w:rFonts w:eastAsiaTheme="majorEastAsia"/>
          <w:sz w:val="24"/>
          <w:szCs w:val="24"/>
          <w:lang w:val="es-ES_tradnl"/>
        </w:rPr>
        <w:tab/>
        <w:t xml:space="preserve">es el Pago Anual para el Periodo de Cumplimiento </w:t>
      </w:r>
      <w:r w:rsidR="001A53C2" w:rsidRPr="00BA3D6E">
        <w:rPr>
          <w:rFonts w:eastAsiaTheme="majorEastAsia"/>
          <w:sz w:val="24"/>
          <w:szCs w:val="24"/>
          <w:lang w:val="es-ES_tradnl"/>
        </w:rPr>
        <w:t xml:space="preserve">PC </w:t>
      </w:r>
      <w:r w:rsidRPr="00BA3D6E">
        <w:rPr>
          <w:rFonts w:eastAsiaTheme="majorEastAsia"/>
          <w:sz w:val="24"/>
          <w:szCs w:val="24"/>
          <w:lang w:val="es-ES_tradnl"/>
        </w:rPr>
        <w:t xml:space="preserve">ajustado para reflejar la aplicación de la </w:t>
      </w:r>
      <w:r w:rsidR="003A6960" w:rsidRPr="00BA3D6E">
        <w:rPr>
          <w:rFonts w:eastAsiaTheme="majorEastAsia"/>
          <w:sz w:val="24"/>
          <w:szCs w:val="24"/>
          <w:lang w:val="es-ES_tradnl"/>
        </w:rPr>
        <w:t>Pena Convencional</w:t>
      </w:r>
      <w:r w:rsidRPr="00BA3D6E">
        <w:rPr>
          <w:rFonts w:eastAsiaTheme="majorEastAsia"/>
          <w:sz w:val="24"/>
          <w:szCs w:val="24"/>
          <w:lang w:val="es-ES_tradnl"/>
        </w:rPr>
        <w:t xml:space="preserve"> a que hace referencia la </w:t>
      </w:r>
      <w:r w:rsidRPr="00BA3D6E">
        <w:rPr>
          <w:sz w:val="24"/>
          <w:lang w:val="es-ES_tradnl"/>
        </w:rPr>
        <w:t xml:space="preserve">cláusula </w:t>
      </w:r>
      <w:r w:rsidR="001B7A70">
        <w:fldChar w:fldCharType="begin"/>
      </w:r>
      <w:r w:rsidR="001B7A70">
        <w:instrText xml:space="preserve"> REF _Ref439503902 \w \h  \* MERGEFORMAT </w:instrText>
      </w:r>
      <w:r w:rsidR="001B7A70">
        <w:fldChar w:fldCharType="separate"/>
      </w:r>
      <w:r w:rsidR="00AE2415" w:rsidRPr="00AE2415">
        <w:rPr>
          <w:sz w:val="24"/>
          <w:lang w:val="es-ES_tradnl"/>
        </w:rPr>
        <w:t>10.1(l)</w:t>
      </w:r>
      <w:r w:rsidR="001B7A70">
        <w:fldChar w:fldCharType="end"/>
      </w:r>
      <w:r w:rsidRPr="00BA3D6E">
        <w:rPr>
          <w:sz w:val="24"/>
          <w:lang w:val="es-ES_tradnl"/>
        </w:rPr>
        <w:t>.</w:t>
      </w:r>
    </w:p>
    <w:p w14:paraId="6A4C923E" w14:textId="77777777" w:rsidR="006F0B67" w:rsidRPr="00BA3D6E" w:rsidRDefault="006F0B67" w:rsidP="006F0B67">
      <w:pPr>
        <w:pStyle w:val="Texto3"/>
        <w:tabs>
          <w:tab w:val="clear" w:pos="567"/>
          <w:tab w:val="left" w:pos="2268"/>
        </w:tabs>
        <w:ind w:left="1701" w:hanging="1134"/>
        <w:rPr>
          <w:sz w:val="24"/>
          <w:lang w:val="es-ES_tradnl"/>
        </w:rPr>
      </w:pPr>
      <w:r w:rsidRPr="00BA3D6E">
        <w:rPr>
          <w:rFonts w:eastAsiaTheme="majorEastAsia"/>
          <w:sz w:val="24"/>
          <w:szCs w:val="24"/>
          <w:lang w:val="es-ES_tradnl"/>
        </w:rPr>
        <w:t>Pago 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Pago Anual para el Periodo de Cumplimiento </w:t>
      </w:r>
      <w:r w:rsidR="001A53C2" w:rsidRPr="00BA3D6E">
        <w:rPr>
          <w:rFonts w:eastAsiaTheme="majorEastAsia"/>
          <w:sz w:val="24"/>
          <w:szCs w:val="24"/>
          <w:lang w:val="es-ES_tradnl"/>
        </w:rPr>
        <w:t xml:space="preserve">PC </w:t>
      </w:r>
      <w:r w:rsidRPr="00BA3D6E">
        <w:rPr>
          <w:rFonts w:eastAsiaTheme="majorEastAsia"/>
          <w:sz w:val="24"/>
          <w:szCs w:val="24"/>
          <w:lang w:val="es-ES_tradnl"/>
        </w:rPr>
        <w:t>determinado conforme al inciso (a) anterior.</w:t>
      </w:r>
    </w:p>
    <w:p w14:paraId="1693375B" w14:textId="77777777" w:rsidR="006F0B67" w:rsidRPr="00BA3D6E" w:rsidRDefault="00D67A39" w:rsidP="009D3F7B">
      <w:pPr>
        <w:pStyle w:val="Texto3"/>
        <w:tabs>
          <w:tab w:val="clear" w:pos="567"/>
          <w:tab w:val="left" w:pos="2268"/>
        </w:tabs>
        <w:spacing w:after="240"/>
        <w:ind w:left="1701" w:hanging="1134"/>
        <w:rPr>
          <w:sz w:val="24"/>
          <w:lang w:val="es-ES_tradnl"/>
        </w:rPr>
      </w:pPr>
      <w:r w:rsidRPr="00BA3D6E">
        <w:rPr>
          <w:rFonts w:eastAsiaTheme="majorEastAsia"/>
          <w:sz w:val="24"/>
          <w:szCs w:val="24"/>
          <w:lang w:val="es-ES_tradnl"/>
        </w:rPr>
        <w:sym w:font="Symbol" w:char="F0E5"/>
      </w:r>
      <w:proofErr w:type="spellStart"/>
      <w:r w:rsidR="006F0B67" w:rsidRPr="00BA3D6E">
        <w:rPr>
          <w:rFonts w:eastAsiaTheme="majorEastAsia"/>
          <w:sz w:val="24"/>
          <w:szCs w:val="24"/>
          <w:lang w:val="es-ES_tradnl"/>
        </w:rPr>
        <w:t>PenasC</w:t>
      </w:r>
      <w:r w:rsidR="006F0B67" w:rsidRPr="00BA3D6E">
        <w:rPr>
          <w:rFonts w:eastAsiaTheme="majorEastAsia"/>
          <w:sz w:val="24"/>
          <w:szCs w:val="24"/>
          <w:vertAlign w:val="subscript"/>
          <w:lang w:val="es-ES_tradnl"/>
        </w:rPr>
        <w:t>PC</w:t>
      </w:r>
      <w:proofErr w:type="spellEnd"/>
      <w:r w:rsidR="006F0B67" w:rsidRPr="00BA3D6E">
        <w:rPr>
          <w:rFonts w:eastAsiaTheme="majorEastAsia"/>
          <w:sz w:val="24"/>
          <w:szCs w:val="24"/>
          <w:lang w:val="es-ES_tradnl"/>
        </w:rPr>
        <w:tab/>
        <w:t xml:space="preserve">es el monto total al que asciendan las </w:t>
      </w:r>
      <w:r w:rsidR="0079087A" w:rsidRPr="00BA3D6E">
        <w:rPr>
          <w:rFonts w:eastAsiaTheme="majorEastAsia"/>
          <w:sz w:val="24"/>
          <w:szCs w:val="24"/>
          <w:lang w:val="es-ES_tradnl"/>
        </w:rPr>
        <w:t>Penas Convencionales</w:t>
      </w:r>
      <w:r w:rsidR="006F0B67" w:rsidRPr="00BA3D6E">
        <w:rPr>
          <w:rFonts w:eastAsiaTheme="majorEastAsia"/>
          <w:sz w:val="24"/>
          <w:szCs w:val="24"/>
          <w:lang w:val="es-ES_tradnl"/>
        </w:rPr>
        <w:t xml:space="preserve"> que hayan sido calculadas y aplicadas para cada uno de los Pagos Mensuales correspondientes a los meses calendario que formen parte del Periodo de Cumplimiento </w:t>
      </w:r>
      <w:r w:rsidR="001A53C2" w:rsidRPr="00BA3D6E">
        <w:rPr>
          <w:rFonts w:eastAsiaTheme="majorEastAsia"/>
          <w:sz w:val="24"/>
          <w:szCs w:val="24"/>
          <w:lang w:val="es-ES_tradnl"/>
        </w:rPr>
        <w:t>PC</w:t>
      </w:r>
      <w:r w:rsidR="006F0B67" w:rsidRPr="00BA3D6E">
        <w:rPr>
          <w:sz w:val="24"/>
          <w:lang w:val="es-ES_tradnl"/>
        </w:rPr>
        <w:t>.</w:t>
      </w:r>
    </w:p>
    <w:p w14:paraId="28BF67F1" w14:textId="77777777" w:rsidR="006F0B67" w:rsidRPr="00BA3D6E" w:rsidRDefault="006F0B67" w:rsidP="007E53E0">
      <w:pPr>
        <w:pStyle w:val="Anexoa"/>
        <w:rPr>
          <w:lang w:val="es-ES_tradnl"/>
        </w:rPr>
      </w:pPr>
      <w:r w:rsidRPr="00BA3D6E">
        <w:rPr>
          <w:lang w:val="es-ES_tradnl"/>
        </w:rPr>
        <w:t xml:space="preserve">La retención de los Pagos Anuales no generará responsabilidad </w:t>
      </w:r>
      <w:r w:rsidR="00F32A8E" w:rsidRPr="00BA3D6E">
        <w:rPr>
          <w:lang w:val="es-ES_tradnl"/>
        </w:rPr>
        <w:t xml:space="preserve">alguna </w:t>
      </w:r>
      <w:r w:rsidRPr="00BA3D6E">
        <w:rPr>
          <w:lang w:val="es-ES_tradnl"/>
        </w:rPr>
        <w:t>para el Comprador salvo la de liberarlos una vez que tenga lugar la Operación Comercial de la Central Eléctrica, por lo que no se pagarán intereses respecto a las cantidades retenidas. La retención del Pago Anual deja sin efectos la retención de los Pagos Mensuales correspondientes al mismo Periodo de Cumplimiento.</w:t>
      </w:r>
    </w:p>
    <w:p w14:paraId="52033FC6" w14:textId="77777777" w:rsidR="00E17D08" w:rsidRPr="00BA3D6E" w:rsidRDefault="00E17D08" w:rsidP="00E17D08">
      <w:pPr>
        <w:pStyle w:val="Anexoa"/>
        <w:rPr>
          <w:lang w:val="es-ES_tradnl"/>
        </w:rPr>
      </w:pPr>
      <w:r w:rsidRPr="00BA3D6E">
        <w:rPr>
          <w:lang w:val="es-ES_tradnl"/>
        </w:rPr>
        <w:t xml:space="preserve">En caso de que la Operación Comercial de la Central Eléctrica tenga lugar en forma parcial, las retenciones y la aplicación de la </w:t>
      </w:r>
      <w:r w:rsidR="003A6960" w:rsidRPr="00BA3D6E">
        <w:rPr>
          <w:lang w:val="es-ES_tradnl"/>
        </w:rPr>
        <w:t>Pena Convencional</w:t>
      </w:r>
      <w:r w:rsidRPr="00BA3D6E">
        <w:rPr>
          <w:lang w:val="es-ES_tradnl"/>
        </w:rPr>
        <w:t xml:space="preserve"> antes referida corresponderán al valor de las capacidades que no hayan entrado en operación comercial, cuyo valor será calculado para cada Producto utilizando el </w:t>
      </w:r>
      <w:r w:rsidR="00084F13" w:rsidRPr="00BA3D6E">
        <w:rPr>
          <w:lang w:val="es-ES_tradnl"/>
        </w:rPr>
        <w:t>precio nocional</w:t>
      </w:r>
      <w:r w:rsidRPr="00BA3D6E">
        <w:rPr>
          <w:lang w:val="es-ES_tradnl"/>
        </w:rPr>
        <w:t xml:space="preserve"> unitario previsto en </w:t>
      </w:r>
      <w:r w:rsidRPr="00BA3D6E">
        <w:rPr>
          <w:shd w:val="clear" w:color="auto" w:fill="D9D9D9" w:themeFill="background1" w:themeFillShade="D9"/>
          <w:lang w:val="es-ES_tradnl"/>
        </w:rPr>
        <w:t xml:space="preserve">[si el Contrato ampara Potencia: “el inciso (c) del </w:t>
      </w:r>
      <w:r w:rsidR="00A0544C" w:rsidRPr="00BA3D6E">
        <w:rPr>
          <w:shd w:val="clear" w:color="auto" w:fill="D9D9D9" w:themeFill="background1" w:themeFillShade="D9"/>
          <w:lang w:val="es-ES_tradnl"/>
        </w:rPr>
        <w:t>numeral III.10</w:t>
      </w:r>
      <w:r w:rsidRPr="00BA3D6E">
        <w:rPr>
          <w:shd w:val="clear" w:color="auto" w:fill="D9D9D9" w:themeFill="background1" w:themeFillShade="D9"/>
          <w:lang w:val="es-ES_tradnl"/>
        </w:rPr>
        <w:t xml:space="preserve"> siguiente”; si el Contrato ampara energía eléctrica “el </w:t>
      </w:r>
      <w:r w:rsidR="00A0544C" w:rsidRPr="00BA3D6E">
        <w:rPr>
          <w:shd w:val="clear" w:color="auto" w:fill="D9D9D9" w:themeFill="background1" w:themeFillShade="D9"/>
          <w:lang w:val="es-ES_tradnl"/>
        </w:rPr>
        <w:t>numeral III.11</w:t>
      </w:r>
      <w:r w:rsidRPr="00BA3D6E">
        <w:rPr>
          <w:shd w:val="clear" w:color="auto" w:fill="D9D9D9" w:themeFill="background1" w:themeFillShade="D9"/>
          <w:lang w:val="es-ES_tradnl"/>
        </w:rPr>
        <w:t xml:space="preserve"> siguiente”, y si el Contrato ampara CEL “el inciso (d) del </w:t>
      </w:r>
      <w:r w:rsidR="00A0544C" w:rsidRPr="00BA3D6E">
        <w:rPr>
          <w:shd w:val="clear" w:color="auto" w:fill="D9D9D9" w:themeFill="background1" w:themeFillShade="D9"/>
          <w:lang w:val="es-ES_tradnl"/>
        </w:rPr>
        <w:t>numeral III.12</w:t>
      </w:r>
      <w:r w:rsidRPr="00BA3D6E">
        <w:rPr>
          <w:shd w:val="clear" w:color="auto" w:fill="D9D9D9" w:themeFill="background1" w:themeFillShade="D9"/>
          <w:lang w:val="es-ES_tradnl"/>
        </w:rPr>
        <w:t xml:space="preserve"> siguiente”]</w:t>
      </w:r>
      <w:r w:rsidRPr="00BA3D6E">
        <w:rPr>
          <w:lang w:val="es-ES_tradnl"/>
        </w:rPr>
        <w:t>.</w:t>
      </w:r>
    </w:p>
    <w:p w14:paraId="61B263BF" w14:textId="77777777" w:rsidR="006F0B67" w:rsidRPr="00BA3D6E" w:rsidRDefault="00B3632A" w:rsidP="00B3632A">
      <w:pPr>
        <w:pStyle w:val="AnexoI0"/>
        <w:numPr>
          <w:ilvl w:val="0"/>
          <w:numId w:val="0"/>
        </w:numPr>
        <w:tabs>
          <w:tab w:val="left" w:pos="567"/>
        </w:tabs>
        <w:rPr>
          <w:lang w:val="es-ES_tradnl"/>
        </w:rPr>
      </w:pPr>
      <w:r w:rsidRPr="00BA3D6E">
        <w:rPr>
          <w:lang w:val="es-ES_tradnl"/>
        </w:rPr>
        <w:lastRenderedPageBreak/>
        <w:t>III.7</w:t>
      </w:r>
      <w:r w:rsidRPr="00BA3D6E">
        <w:rPr>
          <w:lang w:val="es-ES_tradnl"/>
        </w:rPr>
        <w:tab/>
      </w:r>
      <w:r w:rsidR="006F0B67" w:rsidRPr="00BA3D6E">
        <w:rPr>
          <w:lang w:val="es-ES_tradnl"/>
        </w:rPr>
        <w:t>Anticipos por Productos entregados</w:t>
      </w:r>
    </w:p>
    <w:p w14:paraId="13A987E8" w14:textId="77777777" w:rsidR="006F0B67" w:rsidRPr="00BA3D6E" w:rsidRDefault="006F0B67" w:rsidP="006F0B67">
      <w:pPr>
        <w:pStyle w:val="Ttulo3"/>
        <w:rPr>
          <w:lang w:val="es-ES_tradnl"/>
        </w:rPr>
      </w:pPr>
      <w:r w:rsidRPr="00BA3D6E">
        <w:rPr>
          <w:shd w:val="clear" w:color="auto" w:fill="C6D9F1" w:themeFill="text2" w:themeFillTint="33"/>
          <w:lang w:val="es-ES_tradnl"/>
        </w:rPr>
        <w:t>[Si el Contrato no ampara CEL o Potencia</w:t>
      </w:r>
      <w:r w:rsidR="00D42599">
        <w:rPr>
          <w:shd w:val="clear" w:color="auto" w:fill="C6D9F1" w:themeFill="text2" w:themeFillTint="33"/>
          <w:lang w:val="es-ES_tradnl"/>
        </w:rPr>
        <w:t>,</w:t>
      </w:r>
      <w:r w:rsidRPr="00BA3D6E">
        <w:rPr>
          <w:shd w:val="clear" w:color="auto" w:fill="C6D9F1" w:themeFill="text2" w:themeFillTint="33"/>
          <w:lang w:val="es-ES_tradnl"/>
        </w:rPr>
        <w:t xml:space="preserve"> no se utilizará el contenido de este </w:t>
      </w:r>
      <w:r w:rsidR="00A0544C" w:rsidRPr="00BA3D6E">
        <w:rPr>
          <w:shd w:val="clear" w:color="auto" w:fill="C6D9F1" w:themeFill="text2" w:themeFillTint="33"/>
          <w:lang w:val="es-ES_tradnl"/>
        </w:rPr>
        <w:t>numeral III.7</w:t>
      </w:r>
      <w:r w:rsidRPr="00BA3D6E">
        <w:rPr>
          <w:shd w:val="clear" w:color="auto" w:fill="C6D9F1" w:themeFill="text2" w:themeFillTint="33"/>
          <w:lang w:val="es-ES_tradnl"/>
        </w:rPr>
        <w:t>.]</w:t>
      </w:r>
    </w:p>
    <w:p w14:paraId="69CF89DF" w14:textId="77777777" w:rsidR="006F0B67" w:rsidRPr="00BA3D6E" w:rsidRDefault="006F0B67" w:rsidP="005E7A48">
      <w:pPr>
        <w:pStyle w:val="Anexoa"/>
        <w:numPr>
          <w:ilvl w:val="1"/>
          <w:numId w:val="27"/>
        </w:numPr>
        <w:rPr>
          <w:lang w:val="es-ES_tradnl"/>
        </w:rPr>
      </w:pPr>
      <w:r w:rsidRPr="00BA3D6E">
        <w:rPr>
          <w:lang w:val="es-ES_tradnl"/>
        </w:rPr>
        <w:t xml:space="preserve">Para determinar el monto que el Vendedor podrá recibir cuando solicite al Comprador el desembolso de un anticipo por Productos entregados en los términos de la cláusula </w:t>
      </w:r>
      <w:r w:rsidR="000E294A" w:rsidRPr="00BA3D6E">
        <w:rPr>
          <w:lang w:val="es-ES_tradnl"/>
        </w:rPr>
        <w:fldChar w:fldCharType="begin"/>
      </w:r>
      <w:r w:rsidR="00514883" w:rsidRPr="00BA3D6E">
        <w:rPr>
          <w:lang w:val="es-ES_tradnl"/>
        </w:rPr>
        <w:instrText xml:space="preserve"> REF _Ref436626156 \w \h </w:instrText>
      </w:r>
      <w:r w:rsidR="000E294A" w:rsidRPr="00BA3D6E">
        <w:rPr>
          <w:lang w:val="es-ES_tradnl"/>
        </w:rPr>
      </w:r>
      <w:r w:rsidR="000E294A" w:rsidRPr="00BA3D6E">
        <w:rPr>
          <w:lang w:val="es-ES_tradnl"/>
        </w:rPr>
        <w:fldChar w:fldCharType="separate"/>
      </w:r>
      <w:r w:rsidR="00AE2415">
        <w:rPr>
          <w:lang w:val="es-ES_tradnl"/>
        </w:rPr>
        <w:t>8.8</w:t>
      </w:r>
      <w:r w:rsidR="000E294A" w:rsidRPr="00BA3D6E">
        <w:rPr>
          <w:lang w:val="es-ES_tradnl"/>
        </w:rPr>
        <w:fldChar w:fldCharType="end"/>
      </w:r>
      <w:r w:rsidRPr="00BA3D6E">
        <w:rPr>
          <w:lang w:val="es-ES_tradnl"/>
        </w:rPr>
        <w:t xml:space="preserve">, el componente del Pago Anual que se atribuirá a los Productos entregados a que se refiere la cláusula </w:t>
      </w:r>
      <w:r w:rsidR="000E294A" w:rsidRPr="00BA3D6E">
        <w:rPr>
          <w:lang w:val="es-ES_tradnl"/>
        </w:rPr>
        <w:fldChar w:fldCharType="begin"/>
      </w:r>
      <w:r w:rsidR="00514883" w:rsidRPr="00BA3D6E">
        <w:rPr>
          <w:lang w:val="es-ES_tradnl"/>
        </w:rPr>
        <w:instrText xml:space="preserve"> REF _Ref436626156 \w \h </w:instrText>
      </w:r>
      <w:r w:rsidR="000E294A" w:rsidRPr="00BA3D6E">
        <w:rPr>
          <w:lang w:val="es-ES_tradnl"/>
        </w:rPr>
      </w:r>
      <w:r w:rsidR="000E294A" w:rsidRPr="00BA3D6E">
        <w:rPr>
          <w:lang w:val="es-ES_tradnl"/>
        </w:rPr>
        <w:fldChar w:fldCharType="separate"/>
      </w:r>
      <w:r w:rsidR="00AE2415">
        <w:rPr>
          <w:lang w:val="es-ES_tradnl"/>
        </w:rPr>
        <w:t>8.8</w:t>
      </w:r>
      <w:r w:rsidR="000E294A" w:rsidRPr="00BA3D6E">
        <w:rPr>
          <w:lang w:val="es-ES_tradnl"/>
        </w:rPr>
        <w:fldChar w:fldCharType="end"/>
      </w:r>
      <w:r w:rsidRPr="00BA3D6E">
        <w:rPr>
          <w:lang w:val="es-ES_tradnl"/>
        </w:rPr>
        <w:t>(a)(ii) será calculado conforme a lo previsto en este numeral.</w:t>
      </w:r>
    </w:p>
    <w:p w14:paraId="59E931DC" w14:textId="77777777" w:rsidR="006F0B67" w:rsidRPr="00BA3D6E" w:rsidRDefault="006F0B67" w:rsidP="006F0B67">
      <w:pPr>
        <w:pStyle w:val="Ttulo3"/>
        <w:rPr>
          <w:lang w:val="es-ES_tradnl"/>
        </w:rPr>
      </w:pPr>
      <w:r w:rsidRPr="00BA3D6E">
        <w:rPr>
          <w:shd w:val="clear" w:color="auto" w:fill="C6D9F1" w:themeFill="text2" w:themeFillTint="33"/>
          <w:lang w:val="es-ES_tradnl"/>
        </w:rPr>
        <w:t>[Si el Contrato ampara Potencia</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incluirá en este numeral el inciso siguiente:]</w:t>
      </w:r>
    </w:p>
    <w:p w14:paraId="622ABCCE" w14:textId="77777777" w:rsidR="006F0B67" w:rsidRPr="00BA3D6E" w:rsidRDefault="006F0B67" w:rsidP="007E53E0">
      <w:pPr>
        <w:pStyle w:val="Anexoa"/>
        <w:rPr>
          <w:lang w:val="es-ES_tradnl"/>
        </w:rPr>
      </w:pPr>
      <w:r w:rsidRPr="00BA3D6E">
        <w:rPr>
          <w:lang w:val="es-ES_tradnl"/>
        </w:rPr>
        <w:t xml:space="preserve">El componente del Pago Anual que se atribuirá a la Potencia entregada por el Vendedor corresponderá al </w:t>
      </w:r>
      <w:r w:rsidR="00084F13" w:rsidRPr="00BA3D6E">
        <w:rPr>
          <w:lang w:val="es-ES_tradnl"/>
        </w:rPr>
        <w:t>precio nocional</w:t>
      </w:r>
      <w:r w:rsidRPr="00BA3D6E">
        <w:rPr>
          <w:lang w:val="es-ES_tradnl"/>
        </w:rPr>
        <w:t xml:space="preserve"> de la Potencia para el Periodo de Cumplimiento de que se trate cuyo valor será calculado conforme a </w:t>
      </w:r>
      <w:r w:rsidRPr="00BA3D6E">
        <w:rPr>
          <w:rFonts w:eastAsiaTheme="majorEastAsia"/>
          <w:lang w:val="es-ES_tradnl"/>
        </w:rPr>
        <w:t xml:space="preserve">lo previsto en el </w:t>
      </w:r>
      <w:r w:rsidR="00A0544C" w:rsidRPr="00BA3D6E">
        <w:rPr>
          <w:rFonts w:eastAsiaTheme="majorEastAsia"/>
          <w:lang w:val="es-ES_tradnl"/>
        </w:rPr>
        <w:t>numeral III.10</w:t>
      </w:r>
      <w:r w:rsidRPr="00BA3D6E">
        <w:rPr>
          <w:rFonts w:eastAsiaTheme="majorEastAsia"/>
          <w:lang w:val="es-ES_tradnl"/>
        </w:rPr>
        <w:t xml:space="preserve"> siguiente.</w:t>
      </w:r>
    </w:p>
    <w:p w14:paraId="1C9A1CA8" w14:textId="77777777" w:rsidR="006F0B67" w:rsidRPr="00BA3D6E" w:rsidRDefault="006F0B67" w:rsidP="006F0B67">
      <w:pPr>
        <w:pStyle w:val="Ttulo3"/>
        <w:rPr>
          <w:lang w:val="es-ES_tradnl"/>
        </w:rPr>
      </w:pPr>
      <w:r w:rsidRPr="00BA3D6E">
        <w:rPr>
          <w:shd w:val="clear" w:color="auto" w:fill="C6D9F1" w:themeFill="text2" w:themeFillTint="33"/>
          <w:lang w:val="es-ES_tradnl"/>
        </w:rPr>
        <w:t>[Si el Contrato ampara CEL</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incluirá en este numeral el inciso siguiente:]</w:t>
      </w:r>
    </w:p>
    <w:p w14:paraId="5F4A0922" w14:textId="77777777" w:rsidR="006F0B67" w:rsidRPr="00BA3D6E" w:rsidRDefault="006F0B67" w:rsidP="007E53E0">
      <w:pPr>
        <w:pStyle w:val="Anexoa"/>
        <w:rPr>
          <w:lang w:val="es-ES_tradnl"/>
        </w:rPr>
      </w:pPr>
      <w:r w:rsidRPr="00BA3D6E">
        <w:rPr>
          <w:lang w:val="es-ES_tradnl"/>
        </w:rPr>
        <w:t xml:space="preserve">El componente del Pago Anual que se atribuirá a los CEL entregados por el Vendedor corresponderá al </w:t>
      </w:r>
      <w:r w:rsidR="00084F13" w:rsidRPr="00BA3D6E">
        <w:rPr>
          <w:lang w:val="es-ES_tradnl"/>
        </w:rPr>
        <w:t>precio nocional</w:t>
      </w:r>
      <w:r w:rsidRPr="00BA3D6E">
        <w:rPr>
          <w:lang w:val="es-ES_tradnl"/>
        </w:rPr>
        <w:t xml:space="preserve"> de los CEL para el Periodo de Cumplimiento de que se trate cuyo valor será calculado conforme a </w:t>
      </w:r>
      <w:r w:rsidRPr="00BA3D6E">
        <w:rPr>
          <w:rFonts w:eastAsiaTheme="majorEastAsia"/>
          <w:lang w:val="es-ES_tradnl"/>
        </w:rPr>
        <w:t xml:space="preserve">lo previsto en el </w:t>
      </w:r>
      <w:r w:rsidR="00A0544C" w:rsidRPr="00BA3D6E">
        <w:rPr>
          <w:rFonts w:eastAsiaTheme="majorEastAsia"/>
          <w:lang w:val="es-ES_tradnl"/>
        </w:rPr>
        <w:t>numeral III.12</w:t>
      </w:r>
      <w:r w:rsidRPr="00BA3D6E">
        <w:rPr>
          <w:rFonts w:eastAsiaTheme="majorEastAsia"/>
          <w:lang w:val="es-ES_tradnl"/>
        </w:rPr>
        <w:t xml:space="preserve"> siguiente.</w:t>
      </w:r>
    </w:p>
    <w:p w14:paraId="364D4EB8" w14:textId="77777777" w:rsidR="006F0B67" w:rsidRPr="00BA3D6E" w:rsidRDefault="006F0B67" w:rsidP="006F0B67">
      <w:pPr>
        <w:pStyle w:val="Ttulo3"/>
        <w:rPr>
          <w:lang w:val="es-ES_tradnl"/>
        </w:rPr>
      </w:pPr>
      <w:r w:rsidRPr="00BA3D6E">
        <w:rPr>
          <w:shd w:val="clear" w:color="auto" w:fill="C6D9F1" w:themeFill="text2" w:themeFillTint="33"/>
          <w:lang w:val="es-ES_tradnl"/>
        </w:rPr>
        <w:t>[Si el Contrato ampara tanto CEL como Potencia</w:t>
      </w:r>
      <w:r w:rsidR="00D42599">
        <w:rPr>
          <w:shd w:val="clear" w:color="auto" w:fill="C6D9F1" w:themeFill="text2" w:themeFillTint="33"/>
          <w:lang w:val="es-ES_tradnl"/>
        </w:rPr>
        <w:t>,</w:t>
      </w:r>
      <w:r w:rsidRPr="00BA3D6E">
        <w:rPr>
          <w:shd w:val="clear" w:color="auto" w:fill="C6D9F1" w:themeFill="text2" w:themeFillTint="33"/>
          <w:lang w:val="es-ES_tradnl"/>
        </w:rPr>
        <w:t xml:space="preserve"> se incluirá en este numeral el inciso siguiente:]</w:t>
      </w:r>
    </w:p>
    <w:p w14:paraId="4ED1BBDD" w14:textId="77777777" w:rsidR="006F0B67" w:rsidRPr="00BA3D6E" w:rsidRDefault="006F0B67" w:rsidP="007E53E0">
      <w:pPr>
        <w:pStyle w:val="Anexoa"/>
        <w:rPr>
          <w:lang w:val="es-ES_tradnl"/>
        </w:rPr>
      </w:pPr>
      <w:r w:rsidRPr="00BA3D6E">
        <w:rPr>
          <w:lang w:val="es-ES_tradnl"/>
        </w:rPr>
        <w:t xml:space="preserve">El componente del Pago Anual que se atribuirá a los Productos entregados a que se refiere la cláusula </w:t>
      </w:r>
      <w:r w:rsidR="000E294A" w:rsidRPr="00BA3D6E">
        <w:rPr>
          <w:lang w:val="es-ES_tradnl"/>
        </w:rPr>
        <w:fldChar w:fldCharType="begin"/>
      </w:r>
      <w:r w:rsidR="00514883" w:rsidRPr="00BA3D6E">
        <w:rPr>
          <w:lang w:val="es-ES_tradnl"/>
        </w:rPr>
        <w:instrText xml:space="preserve"> REF _Ref436626156 \w \h </w:instrText>
      </w:r>
      <w:r w:rsidR="000E294A" w:rsidRPr="00BA3D6E">
        <w:rPr>
          <w:lang w:val="es-ES_tradnl"/>
        </w:rPr>
      </w:r>
      <w:r w:rsidR="000E294A" w:rsidRPr="00BA3D6E">
        <w:rPr>
          <w:lang w:val="es-ES_tradnl"/>
        </w:rPr>
        <w:fldChar w:fldCharType="separate"/>
      </w:r>
      <w:r w:rsidR="00AE2415">
        <w:rPr>
          <w:lang w:val="es-ES_tradnl"/>
        </w:rPr>
        <w:t>8.8</w:t>
      </w:r>
      <w:r w:rsidR="000E294A" w:rsidRPr="00BA3D6E">
        <w:rPr>
          <w:lang w:val="es-ES_tradnl"/>
        </w:rPr>
        <w:fldChar w:fldCharType="end"/>
      </w:r>
      <w:r w:rsidRPr="00BA3D6E">
        <w:rPr>
          <w:lang w:val="es-ES_tradnl"/>
        </w:rPr>
        <w:t>(a)(ii) corresponderá a la suma del valor de los componentes que hayan sido calculados conforme a los incisos (b) y (c) anteriores para el Periodo de Cumplimiento de que se trate.</w:t>
      </w:r>
    </w:p>
    <w:p w14:paraId="5F20F103" w14:textId="77777777" w:rsidR="004A36AD" w:rsidRPr="00BA3D6E" w:rsidRDefault="004A36AD">
      <w:pPr>
        <w:jc w:val="left"/>
        <w:rPr>
          <w:b/>
          <w:lang w:val="es-ES_tradnl"/>
        </w:rPr>
      </w:pPr>
      <w:r w:rsidRPr="00BA3D6E">
        <w:rPr>
          <w:lang w:val="es-ES_tradnl"/>
        </w:rPr>
        <w:br w:type="page"/>
      </w:r>
    </w:p>
    <w:p w14:paraId="0DCAF73B" w14:textId="77777777" w:rsidR="006F0B67" w:rsidRPr="00BA3D6E" w:rsidRDefault="00B3632A" w:rsidP="00B3632A">
      <w:pPr>
        <w:pStyle w:val="AnexoI0"/>
        <w:keepNext/>
        <w:numPr>
          <w:ilvl w:val="0"/>
          <w:numId w:val="0"/>
        </w:numPr>
        <w:tabs>
          <w:tab w:val="left" w:pos="567"/>
        </w:tabs>
        <w:rPr>
          <w:lang w:val="es-ES_tradnl"/>
        </w:rPr>
      </w:pPr>
      <w:r w:rsidRPr="00BA3D6E">
        <w:rPr>
          <w:lang w:val="es-ES_tradnl"/>
        </w:rPr>
        <w:lastRenderedPageBreak/>
        <w:t>III.8</w:t>
      </w:r>
      <w:r w:rsidRPr="00BA3D6E">
        <w:rPr>
          <w:lang w:val="es-ES_tradnl"/>
        </w:rPr>
        <w:tab/>
      </w:r>
      <w:r w:rsidR="006F0B67" w:rsidRPr="00BA3D6E">
        <w:rPr>
          <w:lang w:val="es-ES_tradnl"/>
        </w:rPr>
        <w:t>Ajuste por desbalances de CEL</w:t>
      </w:r>
    </w:p>
    <w:p w14:paraId="3E7B3E91" w14:textId="77777777" w:rsidR="006F0B67" w:rsidRPr="00BA3D6E" w:rsidRDefault="006F0B67" w:rsidP="006F0B67">
      <w:pPr>
        <w:pStyle w:val="Ttulo3"/>
        <w:rPr>
          <w:shd w:val="clear" w:color="auto" w:fill="C6D9F1" w:themeFill="text2" w:themeFillTint="33"/>
          <w:lang w:val="es-ES_tradnl"/>
        </w:rPr>
      </w:pPr>
      <w:r w:rsidRPr="00BA3D6E">
        <w:rPr>
          <w:shd w:val="clear" w:color="auto" w:fill="C6D9F1" w:themeFill="text2" w:themeFillTint="33"/>
          <w:lang w:val="es-ES_tradnl"/>
        </w:rPr>
        <w:t xml:space="preserve">[Si el Contrato no ampara CEL no se utilizará el contenido de este </w:t>
      </w:r>
      <w:r w:rsidR="00A0544C" w:rsidRPr="00BA3D6E">
        <w:rPr>
          <w:shd w:val="clear" w:color="auto" w:fill="C6D9F1" w:themeFill="text2" w:themeFillTint="33"/>
          <w:lang w:val="es-ES_tradnl"/>
        </w:rPr>
        <w:t>numeral III.8</w:t>
      </w:r>
      <w:r w:rsidRPr="00BA3D6E">
        <w:rPr>
          <w:shd w:val="clear" w:color="auto" w:fill="C6D9F1" w:themeFill="text2" w:themeFillTint="33"/>
          <w:lang w:val="es-ES_tradnl"/>
        </w:rPr>
        <w:t>.]</w:t>
      </w:r>
    </w:p>
    <w:p w14:paraId="191C19FE" w14:textId="77777777" w:rsidR="006F0B67" w:rsidRPr="00BA3D6E" w:rsidRDefault="006F0B67" w:rsidP="005E7A48">
      <w:pPr>
        <w:pStyle w:val="Anexoa"/>
        <w:numPr>
          <w:ilvl w:val="1"/>
          <w:numId w:val="28"/>
        </w:numPr>
        <w:rPr>
          <w:rFonts w:eastAsiaTheme="majorEastAsia"/>
          <w:lang w:val="es-ES_tradnl"/>
        </w:rPr>
      </w:pPr>
      <w:r w:rsidRPr="00BA3D6E">
        <w:rPr>
          <w:rFonts w:eastAsiaTheme="majorEastAsia"/>
          <w:lang w:val="es-ES_tradnl"/>
        </w:rPr>
        <w:t xml:space="preserve">El Ajuste Mensual por Desbalances de CEL para el mes calendario de que se trate será calculado conforme a la fórmula siguiente: </w:t>
      </w:r>
    </w:p>
    <w:p w14:paraId="661DEC87" w14:textId="77777777" w:rsidR="006F0B67" w:rsidRPr="00BA3D6E" w:rsidRDefault="00CC22A0" w:rsidP="006F0B67">
      <w:pPr>
        <w:pStyle w:val="Formula"/>
      </w:pPr>
      <m:oMathPara>
        <m:oMath>
          <m:sSub>
            <m:sSubPr>
              <m:ctrlPr/>
            </m:sSubPr>
            <m:e>
              <m:r>
                <m:rPr>
                  <m:sty m:val="b"/>
                </m:rPr>
                <m:t>AMDCEL</m:t>
              </m:r>
            </m:e>
            <m:sub>
              <m:r>
                <m:rPr>
                  <m:sty m:val="b"/>
                </m:rPr>
                <m:t>m</m:t>
              </m:r>
            </m:sub>
          </m:sSub>
          <m:r>
            <m:rPr>
              <m:sty m:val="b"/>
            </m:rPr>
            <m:t>=</m:t>
          </m:r>
          <m:d>
            <m:dPr>
              <m:ctrlPr/>
            </m:dPr>
            <m:e>
              <m:sSub>
                <m:sSubPr>
                  <m:ctrlPr/>
                </m:sSubPr>
                <m:e>
                  <m:r>
                    <m:rPr>
                      <m:sty m:val="b"/>
                    </m:rPr>
                    <m:t>#CEL</m:t>
                  </m:r>
                </m:e>
                <m:sub>
                  <m:r>
                    <m:rPr>
                      <m:sty m:val="b"/>
                    </m:rPr>
                    <m:t>m</m:t>
                  </m:r>
                </m:sub>
              </m:sSub>
              <m:r>
                <m:rPr>
                  <m:sty m:val="bi"/>
                </m:rPr>
                <m:t xml:space="preserve">- </m:t>
              </m:r>
              <m:f>
                <m:fPr>
                  <m:ctrlPr>
                    <w:rPr>
                      <w:i/>
                    </w:rPr>
                  </m:ctrlPr>
                </m:fPr>
                <m:num>
                  <m:sSub>
                    <m:sSubPr>
                      <m:ctrlPr/>
                    </m:sSubPr>
                    <m:e>
                      <m:r>
                        <m:rPr>
                          <m:sty m:val="b"/>
                        </m:rPr>
                        <m:t>#CEL</m:t>
                      </m:r>
                    </m:e>
                    <m:sub>
                      <m:r>
                        <m:rPr>
                          <m:sty m:val="b"/>
                        </m:rPr>
                        <m:t>PC</m:t>
                      </m:r>
                    </m:sub>
                  </m:sSub>
                </m:num>
                <m:den>
                  <m:sSub>
                    <m:sSubPr>
                      <m:ctrlPr/>
                    </m:sSubPr>
                    <m:e>
                      <m:r>
                        <m:rPr>
                          <m:sty m:val="b"/>
                        </m:rPr>
                        <m:t>#meses</m:t>
                      </m:r>
                    </m:e>
                    <m:sub>
                      <m:r>
                        <m:rPr>
                          <m:sty m:val="b"/>
                        </m:rPr>
                        <m:t>PC</m:t>
                      </m:r>
                    </m:sub>
                  </m:sSub>
                </m:den>
              </m:f>
            </m:e>
          </m:d>
          <m:r>
            <m:rPr>
              <m:sty m:val="b"/>
            </m:rPr>
            <m:t>×</m:t>
          </m:r>
          <m:sSub>
            <m:sSubPr>
              <m:ctrlPr/>
            </m:sSubPr>
            <m:e>
              <m:r>
                <m:rPr>
                  <m:sty m:val="b"/>
                </m:rPr>
                <m:t>PNUCEL</m:t>
              </m:r>
            </m:e>
            <m:sub>
              <m:r>
                <m:rPr>
                  <m:sty m:val="b"/>
                </m:rPr>
                <m:t>m</m:t>
              </m:r>
            </m:sub>
          </m:sSub>
        </m:oMath>
      </m:oMathPara>
    </w:p>
    <w:p w14:paraId="2507ED48"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3C26AEC2"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CEL para el mes calendario </w:t>
      </w:r>
      <w:r w:rsidR="00F32A8E" w:rsidRPr="00BA3D6E">
        <w:rPr>
          <w:rFonts w:eastAsiaTheme="majorEastAsia"/>
          <w:sz w:val="24"/>
          <w:szCs w:val="24"/>
          <w:lang w:val="es-ES_tradnl"/>
        </w:rPr>
        <w:t>m</w:t>
      </w:r>
      <w:r w:rsidRPr="00BA3D6E">
        <w:rPr>
          <w:rFonts w:eastAsiaTheme="majorEastAsia"/>
          <w:sz w:val="24"/>
          <w:szCs w:val="24"/>
          <w:lang w:val="es-ES_tradnl"/>
        </w:rPr>
        <w:t xml:space="preserve">. </w:t>
      </w:r>
    </w:p>
    <w:p w14:paraId="330B2CE2"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CEL cuya propiedad haya transferido el Vendedor al Comprador a través de una o varias </w:t>
      </w:r>
      <w:proofErr w:type="spellStart"/>
      <w:r w:rsidRPr="00BA3D6E">
        <w:rPr>
          <w:rFonts w:eastAsiaTheme="majorEastAsia"/>
          <w:sz w:val="24"/>
          <w:szCs w:val="24"/>
          <w:lang w:val="es-ES_tradnl"/>
        </w:rPr>
        <w:t>TBCel</w:t>
      </w:r>
      <w:proofErr w:type="spellEnd"/>
      <w:r w:rsidRPr="00BA3D6E">
        <w:rPr>
          <w:rFonts w:eastAsiaTheme="majorEastAsia"/>
          <w:sz w:val="24"/>
          <w:szCs w:val="24"/>
          <w:lang w:val="es-ES_tradnl"/>
        </w:rPr>
        <w:t xml:space="preserve"> en el mes calendario </w:t>
      </w:r>
      <w:r w:rsidR="00F32A8E" w:rsidRPr="00BA3D6E">
        <w:rPr>
          <w:rFonts w:eastAsiaTheme="majorEastAsia"/>
          <w:sz w:val="24"/>
          <w:szCs w:val="24"/>
          <w:lang w:val="es-ES_tradnl"/>
        </w:rPr>
        <w:t>m</w:t>
      </w:r>
      <w:r w:rsidRPr="00BA3D6E">
        <w:rPr>
          <w:rFonts w:eastAsiaTheme="majorEastAsia"/>
          <w:sz w:val="24"/>
          <w:szCs w:val="24"/>
          <w:lang w:val="es-ES_tradnl"/>
        </w:rPr>
        <w:t>.</w:t>
      </w:r>
    </w:p>
    <w:p w14:paraId="4EC59CDD"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total de CEL cuya transferencia haya sido pactada por las Partes para el Periodo de Cumplimiento al que pertenezca el mes calendario </w:t>
      </w:r>
      <w:r w:rsidR="00F32A8E" w:rsidRPr="00BA3D6E">
        <w:rPr>
          <w:rFonts w:eastAsiaTheme="majorEastAsia"/>
          <w:sz w:val="24"/>
          <w:szCs w:val="24"/>
          <w:lang w:val="es-ES_tradnl"/>
        </w:rPr>
        <w:t>m</w:t>
      </w:r>
      <w:r w:rsidRPr="00BA3D6E">
        <w:rPr>
          <w:rFonts w:eastAsiaTheme="majorEastAsia"/>
          <w:sz w:val="24"/>
          <w:szCs w:val="24"/>
          <w:lang w:val="es-ES_tradnl"/>
        </w:rPr>
        <w:t xml:space="preserve">. </w:t>
      </w:r>
    </w:p>
    <w:p w14:paraId="0E1F9E0F"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t>
      </w:r>
      <w:r w:rsidR="00170A19" w:rsidRPr="00BA3D6E">
        <w:rPr>
          <w:rFonts w:eastAsiaTheme="majorEastAsia"/>
          <w:sz w:val="24"/>
          <w:szCs w:val="24"/>
          <w:lang w:val="es-ES_tradnl"/>
        </w:rPr>
        <w:t>eses</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de meses calendario que abarque el Periodo de Cumplimiento al que pertenezca el mes calendario </w:t>
      </w:r>
      <w:r w:rsidR="00F32A8E" w:rsidRPr="00BA3D6E">
        <w:rPr>
          <w:rFonts w:eastAsiaTheme="majorEastAsia"/>
          <w:sz w:val="24"/>
          <w:szCs w:val="24"/>
          <w:lang w:val="es-ES_tradnl"/>
        </w:rPr>
        <w:t>m</w:t>
      </w:r>
      <w:r w:rsidRPr="00BA3D6E">
        <w:rPr>
          <w:rFonts w:eastAsiaTheme="majorEastAsia"/>
          <w:sz w:val="24"/>
          <w:szCs w:val="24"/>
          <w:lang w:val="es-ES_tradnl"/>
        </w:rPr>
        <w:t xml:space="preserve">. </w:t>
      </w:r>
    </w:p>
    <w:p w14:paraId="6DFF5BC5" w14:textId="77777777" w:rsidR="006F0B67" w:rsidRPr="00BA3D6E" w:rsidRDefault="00EC6080" w:rsidP="009D3F7B">
      <w:pPr>
        <w:pStyle w:val="Texto3"/>
        <w:tabs>
          <w:tab w:val="clear" w:pos="567"/>
          <w:tab w:val="left" w:pos="2268"/>
        </w:tabs>
        <w:spacing w:after="240"/>
        <w:ind w:left="1701" w:hanging="1134"/>
        <w:rPr>
          <w:rFonts w:eastAsiaTheme="majorEastAsia"/>
          <w:sz w:val="24"/>
          <w:szCs w:val="24"/>
          <w:lang w:val="es-ES_tradnl"/>
        </w:rPr>
      </w:pPr>
      <w:proofErr w:type="spellStart"/>
      <w:r w:rsidRPr="00BA3D6E">
        <w:rPr>
          <w:rFonts w:eastAsiaTheme="majorEastAsia"/>
          <w:sz w:val="24"/>
          <w:szCs w:val="24"/>
          <w:lang w:val="es-ES_tradnl"/>
        </w:rPr>
        <w:t>PNUCEL</w:t>
      </w:r>
      <w:r w:rsidR="006F0B67" w:rsidRPr="00BA3D6E">
        <w:rPr>
          <w:rFonts w:eastAsiaTheme="majorEastAsia"/>
          <w:sz w:val="24"/>
          <w:szCs w:val="24"/>
          <w:vertAlign w:val="subscript"/>
          <w:lang w:val="es-ES_tradnl"/>
        </w:rPr>
        <w:t>m</w:t>
      </w:r>
      <w:proofErr w:type="spellEnd"/>
      <w:r w:rsidR="006F0B67" w:rsidRPr="00BA3D6E">
        <w:rPr>
          <w:rFonts w:eastAsiaTheme="majorEastAsia"/>
          <w:sz w:val="24"/>
          <w:szCs w:val="24"/>
          <w:lang w:val="es-ES_tradnl"/>
        </w:rPr>
        <w:tab/>
        <w:t xml:space="preserve">es el </w:t>
      </w:r>
      <w:r w:rsidR="00084F13" w:rsidRPr="00BA3D6E">
        <w:rPr>
          <w:rFonts w:eastAsiaTheme="majorEastAsia"/>
          <w:sz w:val="24"/>
          <w:szCs w:val="24"/>
          <w:lang w:val="es-ES_tradnl"/>
        </w:rPr>
        <w:t>precio nocional unitario</w:t>
      </w:r>
      <w:r w:rsidR="006F0B67" w:rsidRPr="00BA3D6E">
        <w:rPr>
          <w:rFonts w:eastAsiaTheme="majorEastAsia"/>
          <w:sz w:val="24"/>
          <w:szCs w:val="24"/>
          <w:lang w:val="es-ES_tradnl"/>
        </w:rPr>
        <w:t xml:space="preserve"> por CEL para </w:t>
      </w:r>
      <w:r w:rsidR="006F0B67" w:rsidRPr="00BA3D6E">
        <w:rPr>
          <w:sz w:val="24"/>
          <w:lang w:val="es-ES_tradnl"/>
        </w:rPr>
        <w:t xml:space="preserve">el mes </w:t>
      </w:r>
      <w:r w:rsidR="00F32A8E" w:rsidRPr="00BA3D6E">
        <w:rPr>
          <w:sz w:val="24"/>
          <w:lang w:val="es-ES_tradnl"/>
        </w:rPr>
        <w:t xml:space="preserve">calendario m </w:t>
      </w:r>
      <w:r w:rsidR="006F0B67" w:rsidRPr="00BA3D6E">
        <w:rPr>
          <w:sz w:val="24"/>
          <w:lang w:val="es-ES_tradnl"/>
        </w:rPr>
        <w:t>calculado conforme a lo previsto en el inciso (</w:t>
      </w:r>
      <w:r w:rsidR="00E17D08" w:rsidRPr="00BA3D6E">
        <w:rPr>
          <w:sz w:val="24"/>
          <w:lang w:val="es-ES_tradnl"/>
        </w:rPr>
        <w:t>d</w:t>
      </w:r>
      <w:r w:rsidR="006F0B67" w:rsidRPr="00BA3D6E">
        <w:rPr>
          <w:sz w:val="24"/>
          <w:lang w:val="es-ES_tradnl"/>
        </w:rPr>
        <w:t xml:space="preserve">) del </w:t>
      </w:r>
      <w:r w:rsidR="00A0544C" w:rsidRPr="00BA3D6E">
        <w:rPr>
          <w:sz w:val="24"/>
          <w:lang w:val="es-ES_tradnl"/>
        </w:rPr>
        <w:t>numeral III.12</w:t>
      </w:r>
      <w:r w:rsidR="006F0B67" w:rsidRPr="00BA3D6E">
        <w:rPr>
          <w:sz w:val="24"/>
          <w:lang w:val="es-ES_tradnl"/>
        </w:rPr>
        <w:t xml:space="preserve"> siguiente</w:t>
      </w:r>
      <w:r w:rsidR="006F0B67" w:rsidRPr="00BA3D6E">
        <w:rPr>
          <w:rFonts w:eastAsiaTheme="majorEastAsia"/>
          <w:sz w:val="24"/>
          <w:szCs w:val="24"/>
          <w:lang w:val="es-ES_tradnl"/>
        </w:rPr>
        <w:t>.</w:t>
      </w:r>
    </w:p>
    <w:p w14:paraId="787088DA" w14:textId="77777777" w:rsidR="006F0B67" w:rsidRPr="00BA3D6E" w:rsidRDefault="006F0B67" w:rsidP="007E53E0">
      <w:pPr>
        <w:pStyle w:val="Anexoa"/>
        <w:rPr>
          <w:rFonts w:eastAsiaTheme="majorEastAsia"/>
          <w:lang w:val="es-ES_tradnl"/>
        </w:rPr>
      </w:pPr>
      <w:r w:rsidRPr="00BA3D6E">
        <w:rPr>
          <w:rFonts w:eastAsiaTheme="majorEastAsia"/>
          <w:lang w:val="es-ES_tradnl"/>
        </w:rPr>
        <w:t xml:space="preserve">Si la Fecha de Operación Comercial no es un primer día de mes, para calcular el Ajuste Mensual por Desbalances de CEL para el primer mes calendario del primer Periodo de Cumplimiento </w:t>
      </w:r>
      <w:r w:rsidR="00DA12E3" w:rsidRPr="00BA3D6E">
        <w:rPr>
          <w:rFonts w:eastAsiaTheme="majorEastAsia"/>
          <w:lang w:val="es-ES_tradnl"/>
        </w:rPr>
        <w:t xml:space="preserve">Irregular </w:t>
      </w:r>
      <w:r w:rsidRPr="00BA3D6E">
        <w:rPr>
          <w:rFonts w:eastAsiaTheme="majorEastAsia"/>
          <w:lang w:val="es-ES_tradnl"/>
        </w:rPr>
        <w:t xml:space="preserve">y para el último mes calendario del </w:t>
      </w:r>
      <w:r w:rsidR="00DA12E3" w:rsidRPr="00BA3D6E">
        <w:rPr>
          <w:rFonts w:eastAsiaTheme="majorEastAsia"/>
          <w:lang w:val="es-ES_tradnl"/>
        </w:rPr>
        <w:t xml:space="preserve">segundo </w:t>
      </w:r>
      <w:r w:rsidRPr="00BA3D6E">
        <w:rPr>
          <w:rFonts w:eastAsiaTheme="majorEastAsia"/>
          <w:lang w:val="es-ES_tradnl"/>
        </w:rPr>
        <w:t>Periodo de Cumplimiento</w:t>
      </w:r>
      <w:r w:rsidR="00DA12E3" w:rsidRPr="00BA3D6E">
        <w:rPr>
          <w:rFonts w:eastAsiaTheme="majorEastAsia"/>
          <w:lang w:val="es-ES_tradnl"/>
        </w:rPr>
        <w:t xml:space="preserve"> Irregular</w:t>
      </w:r>
      <w:r w:rsidRPr="00BA3D6E">
        <w:rPr>
          <w:rFonts w:eastAsiaTheme="majorEastAsia"/>
          <w:lang w:val="es-ES_tradnl"/>
        </w:rPr>
        <w:t>, se utilizará la fórmula siguiente:</w:t>
      </w:r>
    </w:p>
    <w:p w14:paraId="103F0FCE" w14:textId="77777777" w:rsidR="006F0B67" w:rsidRPr="00BA3D6E" w:rsidRDefault="00CC22A0" w:rsidP="006F0B67">
      <w:pPr>
        <w:pStyle w:val="Formula"/>
        <w:rPr>
          <w:szCs w:val="22"/>
        </w:rPr>
      </w:pPr>
      <m:oMathPara>
        <m:oMath>
          <m:sSub>
            <m:sSubPr>
              <m:ctrlPr>
                <w:rPr>
                  <w:szCs w:val="22"/>
                </w:rPr>
              </m:ctrlPr>
            </m:sSubPr>
            <m:e>
              <m:r>
                <m:rPr>
                  <m:sty m:val="b"/>
                </m:rPr>
                <w:rPr>
                  <w:szCs w:val="22"/>
                </w:rPr>
                <m:t>AMDCEL</m:t>
              </m:r>
            </m:e>
            <m:sub>
              <m:r>
                <m:rPr>
                  <m:sty m:val="b"/>
                </m:rPr>
                <w:rPr>
                  <w:szCs w:val="22"/>
                </w:rPr>
                <m:t>mi</m:t>
              </m:r>
            </m:sub>
          </m:sSub>
          <m:r>
            <m:rPr>
              <m:sty m:val="b"/>
            </m:rPr>
            <w:rPr>
              <w:szCs w:val="22"/>
            </w:rPr>
            <m:t>=</m:t>
          </m:r>
          <m:d>
            <m:dPr>
              <m:ctrlPr>
                <w:rPr>
                  <w:szCs w:val="22"/>
                </w:rPr>
              </m:ctrlPr>
            </m:dPr>
            <m:e>
              <m:sSub>
                <m:sSubPr>
                  <m:ctrlPr>
                    <w:rPr>
                      <w:szCs w:val="22"/>
                    </w:rPr>
                  </m:ctrlPr>
                </m:sSubPr>
                <m:e>
                  <m:r>
                    <m:rPr>
                      <m:sty m:val="b"/>
                    </m:rPr>
                    <w:rPr>
                      <w:szCs w:val="22"/>
                    </w:rPr>
                    <m:t>#CEL</m:t>
                  </m:r>
                </m:e>
                <m:sub>
                  <m:r>
                    <m:rPr>
                      <m:sty m:val="b"/>
                    </m:rPr>
                    <w:rPr>
                      <w:szCs w:val="22"/>
                    </w:rPr>
                    <m:t>m</m:t>
                  </m:r>
                </m:sub>
              </m:sSub>
              <m:r>
                <m:rPr>
                  <m:sty m:val="bi"/>
                </m:rPr>
                <w:rPr>
                  <w:szCs w:val="22"/>
                </w:rPr>
                <m:t>-</m:t>
              </m:r>
              <m:d>
                <m:dPr>
                  <m:ctrlPr>
                    <w:rPr>
                      <w:i/>
                      <w:szCs w:val="22"/>
                    </w:rPr>
                  </m:ctrlPr>
                </m:dPr>
                <m:e>
                  <m:r>
                    <m:rPr>
                      <m:sty m:val="bi"/>
                    </m:rPr>
                    <w:rPr>
                      <w:szCs w:val="22"/>
                    </w:rPr>
                    <m:t xml:space="preserve"> </m:t>
                  </m:r>
                  <m:f>
                    <m:fPr>
                      <m:ctrlPr>
                        <w:rPr>
                          <w:i/>
                          <w:szCs w:val="22"/>
                        </w:rPr>
                      </m:ctrlPr>
                    </m:fPr>
                    <m:num>
                      <m:sSub>
                        <m:sSubPr>
                          <m:ctrlPr>
                            <w:rPr>
                              <w:szCs w:val="22"/>
                            </w:rPr>
                          </m:ctrlPr>
                        </m:sSubPr>
                        <m:e>
                          <m:r>
                            <m:rPr>
                              <m:sty m:val="b"/>
                            </m:rPr>
                            <w:rPr>
                              <w:szCs w:val="22"/>
                            </w:rPr>
                            <m:t>#CEL</m:t>
                          </m:r>
                        </m:e>
                        <m:sub>
                          <m:r>
                            <m:rPr>
                              <m:sty m:val="b"/>
                            </m:rPr>
                            <w:rPr>
                              <w:szCs w:val="22"/>
                            </w:rPr>
                            <m:t>PC</m:t>
                          </m:r>
                        </m:sub>
                      </m:sSub>
                    </m:num>
                    <m:den>
                      <m:sSub>
                        <m:sSubPr>
                          <m:ctrlPr>
                            <w:rPr>
                              <w:szCs w:val="22"/>
                            </w:rPr>
                          </m:ctrlPr>
                        </m:sSubPr>
                        <m:e>
                          <m:r>
                            <m:rPr>
                              <m:sty m:val="b"/>
                            </m:rPr>
                            <w:rPr>
                              <w:szCs w:val="22"/>
                            </w:rPr>
                            <m:t>#meses</m:t>
                          </m:r>
                        </m:e>
                        <m:sub>
                          <m:r>
                            <m:rPr>
                              <m:sty m:val="b"/>
                            </m:rPr>
                            <w:rPr>
                              <w:szCs w:val="22"/>
                            </w:rPr>
                            <m:t>PC</m:t>
                          </m:r>
                        </m:sub>
                      </m:sSub>
                    </m:den>
                  </m:f>
                  <m:r>
                    <m:rPr>
                      <m:sty m:val="bi"/>
                    </m:rPr>
                    <w:rPr>
                      <w:szCs w:val="22"/>
                    </w:rPr>
                    <m:t>×</m:t>
                  </m:r>
                  <m:f>
                    <m:fPr>
                      <m:ctrlPr>
                        <w:rPr>
                          <w:szCs w:val="22"/>
                        </w:rPr>
                      </m:ctrlPr>
                    </m:fPr>
                    <m:num>
                      <m:sSub>
                        <m:sSubPr>
                          <m:ctrlPr>
                            <w:rPr>
                              <w:szCs w:val="22"/>
                            </w:rPr>
                          </m:ctrlPr>
                        </m:sSubPr>
                        <m:e>
                          <m:r>
                            <m:rPr>
                              <m:sty m:val="b"/>
                            </m:rPr>
                            <w:rPr>
                              <w:szCs w:val="22"/>
                            </w:rPr>
                            <m:t>#días</m:t>
                          </m:r>
                        </m:e>
                        <m:sub>
                          <m:r>
                            <m:rPr>
                              <m:sty m:val="b"/>
                            </m:rPr>
                            <w:rPr>
                              <w:szCs w:val="22"/>
                            </w:rPr>
                            <m:t>mPC</m:t>
                          </m:r>
                        </m:sub>
                      </m:sSub>
                    </m:num>
                    <m:den>
                      <m:sSub>
                        <m:sSubPr>
                          <m:ctrlPr>
                            <w:rPr>
                              <w:szCs w:val="22"/>
                            </w:rPr>
                          </m:ctrlPr>
                        </m:sSubPr>
                        <m:e>
                          <m:r>
                            <m:rPr>
                              <m:sty m:val="b"/>
                            </m:rPr>
                            <w:rPr>
                              <w:szCs w:val="22"/>
                            </w:rPr>
                            <m:t>#días</m:t>
                          </m:r>
                        </m:e>
                        <m:sub>
                          <m:r>
                            <m:rPr>
                              <m:sty m:val="b"/>
                            </m:rPr>
                            <w:rPr>
                              <w:szCs w:val="22"/>
                            </w:rPr>
                            <m:t>m</m:t>
                          </m:r>
                        </m:sub>
                      </m:sSub>
                    </m:den>
                  </m:f>
                </m:e>
              </m:d>
            </m:e>
          </m:d>
          <m:r>
            <m:rPr>
              <m:sty m:val="b"/>
            </m:rPr>
            <w:rPr>
              <w:szCs w:val="22"/>
            </w:rPr>
            <m:t>×</m:t>
          </m:r>
          <m:sSub>
            <m:sSubPr>
              <m:ctrlPr>
                <w:rPr>
                  <w:szCs w:val="22"/>
                </w:rPr>
              </m:ctrlPr>
            </m:sSubPr>
            <m:e>
              <m:r>
                <m:rPr>
                  <m:sty m:val="b"/>
                </m:rPr>
                <w:rPr>
                  <w:szCs w:val="22"/>
                </w:rPr>
                <m:t>PNUCEL</m:t>
              </m:r>
            </m:e>
            <m:sub>
              <m:r>
                <m:rPr>
                  <m:sty m:val="b"/>
                </m:rPr>
                <w:rPr>
                  <w:szCs w:val="22"/>
                </w:rPr>
                <m:t>m</m:t>
              </m:r>
            </m:sub>
          </m:sSub>
        </m:oMath>
      </m:oMathPara>
    </w:p>
    <w:p w14:paraId="5E4E0802"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72961B13"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AMDCEL</w:t>
      </w:r>
      <w:r w:rsidRPr="00BA3D6E">
        <w:rPr>
          <w:rFonts w:eastAsiaTheme="majorEastAsia"/>
          <w:sz w:val="24"/>
          <w:szCs w:val="24"/>
          <w:vertAlign w:val="subscript"/>
          <w:lang w:val="es-ES_tradnl"/>
        </w:rPr>
        <w:t>mi</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CEL para el primer mes calendario del primer Periodo de Cumplimiento Irregular y para el último mes calendario del </w:t>
      </w:r>
      <w:r w:rsidR="00DA12E3" w:rsidRPr="00BA3D6E">
        <w:rPr>
          <w:rFonts w:eastAsiaTheme="majorEastAsia"/>
          <w:sz w:val="24"/>
          <w:szCs w:val="24"/>
          <w:lang w:val="es-ES_tradnl"/>
        </w:rPr>
        <w:t xml:space="preserve">segundo </w:t>
      </w:r>
      <w:r w:rsidRPr="00BA3D6E">
        <w:rPr>
          <w:rFonts w:eastAsiaTheme="majorEastAsia"/>
          <w:sz w:val="24"/>
          <w:szCs w:val="24"/>
          <w:lang w:val="es-ES_tradnl"/>
        </w:rPr>
        <w:t xml:space="preserve">Periodo de Cumplimiento Irregular. </w:t>
      </w:r>
    </w:p>
    <w:p w14:paraId="0399ACC1"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170A19" w:rsidRPr="00BA3D6E">
        <w:rPr>
          <w:rFonts w:eastAsiaTheme="majorEastAsia"/>
          <w:sz w:val="24"/>
          <w:szCs w:val="24"/>
          <w:lang w:val="es-ES_tradnl"/>
        </w:rPr>
        <w:t>ías</w:t>
      </w:r>
      <w:r w:rsidRPr="00BA3D6E">
        <w:rPr>
          <w:rFonts w:eastAsiaTheme="majorEastAsia"/>
          <w:sz w:val="24"/>
          <w:szCs w:val="24"/>
          <w:vertAlign w:val="subscript"/>
          <w:lang w:val="es-ES_tradnl"/>
        </w:rPr>
        <w:t>mPC</w:t>
      </w:r>
      <w:proofErr w:type="spellEnd"/>
      <w:r w:rsidRPr="00BA3D6E">
        <w:rPr>
          <w:rFonts w:eastAsiaTheme="majorEastAsia"/>
          <w:sz w:val="24"/>
          <w:szCs w:val="24"/>
          <w:lang w:val="es-ES_tradnl"/>
        </w:rPr>
        <w:tab/>
        <w:t>es la cantidad total de días del mes calendario de que se trate que formen parte del Periodo de Cumplimiento</w:t>
      </w:r>
      <w:r w:rsidR="00170A19" w:rsidRPr="00BA3D6E">
        <w:rPr>
          <w:rFonts w:eastAsiaTheme="majorEastAsia"/>
          <w:sz w:val="24"/>
          <w:szCs w:val="24"/>
          <w:lang w:val="es-ES_tradnl"/>
        </w:rPr>
        <w:t xml:space="preserve"> </w:t>
      </w:r>
      <w:r w:rsidR="00DA12E3" w:rsidRPr="00BA3D6E">
        <w:rPr>
          <w:rFonts w:eastAsiaTheme="majorEastAsia"/>
          <w:sz w:val="24"/>
          <w:szCs w:val="24"/>
          <w:lang w:val="es-ES_tradnl"/>
        </w:rPr>
        <w:t xml:space="preserve">Irregular </w:t>
      </w:r>
      <w:r w:rsidR="00170A19" w:rsidRPr="00BA3D6E">
        <w:rPr>
          <w:rFonts w:eastAsiaTheme="majorEastAsia"/>
          <w:sz w:val="24"/>
          <w:szCs w:val="24"/>
          <w:lang w:val="es-ES_tradnl"/>
        </w:rPr>
        <w:t>al que pertenezca el mes calendario m</w:t>
      </w:r>
      <w:r w:rsidRPr="00BA3D6E">
        <w:rPr>
          <w:rFonts w:eastAsiaTheme="majorEastAsia"/>
          <w:sz w:val="24"/>
          <w:szCs w:val="24"/>
          <w:lang w:val="es-ES_tradnl"/>
        </w:rPr>
        <w:t>.</w:t>
      </w:r>
    </w:p>
    <w:p w14:paraId="39851D8A"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170A19" w:rsidRPr="00BA3D6E">
        <w:rPr>
          <w:rFonts w:eastAsiaTheme="majorEastAsia"/>
          <w:sz w:val="24"/>
          <w:szCs w:val="24"/>
          <w:lang w:val="es-ES_tradnl"/>
        </w:rPr>
        <w:t>ías</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días que haya tenido el mes calendario </w:t>
      </w:r>
      <w:r w:rsidR="00DA12E3" w:rsidRPr="00BA3D6E">
        <w:rPr>
          <w:rFonts w:eastAsiaTheme="majorEastAsia"/>
          <w:sz w:val="24"/>
          <w:szCs w:val="24"/>
          <w:lang w:val="es-ES_tradnl"/>
        </w:rPr>
        <w:t>m</w:t>
      </w:r>
      <w:r w:rsidRPr="00BA3D6E">
        <w:rPr>
          <w:rFonts w:eastAsiaTheme="majorEastAsia"/>
          <w:sz w:val="24"/>
          <w:szCs w:val="24"/>
          <w:lang w:val="es-ES_tradnl"/>
        </w:rPr>
        <w:t>.</w:t>
      </w:r>
    </w:p>
    <w:p w14:paraId="42CAFE2A" w14:textId="77777777" w:rsidR="00F32A8E" w:rsidRPr="00BA3D6E" w:rsidRDefault="00F32A8E" w:rsidP="00DA12E3">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anterior.</w:t>
      </w:r>
    </w:p>
    <w:p w14:paraId="00857298" w14:textId="77777777" w:rsidR="006F0B67" w:rsidRPr="00BA3D6E" w:rsidRDefault="006F0B67" w:rsidP="007E53E0">
      <w:pPr>
        <w:pStyle w:val="Anexoa"/>
        <w:rPr>
          <w:lang w:val="es-ES_tradnl"/>
        </w:rPr>
      </w:pPr>
      <w:r w:rsidRPr="00BA3D6E">
        <w:rPr>
          <w:rFonts w:eastAsiaTheme="majorEastAsia"/>
          <w:lang w:val="es-ES_tradnl"/>
        </w:rPr>
        <w:lastRenderedPageBreak/>
        <w:t xml:space="preserve">El Ajuste Anual por Desbalances de CEL para </w:t>
      </w:r>
      <w:r w:rsidR="008D5019" w:rsidRPr="00BA3D6E">
        <w:rPr>
          <w:rFonts w:eastAsiaTheme="majorEastAsia"/>
          <w:lang w:val="es-ES_tradnl"/>
        </w:rPr>
        <w:t xml:space="preserve">cada </w:t>
      </w:r>
      <w:r w:rsidRPr="00BA3D6E">
        <w:rPr>
          <w:rFonts w:eastAsiaTheme="majorEastAsia"/>
          <w:lang w:val="es-ES_tradnl"/>
        </w:rPr>
        <w:t xml:space="preserve">Periodo de Cumplimiento será calculado </w:t>
      </w:r>
      <w:r w:rsidRPr="00BA3D6E">
        <w:rPr>
          <w:lang w:val="es-ES_tradnl"/>
        </w:rPr>
        <w:t xml:space="preserve">conforme a la fórmula siguiente: </w:t>
      </w:r>
    </w:p>
    <w:p w14:paraId="1A89E2D3" w14:textId="77777777" w:rsidR="006F0B67" w:rsidRPr="00BA3D6E" w:rsidRDefault="00CC22A0" w:rsidP="006F0B67">
      <w:pPr>
        <w:pStyle w:val="Formula"/>
        <w:rPr>
          <w:rFonts w:ascii="Calibri" w:eastAsia="Times New Roman" w:hAnsi="Calibri"/>
        </w:rPr>
      </w:pPr>
      <m:oMathPara>
        <m:oMath>
          <m:sSub>
            <m:sSubPr>
              <m:ctrlPr/>
            </m:sSubPr>
            <m:e>
              <m:r>
                <m:rPr>
                  <m:sty m:val="b"/>
                </m:rPr>
                <m:t>AADCEL</m:t>
              </m:r>
            </m:e>
            <m:sub>
              <m:r>
                <m:rPr>
                  <m:sty m:val="b"/>
                </m:rPr>
                <m:t>PC</m:t>
              </m:r>
            </m:sub>
          </m:sSub>
          <m:r>
            <m:rPr>
              <m:sty m:val="b"/>
            </m:rPr>
            <m:t>=</m:t>
          </m:r>
        </m:oMath>
      </m:oMathPara>
    </w:p>
    <w:p w14:paraId="36CF7592" w14:textId="77777777" w:rsidR="006F0B67" w:rsidRPr="00BA3D6E" w:rsidRDefault="00CC22A0" w:rsidP="006F0B67">
      <w:pPr>
        <w:pStyle w:val="Formula"/>
      </w:pPr>
      <m:oMathPara>
        <m:oMath>
          <m:d>
            <m:dPr>
              <m:ctrlPr/>
            </m:dPr>
            <m:e>
              <m:sSub>
                <m:sSubPr>
                  <m:ctrlPr/>
                </m:sSubPr>
                <m:e>
                  <m:r>
                    <m:rPr>
                      <m:sty m:val="b"/>
                    </m:rPr>
                    <m:t>#CELE</m:t>
                  </m:r>
                </m:e>
                <m:sub>
                  <m:r>
                    <m:rPr>
                      <m:sty m:val="b"/>
                    </m:rPr>
                    <m:t>PC</m:t>
                  </m:r>
                </m:sub>
              </m:sSub>
              <m:r>
                <m:rPr>
                  <m:sty m:val="b"/>
                </m:rPr>
                <m:t>-</m:t>
              </m:r>
              <m:sSub>
                <m:sSubPr>
                  <m:ctrlPr/>
                </m:sSubPr>
                <m:e>
                  <m:r>
                    <m:rPr>
                      <m:sty m:val="b"/>
                    </m:rPr>
                    <m:t>#CELD</m:t>
                  </m:r>
                </m:e>
                <m:sub>
                  <m:r>
                    <m:rPr>
                      <m:sty m:val="b"/>
                    </m:rPr>
                    <m:t>PC</m:t>
                  </m:r>
                </m:sub>
              </m:sSub>
            </m:e>
          </m:d>
          <m:r>
            <m:rPr>
              <m:sty m:val="bi"/>
            </m:rPr>
            <m:t>×</m:t>
          </m:r>
          <m:sSub>
            <m:sSubPr>
              <m:ctrlPr/>
            </m:sSubPr>
            <m:e>
              <m:r>
                <m:rPr>
                  <m:sty m:val="b"/>
                </m:rPr>
                <m:t>PNUCEL</m:t>
              </m:r>
            </m:e>
            <m:sub>
              <m:r>
                <m:rPr>
                  <m:sty m:val="b"/>
                </m:rPr>
                <m:t>PC</m:t>
              </m:r>
            </m:sub>
          </m:sSub>
        </m:oMath>
      </m:oMathPara>
    </w:p>
    <w:p w14:paraId="4FDE3ADE"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1B852A1F"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AADCEL</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Anual por Desbalances de CEL para el Periodo de Cumplimiento </w:t>
      </w:r>
      <w:r w:rsidR="008D5019" w:rsidRPr="00BA3D6E">
        <w:rPr>
          <w:rFonts w:eastAsiaTheme="majorEastAsia"/>
          <w:sz w:val="24"/>
          <w:szCs w:val="24"/>
          <w:lang w:val="es-ES_tradnl"/>
        </w:rPr>
        <w:t>PC.</w:t>
      </w:r>
      <w:r w:rsidRPr="00BA3D6E">
        <w:rPr>
          <w:rFonts w:eastAsiaTheme="majorEastAsia"/>
          <w:sz w:val="24"/>
          <w:szCs w:val="24"/>
          <w:lang w:val="es-ES_tradnl"/>
        </w:rPr>
        <w:t xml:space="preserve"> </w:t>
      </w:r>
    </w:p>
    <w:p w14:paraId="5EADA813" w14:textId="77777777" w:rsidR="00A00120" w:rsidRPr="00BA3D6E" w:rsidRDefault="00A00120" w:rsidP="00A00120">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#CELE</w:t>
      </w:r>
      <w:r w:rsidRPr="00BA3D6E">
        <w:rPr>
          <w:rFonts w:eastAsiaTheme="majorEastAsia"/>
          <w:sz w:val="24"/>
          <w:szCs w:val="24"/>
          <w:vertAlign w:val="subscript"/>
          <w:lang w:val="es-ES_tradnl"/>
        </w:rPr>
        <w:t>PC</w:t>
      </w:r>
      <w:r w:rsidRPr="00BA3D6E">
        <w:rPr>
          <w:rFonts w:eastAsiaTheme="majorEastAsia"/>
          <w:sz w:val="24"/>
          <w:szCs w:val="24"/>
          <w:lang w:val="es-ES_tradnl"/>
        </w:rPr>
        <w:tab/>
        <w:t>es la cantidad total de CEL cuya transferencia haya sido previamente diferida por el Vendedor, considerando</w:t>
      </w:r>
      <w:r w:rsidRPr="00BA3D6E">
        <w:rPr>
          <w:sz w:val="24"/>
          <w:lang w:val="es-ES_tradnl"/>
        </w:rPr>
        <w:t xml:space="preserve"> los incrementos previstos en las cláusula </w:t>
      </w:r>
      <w:r w:rsidR="000E294A" w:rsidRPr="00BA3D6E">
        <w:rPr>
          <w:sz w:val="24"/>
          <w:lang w:val="es-ES_tradnl"/>
        </w:rPr>
        <w:fldChar w:fldCharType="begin"/>
      </w:r>
      <w:r w:rsidRPr="00BA3D6E">
        <w:rPr>
          <w:sz w:val="24"/>
          <w:lang w:val="es-ES_tradnl"/>
        </w:rPr>
        <w:instrText xml:space="preserve"> REF _Ref439330843 \r \h </w:instrText>
      </w:r>
      <w:r w:rsidR="000E294A" w:rsidRPr="00BA3D6E">
        <w:rPr>
          <w:sz w:val="24"/>
          <w:lang w:val="es-ES_tradnl"/>
        </w:rPr>
      </w:r>
      <w:r w:rsidR="000E294A" w:rsidRPr="00BA3D6E">
        <w:rPr>
          <w:sz w:val="24"/>
          <w:lang w:val="es-ES_tradnl"/>
        </w:rPr>
        <w:fldChar w:fldCharType="separate"/>
      </w:r>
      <w:proofErr w:type="gramStart"/>
      <w:r w:rsidR="00AE2415">
        <w:rPr>
          <w:sz w:val="24"/>
          <w:lang w:val="es-ES_tradnl"/>
        </w:rPr>
        <w:t>6.1(</w:t>
      </w:r>
      <w:proofErr w:type="gramEnd"/>
      <w:r w:rsidR="00AE2415">
        <w:rPr>
          <w:sz w:val="24"/>
          <w:lang w:val="es-ES_tradnl"/>
        </w:rPr>
        <w:t>e)</w:t>
      </w:r>
      <w:r w:rsidR="000E294A" w:rsidRPr="00BA3D6E">
        <w:rPr>
          <w:sz w:val="24"/>
          <w:lang w:val="es-ES_tradnl"/>
        </w:rPr>
        <w:fldChar w:fldCharType="end"/>
      </w:r>
      <w:r w:rsidRPr="00BA3D6E">
        <w:rPr>
          <w:sz w:val="24"/>
          <w:lang w:val="es-ES_tradnl"/>
        </w:rPr>
        <w:t xml:space="preserve"> y </w:t>
      </w:r>
      <w:r w:rsidR="000E294A" w:rsidRPr="00BA3D6E">
        <w:rPr>
          <w:sz w:val="24"/>
          <w:lang w:val="es-ES_tradnl"/>
        </w:rPr>
        <w:fldChar w:fldCharType="begin"/>
      </w:r>
      <w:r w:rsidRPr="00BA3D6E">
        <w:rPr>
          <w:sz w:val="24"/>
          <w:lang w:val="es-ES_tradnl"/>
        </w:rPr>
        <w:instrText xml:space="preserve"> REF _Ref436665279 \r \h </w:instrText>
      </w:r>
      <w:r w:rsidR="000E294A" w:rsidRPr="00BA3D6E">
        <w:rPr>
          <w:sz w:val="24"/>
          <w:lang w:val="es-ES_tradnl"/>
        </w:rPr>
      </w:r>
      <w:r w:rsidR="000E294A" w:rsidRPr="00BA3D6E">
        <w:rPr>
          <w:sz w:val="24"/>
          <w:lang w:val="es-ES_tradnl"/>
        </w:rPr>
        <w:fldChar w:fldCharType="separate"/>
      </w:r>
      <w:r w:rsidR="00AE2415">
        <w:rPr>
          <w:sz w:val="24"/>
          <w:lang w:val="es-ES_tradnl"/>
        </w:rPr>
        <w:t>6.1(d)</w:t>
      </w:r>
      <w:r w:rsidR="000E294A" w:rsidRPr="00BA3D6E">
        <w:rPr>
          <w:sz w:val="24"/>
          <w:lang w:val="es-ES_tradnl"/>
        </w:rPr>
        <w:fldChar w:fldCharType="end"/>
      </w:r>
      <w:r w:rsidRPr="00BA3D6E">
        <w:rPr>
          <w:sz w:val="24"/>
          <w:lang w:val="es-ES_tradnl"/>
        </w:rPr>
        <w:t>,</w:t>
      </w:r>
      <w:r w:rsidRPr="00BA3D6E">
        <w:rPr>
          <w:rFonts w:eastAsiaTheme="majorEastAsia"/>
          <w:sz w:val="24"/>
          <w:szCs w:val="24"/>
          <w:lang w:val="es-ES_tradnl"/>
        </w:rPr>
        <w:t xml:space="preserve"> que hayan sido transferidos al Comprador durante el </w:t>
      </w:r>
      <w:r w:rsidRPr="00BA3D6E">
        <w:rPr>
          <w:sz w:val="24"/>
          <w:lang w:val="es-ES_tradnl"/>
        </w:rPr>
        <w:t xml:space="preserve">Periodo de Cumplimiento PC a través de una o varias </w:t>
      </w:r>
      <w:proofErr w:type="spellStart"/>
      <w:r w:rsidRPr="00BA3D6E">
        <w:rPr>
          <w:sz w:val="24"/>
          <w:lang w:val="es-ES_tradnl"/>
        </w:rPr>
        <w:t>TBCel</w:t>
      </w:r>
      <w:proofErr w:type="spellEnd"/>
      <w:r w:rsidRPr="00BA3D6E">
        <w:rPr>
          <w:sz w:val="24"/>
          <w:lang w:val="es-ES_tradnl"/>
        </w:rPr>
        <w:t xml:space="preserve"> de conformidad con lo previsto en la cláusula 6.1</w:t>
      </w:r>
      <w:r w:rsidRPr="00BA3D6E">
        <w:rPr>
          <w:rFonts w:eastAsiaTheme="majorEastAsia"/>
          <w:sz w:val="24"/>
          <w:szCs w:val="24"/>
          <w:lang w:val="es-ES_tradnl"/>
        </w:rPr>
        <w:t>.</w:t>
      </w:r>
    </w:p>
    <w:p w14:paraId="4715BF50" w14:textId="77777777" w:rsidR="006F0B67" w:rsidRPr="00BA3D6E" w:rsidRDefault="00E17D08"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r w:rsidR="006F0B67" w:rsidRPr="00BA3D6E">
        <w:rPr>
          <w:rFonts w:eastAsiaTheme="majorEastAsia"/>
          <w:sz w:val="24"/>
          <w:szCs w:val="24"/>
          <w:lang w:val="es-ES_tradnl"/>
        </w:rPr>
        <w:t>CEL</w:t>
      </w:r>
      <w:r w:rsidR="00D7579F" w:rsidRPr="00BA3D6E">
        <w:rPr>
          <w:rFonts w:eastAsiaTheme="majorEastAsia"/>
          <w:sz w:val="24"/>
          <w:szCs w:val="24"/>
          <w:lang w:val="es-ES_tradnl"/>
        </w:rPr>
        <w:t>D</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la cantidad total de CEL cuya transferencia haya sido diferida por el Vendedor en relación al </w:t>
      </w:r>
      <w:r w:rsidR="006F0B67" w:rsidRPr="00BA3D6E">
        <w:rPr>
          <w:sz w:val="24"/>
          <w:lang w:val="es-ES_tradnl"/>
        </w:rPr>
        <w:t xml:space="preserve">Periodo de Cumplimiento </w:t>
      </w:r>
      <w:r w:rsidR="008D5019" w:rsidRPr="00BA3D6E">
        <w:rPr>
          <w:sz w:val="24"/>
          <w:lang w:val="es-ES_tradnl"/>
        </w:rPr>
        <w:t xml:space="preserve">PC </w:t>
      </w:r>
      <w:r w:rsidR="006F0B67" w:rsidRPr="00BA3D6E">
        <w:rPr>
          <w:sz w:val="24"/>
          <w:lang w:val="es-ES_tradnl"/>
        </w:rPr>
        <w:t>de conformidad con lo previsto en la cláusula</w:t>
      </w:r>
      <w:r w:rsidR="00CE543B" w:rsidRPr="00BA3D6E">
        <w:rPr>
          <w:sz w:val="24"/>
          <w:lang w:val="es-ES_tradnl"/>
        </w:rPr>
        <w:t xml:space="preserve"> 6.1</w:t>
      </w:r>
      <w:r w:rsidR="006F0B67" w:rsidRPr="00BA3D6E">
        <w:rPr>
          <w:rFonts w:eastAsiaTheme="majorEastAsia"/>
          <w:sz w:val="24"/>
          <w:szCs w:val="24"/>
          <w:lang w:val="es-ES_tradnl"/>
        </w:rPr>
        <w:t>.</w:t>
      </w:r>
    </w:p>
    <w:p w14:paraId="285934CF" w14:textId="77777777" w:rsidR="006F0B67" w:rsidRPr="00BA3D6E" w:rsidRDefault="00EC6080" w:rsidP="004A36AD">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PNUCEL</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00084F13" w:rsidRPr="00BA3D6E">
        <w:rPr>
          <w:rFonts w:eastAsiaTheme="majorEastAsia"/>
          <w:sz w:val="24"/>
          <w:szCs w:val="24"/>
          <w:lang w:val="es-ES_tradnl"/>
        </w:rPr>
        <w:t>precio nocional unitario</w:t>
      </w:r>
      <w:r w:rsidR="006F0B67" w:rsidRPr="00BA3D6E">
        <w:rPr>
          <w:rFonts w:eastAsiaTheme="majorEastAsia"/>
          <w:sz w:val="24"/>
          <w:szCs w:val="24"/>
          <w:lang w:val="es-ES_tradnl"/>
        </w:rPr>
        <w:t xml:space="preserve"> por CEL para </w:t>
      </w:r>
      <w:r w:rsidR="006F0B67" w:rsidRPr="00BA3D6E">
        <w:rPr>
          <w:sz w:val="24"/>
          <w:lang w:val="es-ES_tradnl"/>
        </w:rPr>
        <w:t xml:space="preserve">el Periodo de Cumplimiento </w:t>
      </w:r>
      <w:r w:rsidR="008D5019" w:rsidRPr="00BA3D6E">
        <w:rPr>
          <w:sz w:val="24"/>
          <w:lang w:val="es-ES_tradnl"/>
        </w:rPr>
        <w:t xml:space="preserve">PC </w:t>
      </w:r>
      <w:r w:rsidR="006F0B67" w:rsidRPr="00BA3D6E">
        <w:rPr>
          <w:sz w:val="24"/>
          <w:lang w:val="es-ES_tradnl"/>
        </w:rPr>
        <w:t>calculado conforme a lo previsto en el inciso (</w:t>
      </w:r>
      <w:r w:rsidR="00E17D08" w:rsidRPr="00BA3D6E">
        <w:rPr>
          <w:sz w:val="24"/>
          <w:lang w:val="es-ES_tradnl"/>
        </w:rPr>
        <w:t>c</w:t>
      </w:r>
      <w:r w:rsidR="006F0B67" w:rsidRPr="00BA3D6E">
        <w:rPr>
          <w:sz w:val="24"/>
          <w:lang w:val="es-ES_tradnl"/>
        </w:rPr>
        <w:t xml:space="preserve">) del </w:t>
      </w:r>
      <w:r w:rsidR="00A0544C" w:rsidRPr="00BA3D6E">
        <w:rPr>
          <w:sz w:val="24"/>
          <w:lang w:val="es-ES_tradnl"/>
        </w:rPr>
        <w:t>numeral III.12</w:t>
      </w:r>
      <w:r w:rsidR="006F0B67" w:rsidRPr="00BA3D6E">
        <w:rPr>
          <w:sz w:val="24"/>
          <w:lang w:val="es-ES_tradnl"/>
        </w:rPr>
        <w:t xml:space="preserve"> siguiente</w:t>
      </w:r>
      <w:r w:rsidR="006F0B67" w:rsidRPr="00BA3D6E">
        <w:rPr>
          <w:rFonts w:eastAsiaTheme="majorEastAsia"/>
          <w:sz w:val="24"/>
          <w:szCs w:val="24"/>
          <w:lang w:val="es-ES_tradnl"/>
        </w:rPr>
        <w:t>.</w:t>
      </w:r>
    </w:p>
    <w:p w14:paraId="014BAD63" w14:textId="77777777" w:rsidR="006E3757" w:rsidRPr="00BA3D6E" w:rsidRDefault="006E3757" w:rsidP="006E3757">
      <w:pPr>
        <w:pStyle w:val="Anexoa"/>
        <w:rPr>
          <w:lang w:val="es-ES_tradnl"/>
        </w:rPr>
      </w:pPr>
      <w:r w:rsidRPr="00BA3D6E">
        <w:rPr>
          <w:rFonts w:eastAsiaTheme="majorEastAsia"/>
          <w:lang w:val="es-ES_tradnl"/>
        </w:rPr>
        <w:t xml:space="preserve">La cantidad máxima de CEL que el Vendedor podrá optar por transferir al Comprador a través de entregas parciales conforme a lo previsto en la cláusula 6.1(e) para cada mes </w:t>
      </w:r>
      <w:r w:rsidR="004A36AD" w:rsidRPr="00BA3D6E">
        <w:rPr>
          <w:rFonts w:eastAsiaTheme="majorEastAsia"/>
          <w:lang w:val="es-ES_tradnl"/>
        </w:rPr>
        <w:t xml:space="preserve">calendario </w:t>
      </w:r>
      <w:r w:rsidRPr="00BA3D6E">
        <w:rPr>
          <w:rFonts w:eastAsiaTheme="majorEastAsia"/>
          <w:lang w:val="es-ES_tradnl"/>
        </w:rPr>
        <w:t xml:space="preserve">será calculada </w:t>
      </w:r>
      <w:r w:rsidRPr="00BA3D6E">
        <w:rPr>
          <w:lang w:val="es-ES_tradnl"/>
        </w:rPr>
        <w:t xml:space="preserve">conforme a la fórmula siguiente: </w:t>
      </w:r>
    </w:p>
    <w:p w14:paraId="4F476DAE" w14:textId="77777777" w:rsidR="006E3757" w:rsidRPr="00BA3D6E" w:rsidRDefault="006E3757" w:rsidP="006E3757">
      <w:pPr>
        <w:pStyle w:val="Formula"/>
        <w:rPr>
          <w:rFonts w:ascii="Calibri" w:eastAsia="Times New Roman" w:hAnsi="Calibri"/>
        </w:rPr>
      </w:pPr>
      <m:oMathPara>
        <m:oMath>
          <m:r>
            <m:rPr>
              <m:sty m:val="b"/>
            </m:rPr>
            <m:t>#</m:t>
          </m:r>
          <m:sSub>
            <m:sSubPr>
              <m:ctrlPr/>
            </m:sSubPr>
            <m:e>
              <m:r>
                <m:rPr>
                  <m:sty m:val="b"/>
                </m:rPr>
                <m:t>MaxCEL</m:t>
              </m:r>
            </m:e>
            <m:sub>
              <m:r>
                <m:rPr>
                  <m:sty m:val="b"/>
                </m:rPr>
                <m:t>m</m:t>
              </m:r>
            </m:sub>
          </m:sSub>
          <m:r>
            <m:rPr>
              <m:sty m:val="b"/>
            </m:rPr>
            <m:t>=</m:t>
          </m:r>
        </m:oMath>
      </m:oMathPara>
    </w:p>
    <w:p w14:paraId="02478754" w14:textId="77777777" w:rsidR="006E3757" w:rsidRPr="00BA3D6E" w:rsidRDefault="00CC22A0" w:rsidP="006E3757">
      <w:pPr>
        <w:pStyle w:val="Formula"/>
      </w:pPr>
      <m:oMathPara>
        <m:oMath>
          <m:sSub>
            <m:sSubPr>
              <m:ctrlPr/>
            </m:sSubPr>
            <m:e>
              <m:r>
                <m:rPr>
                  <m:sty m:val="b"/>
                </m:rPr>
                <m:t>#CEL</m:t>
              </m:r>
            </m:e>
            <m:sub>
              <m:r>
                <m:rPr>
                  <m:sty m:val="b"/>
                </m:rPr>
                <m:t>PC</m:t>
              </m:r>
            </m:sub>
          </m:sSub>
          <m:r>
            <m:rPr>
              <m:sty m:val="b"/>
            </m:rPr>
            <m:t>+</m:t>
          </m:r>
          <m:sSub>
            <m:sSubPr>
              <m:ctrlPr/>
            </m:sSubPr>
            <m:e>
              <m:r>
                <m:rPr>
                  <m:sty m:val="b"/>
                </m:rPr>
                <m:t>CELDPA</m:t>
              </m:r>
            </m:e>
            <m:sub>
              <m:r>
                <m:rPr>
                  <m:sty m:val="b"/>
                </m:rPr>
                <m:t>PC</m:t>
              </m:r>
            </m:sub>
          </m:sSub>
          <m:r>
            <m:rPr>
              <m:sty m:val="bi"/>
            </m:rPr>
            <m:t>-</m:t>
          </m:r>
          <m:sSub>
            <m:sSubPr>
              <m:ctrlPr/>
            </m:sSubPr>
            <m:e>
              <m:nary>
                <m:naryPr>
                  <m:chr m:val="∑"/>
                  <m:limLoc m:val="subSup"/>
                  <m:ctrlPr/>
                </m:naryPr>
                <m:sub>
                  <m:r>
                    <m:rPr>
                      <m:sty m:val="b"/>
                    </m:rPr>
                    <m:t>ma=pm</m:t>
                  </m:r>
                </m:sub>
                <m:sup>
                  <m:r>
                    <m:rPr>
                      <m:sty m:val="b"/>
                    </m:rPr>
                    <m:t>m-1</m:t>
                  </m:r>
                </m:sup>
                <m:e>
                  <m:sSub>
                    <m:sSubPr>
                      <m:ctrlPr/>
                    </m:sSubPr>
                    <m:e>
                      <m:r>
                        <m:rPr>
                          <m:sty m:val="b"/>
                        </m:rPr>
                        <m:t>#CEL</m:t>
                      </m:r>
                    </m:e>
                    <m:sub>
                      <m:r>
                        <m:rPr>
                          <m:sty m:val="b"/>
                        </m:rPr>
                        <m:t>ma</m:t>
                      </m:r>
                    </m:sub>
                  </m:sSub>
                </m:e>
              </m:nary>
            </m:e>
            <m:sub/>
          </m:sSub>
        </m:oMath>
      </m:oMathPara>
    </w:p>
    <w:p w14:paraId="0D1F5BAA" w14:textId="77777777" w:rsidR="006E3757" w:rsidRPr="00BA3D6E" w:rsidRDefault="006E3757" w:rsidP="006E3757">
      <w:pPr>
        <w:pStyle w:val="Inciso"/>
        <w:numPr>
          <w:ilvl w:val="0"/>
          <w:numId w:val="0"/>
        </w:numPr>
        <w:ind w:left="1701" w:hanging="1134"/>
        <w:rPr>
          <w:lang w:val="es-ES_tradnl"/>
        </w:rPr>
      </w:pPr>
      <w:r w:rsidRPr="00BA3D6E">
        <w:rPr>
          <w:lang w:val="es-ES_tradnl"/>
        </w:rPr>
        <w:t>Donde:</w:t>
      </w:r>
    </w:p>
    <w:p w14:paraId="070C3A71" w14:textId="77777777" w:rsidR="00F85090" w:rsidRPr="00BA3D6E" w:rsidRDefault="00F85090" w:rsidP="00F85090">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MaxCEL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máxima de CEL que el Vendedor podrá transferir al Comprador a través de entregas parciales para el mes </w:t>
      </w:r>
      <w:r w:rsidR="006F2E9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p>
    <w:p w14:paraId="7B2AB590" w14:textId="77777777" w:rsidR="00F85090" w:rsidRPr="00BA3D6E" w:rsidRDefault="00F85090" w:rsidP="00F85090">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es la cantidad total de CEL cuya transferencia haya sido pactada por las Partes para el Periodo de Cumplimiento al que pertenezca el mes calendario m</w:t>
      </w:r>
      <w:r w:rsidR="006F2E9C" w:rsidRPr="00BA3D6E">
        <w:rPr>
          <w:rFonts w:eastAsiaTheme="majorEastAsia"/>
          <w:sz w:val="24"/>
          <w:szCs w:val="24"/>
          <w:lang w:val="es-ES_tradnl"/>
        </w:rPr>
        <w:t xml:space="preserve"> conforme a lo previsto en la cláusula 6.1(b)</w:t>
      </w:r>
      <w:r w:rsidRPr="00BA3D6E">
        <w:rPr>
          <w:rFonts w:eastAsiaTheme="majorEastAsia"/>
          <w:sz w:val="24"/>
          <w:szCs w:val="24"/>
          <w:lang w:val="es-ES_tradnl"/>
        </w:rPr>
        <w:t xml:space="preserve">. </w:t>
      </w:r>
    </w:p>
    <w:p w14:paraId="308452EC" w14:textId="77777777" w:rsidR="00F85090" w:rsidRPr="00BA3D6E" w:rsidRDefault="00EF5F7B" w:rsidP="00EF5F7B">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00F85090" w:rsidRPr="00BA3D6E">
        <w:rPr>
          <w:rFonts w:eastAsiaTheme="majorEastAsia"/>
          <w:sz w:val="24"/>
          <w:szCs w:val="24"/>
          <w:lang w:val="es-ES_tradnl"/>
        </w:rPr>
        <w:t>DPA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total de CEL </w:t>
      </w:r>
      <w:r w:rsidR="00F85090" w:rsidRPr="00BA3D6E">
        <w:rPr>
          <w:rFonts w:eastAsiaTheme="majorEastAsia"/>
          <w:sz w:val="24"/>
          <w:szCs w:val="24"/>
          <w:lang w:val="es-ES_tradnl"/>
        </w:rPr>
        <w:t>que hayan sido diferidos en los dos Periodos de Cumplimiento anteriores calculad</w:t>
      </w:r>
      <w:r w:rsidR="006F2E9C" w:rsidRPr="00BA3D6E">
        <w:rPr>
          <w:rFonts w:eastAsiaTheme="majorEastAsia"/>
          <w:sz w:val="24"/>
          <w:szCs w:val="24"/>
          <w:lang w:val="es-ES_tradnl"/>
        </w:rPr>
        <w:t>a</w:t>
      </w:r>
      <w:r w:rsidR="00F85090" w:rsidRPr="00BA3D6E">
        <w:rPr>
          <w:rFonts w:eastAsiaTheme="majorEastAsia"/>
          <w:sz w:val="24"/>
          <w:szCs w:val="24"/>
          <w:lang w:val="es-ES_tradnl"/>
        </w:rPr>
        <w:t xml:space="preserve"> conforme </w:t>
      </w:r>
      <w:r w:rsidR="006F2E9C" w:rsidRPr="00BA3D6E">
        <w:rPr>
          <w:rFonts w:eastAsiaTheme="majorEastAsia"/>
          <w:sz w:val="24"/>
          <w:szCs w:val="24"/>
          <w:lang w:val="es-ES_tradnl"/>
        </w:rPr>
        <w:t>a lo previsto en e</w:t>
      </w:r>
      <w:r w:rsidR="00F85090" w:rsidRPr="00BA3D6E">
        <w:rPr>
          <w:rFonts w:eastAsiaTheme="majorEastAsia"/>
          <w:sz w:val="24"/>
          <w:szCs w:val="24"/>
          <w:lang w:val="es-ES_tradnl"/>
        </w:rPr>
        <w:t>l inciso (e) siguiente.</w:t>
      </w:r>
    </w:p>
    <w:p w14:paraId="5F6DF330" w14:textId="77777777" w:rsidR="006B6F9D" w:rsidRPr="00BA3D6E" w:rsidRDefault="006B6F9D" w:rsidP="006B6F9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w:t>
      </w:r>
      <w:r w:rsidR="00CE1A51" w:rsidRPr="00BA3D6E">
        <w:rPr>
          <w:rFonts w:eastAsiaTheme="majorEastAsia"/>
          <w:sz w:val="24"/>
          <w:szCs w:val="24"/>
          <w:lang w:val="es-ES_tradnl"/>
        </w:rPr>
        <w:t xml:space="preserve">calendario </w:t>
      </w:r>
      <w:r w:rsidRPr="00BA3D6E">
        <w:rPr>
          <w:rFonts w:eastAsiaTheme="majorEastAsia"/>
          <w:sz w:val="24"/>
          <w:szCs w:val="24"/>
          <w:lang w:val="es-ES_tradnl"/>
        </w:rPr>
        <w:t xml:space="preserve">del Periodo de Cumplimiento al que pertenezca el mes </w:t>
      </w:r>
      <w:r w:rsidR="006F2E9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p>
    <w:p w14:paraId="18174EE8" w14:textId="77777777" w:rsidR="006B6F9D" w:rsidRPr="00BA3D6E" w:rsidRDefault="006B6F9D" w:rsidP="006B6F9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lastRenderedPageBreak/>
        <w:t>#</w:t>
      </w:r>
      <w:proofErr w:type="spellStart"/>
      <w:r w:rsidRPr="00BA3D6E">
        <w:rPr>
          <w:rFonts w:eastAsiaTheme="majorEastAsia"/>
          <w:sz w:val="24"/>
          <w:szCs w:val="24"/>
          <w:lang w:val="es-ES_tradnl"/>
        </w:rPr>
        <w:t>CEL</w:t>
      </w:r>
      <w:r w:rsidRPr="00BA3D6E">
        <w:rPr>
          <w:rFonts w:eastAsiaTheme="majorEastAsia"/>
          <w:sz w:val="24"/>
          <w:szCs w:val="24"/>
          <w:vertAlign w:val="subscript"/>
          <w:lang w:val="es-ES_tradnl"/>
        </w:rPr>
        <w:t>ma</w:t>
      </w:r>
      <w:proofErr w:type="spellEnd"/>
      <w:r w:rsidRPr="00BA3D6E">
        <w:rPr>
          <w:rFonts w:eastAsiaTheme="majorEastAsia"/>
          <w:sz w:val="24"/>
          <w:szCs w:val="24"/>
          <w:lang w:val="es-ES_tradnl"/>
        </w:rPr>
        <w:tab/>
        <w:t>es la cantidad total de CEL transferidos por el Vendedor al Comprador en el mes</w:t>
      </w:r>
      <w:r w:rsidR="00C62F57" w:rsidRPr="00BA3D6E">
        <w:rPr>
          <w:rFonts w:eastAsiaTheme="majorEastAsia"/>
          <w:sz w:val="24"/>
          <w:szCs w:val="24"/>
          <w:lang w:val="es-ES_tradnl"/>
        </w:rPr>
        <w:t xml:space="preserve"> </w:t>
      </w:r>
      <w:r w:rsidR="006F2E9C" w:rsidRPr="00BA3D6E">
        <w:rPr>
          <w:rFonts w:eastAsiaTheme="majorEastAsia"/>
          <w:sz w:val="24"/>
          <w:szCs w:val="24"/>
          <w:lang w:val="es-ES_tradnl"/>
        </w:rPr>
        <w:t xml:space="preserve">calendario </w:t>
      </w:r>
      <w:proofErr w:type="spellStart"/>
      <w:r w:rsidR="00C62F57" w:rsidRPr="00BA3D6E">
        <w:rPr>
          <w:rFonts w:eastAsiaTheme="majorEastAsia"/>
          <w:sz w:val="24"/>
          <w:szCs w:val="24"/>
          <w:lang w:val="es-ES_tradnl"/>
        </w:rPr>
        <w:t>ma</w:t>
      </w:r>
      <w:proofErr w:type="spellEnd"/>
      <w:r w:rsidR="00C62F57" w:rsidRPr="00BA3D6E">
        <w:rPr>
          <w:rFonts w:eastAsiaTheme="majorEastAsia"/>
          <w:sz w:val="24"/>
          <w:szCs w:val="24"/>
          <w:lang w:val="es-ES_tradnl"/>
        </w:rPr>
        <w:t xml:space="preserve"> que es anterior al mes </w:t>
      </w:r>
      <w:r w:rsidR="006F2E9C" w:rsidRPr="00BA3D6E">
        <w:rPr>
          <w:rFonts w:eastAsiaTheme="majorEastAsia"/>
          <w:sz w:val="24"/>
          <w:szCs w:val="24"/>
          <w:lang w:val="es-ES_tradnl"/>
        </w:rPr>
        <w:t xml:space="preserve">calendario m </w:t>
      </w:r>
      <w:r w:rsidR="00C62F57" w:rsidRPr="00BA3D6E">
        <w:rPr>
          <w:rFonts w:eastAsiaTheme="majorEastAsia"/>
          <w:sz w:val="24"/>
          <w:szCs w:val="24"/>
          <w:lang w:val="es-ES_tradnl"/>
        </w:rPr>
        <w:t xml:space="preserve">y pertenece al Periodo de Cumplimiento al que pertenece el mes </w:t>
      </w:r>
      <w:r w:rsidR="006F2E9C" w:rsidRPr="00BA3D6E">
        <w:rPr>
          <w:rFonts w:eastAsiaTheme="majorEastAsia"/>
          <w:sz w:val="24"/>
          <w:szCs w:val="24"/>
          <w:lang w:val="es-ES_tradnl"/>
        </w:rPr>
        <w:t xml:space="preserve">calendario </w:t>
      </w:r>
      <w:r w:rsidR="00C62F57" w:rsidRPr="00BA3D6E">
        <w:rPr>
          <w:rFonts w:eastAsiaTheme="majorEastAsia"/>
          <w:sz w:val="24"/>
          <w:szCs w:val="24"/>
          <w:lang w:val="es-ES_tradnl"/>
        </w:rPr>
        <w:t>m</w:t>
      </w:r>
      <w:r w:rsidRPr="00BA3D6E">
        <w:rPr>
          <w:rFonts w:eastAsiaTheme="majorEastAsia"/>
          <w:sz w:val="24"/>
          <w:szCs w:val="24"/>
          <w:lang w:val="es-ES_tradnl"/>
        </w:rPr>
        <w:t xml:space="preserve">. </w:t>
      </w:r>
    </w:p>
    <w:p w14:paraId="513AE549" w14:textId="77777777" w:rsidR="00C62F57" w:rsidRPr="00BA3D6E" w:rsidRDefault="00C62F57" w:rsidP="00C62F57">
      <w:pPr>
        <w:pStyle w:val="Anexoa"/>
        <w:rPr>
          <w:lang w:val="es-ES_tradnl"/>
        </w:rPr>
      </w:pPr>
      <w:r w:rsidRPr="00BA3D6E">
        <w:rPr>
          <w:rFonts w:eastAsiaTheme="majorEastAsia"/>
          <w:lang w:val="es-ES_tradnl"/>
        </w:rPr>
        <w:t xml:space="preserve">La cantidad total </w:t>
      </w:r>
      <w:r w:rsidR="00D809D5" w:rsidRPr="00BA3D6E">
        <w:rPr>
          <w:rFonts w:eastAsiaTheme="majorEastAsia"/>
          <w:lang w:val="es-ES_tradnl"/>
        </w:rPr>
        <w:t xml:space="preserve">de CEL que hayan sido </w:t>
      </w:r>
      <w:r w:rsidRPr="00BA3D6E">
        <w:rPr>
          <w:rFonts w:eastAsiaTheme="majorEastAsia"/>
          <w:lang w:val="es-ES_tradnl"/>
        </w:rPr>
        <w:t>diferid</w:t>
      </w:r>
      <w:r w:rsidR="00D809D5" w:rsidRPr="00BA3D6E">
        <w:rPr>
          <w:rFonts w:eastAsiaTheme="majorEastAsia"/>
          <w:lang w:val="es-ES_tradnl"/>
        </w:rPr>
        <w:t xml:space="preserve">os </w:t>
      </w:r>
      <w:r w:rsidRPr="00BA3D6E">
        <w:rPr>
          <w:rFonts w:eastAsiaTheme="majorEastAsia"/>
          <w:lang w:val="es-ES_tradnl"/>
        </w:rPr>
        <w:t xml:space="preserve">por el Vendedor en los dos Periodos de Cumplimiento </w:t>
      </w:r>
      <w:r w:rsidR="00D809D5" w:rsidRPr="00BA3D6E">
        <w:rPr>
          <w:rFonts w:eastAsiaTheme="majorEastAsia"/>
          <w:lang w:val="es-ES_tradnl"/>
        </w:rPr>
        <w:t xml:space="preserve">previos a cada Periodo de Cumplimiento </w:t>
      </w:r>
      <w:r w:rsidRPr="00BA3D6E">
        <w:rPr>
          <w:rFonts w:eastAsiaTheme="majorEastAsia"/>
          <w:lang w:val="es-ES_tradnl"/>
        </w:rPr>
        <w:t xml:space="preserve">será calculada </w:t>
      </w:r>
      <w:r w:rsidRPr="00BA3D6E">
        <w:rPr>
          <w:lang w:val="es-ES_tradnl"/>
        </w:rPr>
        <w:t xml:space="preserve">conforme a la fórmula siguiente: </w:t>
      </w:r>
    </w:p>
    <w:p w14:paraId="5B7AF48A" w14:textId="77777777" w:rsidR="00C62F57" w:rsidRPr="00BA3D6E" w:rsidRDefault="00CC22A0" w:rsidP="00C62F57">
      <w:pPr>
        <w:pStyle w:val="Formula"/>
        <w:rPr>
          <w:rFonts w:ascii="Calibri" w:eastAsia="Times New Roman" w:hAnsi="Calibri"/>
        </w:rPr>
      </w:pPr>
      <m:oMathPara>
        <m:oMath>
          <m:sSub>
            <m:sSubPr>
              <m:ctrlPr/>
            </m:sSubPr>
            <m:e>
              <m:r>
                <m:rPr>
                  <m:sty m:val="b"/>
                </m:rPr>
                <m:t>CELDPA</m:t>
              </m:r>
            </m:e>
            <m:sub>
              <m:r>
                <m:rPr>
                  <m:sty m:val="b"/>
                </m:rPr>
                <m:t>PC</m:t>
              </m:r>
            </m:sub>
          </m:sSub>
          <m:r>
            <m:rPr>
              <m:sty m:val="b"/>
            </m:rPr>
            <m:t>=</m:t>
          </m:r>
        </m:oMath>
      </m:oMathPara>
    </w:p>
    <w:p w14:paraId="170435DD" w14:textId="77777777" w:rsidR="00C62F57" w:rsidRPr="00BA3D6E" w:rsidRDefault="00D809D5" w:rsidP="00C62F57">
      <w:pPr>
        <w:pStyle w:val="Formula"/>
      </w:pPr>
      <m:oMathPara>
        <m:oMath>
          <m:r>
            <m:rPr>
              <m:sty m:val="b"/>
            </m:rPr>
            <m:t>ENTERO(</m:t>
          </m:r>
          <m:d>
            <m:dPr>
              <m:ctrlPr/>
            </m:dPr>
            <m:e>
              <m:sSub>
                <m:sSubPr>
                  <m:ctrlPr/>
                </m:sSubPr>
                <m:e>
                  <m:r>
                    <m:rPr>
                      <m:sty m:val="b"/>
                    </m:rPr>
                    <m:t>#CELD</m:t>
                  </m:r>
                </m:e>
                <m:sub>
                  <m:r>
                    <m:rPr>
                      <m:sty m:val="b"/>
                    </m:rPr>
                    <m:t>PC-1</m:t>
                  </m:r>
                </m:sub>
              </m:sSub>
              <m:r>
                <m:rPr>
                  <m:sty m:val="b"/>
                </m:rPr>
                <m:t>×1.05</m:t>
              </m:r>
            </m:e>
          </m:d>
          <m:r>
            <m:rPr>
              <m:sty m:val="b"/>
            </m:rPr>
            <m:t>+</m:t>
          </m:r>
          <m:d>
            <m:dPr>
              <m:ctrlPr/>
            </m:dPr>
            <m:e>
              <m:sSub>
                <m:sSubPr>
                  <m:ctrlPr/>
                </m:sSubPr>
                <m:e>
                  <m:r>
                    <m:rPr>
                      <m:sty m:val="b"/>
                    </m:rPr>
                    <m:t>#CELD</m:t>
                  </m:r>
                </m:e>
                <m:sub>
                  <m:r>
                    <m:rPr>
                      <m:sty m:val="b"/>
                    </m:rPr>
                    <m:t>PC-2</m:t>
                  </m:r>
                </m:sub>
              </m:sSub>
              <m:r>
                <m:rPr>
                  <m:sty m:val="b"/>
                </m:rPr>
                <m:t>×1.1025</m:t>
              </m:r>
            </m:e>
          </m:d>
          <m:r>
            <m:rPr>
              <m:sty m:val="b"/>
            </m:rPr>
            <m:t>)</m:t>
          </m:r>
        </m:oMath>
      </m:oMathPara>
    </w:p>
    <w:p w14:paraId="17933010" w14:textId="77777777" w:rsidR="00C62F57" w:rsidRPr="00BA3D6E" w:rsidRDefault="00C62F57" w:rsidP="00C62F57">
      <w:pPr>
        <w:pStyle w:val="Inciso"/>
        <w:numPr>
          <w:ilvl w:val="0"/>
          <w:numId w:val="0"/>
        </w:numPr>
        <w:ind w:left="1701" w:hanging="1134"/>
        <w:rPr>
          <w:lang w:val="es-ES_tradnl"/>
        </w:rPr>
      </w:pPr>
      <w:r w:rsidRPr="00BA3D6E">
        <w:rPr>
          <w:lang w:val="es-ES_tradnl"/>
        </w:rPr>
        <w:t>Donde:</w:t>
      </w:r>
    </w:p>
    <w:p w14:paraId="04A781F3" w14:textId="77777777" w:rsidR="00D809D5" w:rsidRPr="00BA3D6E" w:rsidRDefault="00D809D5" w:rsidP="00D809D5">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#CELDPA</w:t>
      </w:r>
      <w:r w:rsidRPr="00BA3D6E">
        <w:rPr>
          <w:rFonts w:eastAsiaTheme="majorEastAsia"/>
          <w:sz w:val="24"/>
          <w:szCs w:val="24"/>
          <w:vertAlign w:val="subscript"/>
          <w:lang w:val="es-ES_tradnl"/>
        </w:rPr>
        <w:t>PC</w:t>
      </w:r>
      <w:r w:rsidRPr="00BA3D6E">
        <w:rPr>
          <w:rFonts w:eastAsiaTheme="majorEastAsia"/>
          <w:sz w:val="24"/>
          <w:szCs w:val="24"/>
          <w:lang w:val="es-ES_tradnl"/>
        </w:rPr>
        <w:tab/>
        <w:t>es la cantidad total de CEL que hayan sido diferidos en los dos Periodos de Cumplimiento anteriores al Periodo de Cumplimiento PC</w:t>
      </w:r>
      <w:r w:rsidR="000551BC" w:rsidRPr="00BA3D6E">
        <w:rPr>
          <w:rFonts w:eastAsiaTheme="majorEastAsia"/>
          <w:sz w:val="24"/>
          <w:szCs w:val="24"/>
          <w:lang w:val="es-ES_tradnl"/>
        </w:rPr>
        <w:t xml:space="preserve"> y que aún no hayan sido entregados al Comprador</w:t>
      </w:r>
      <w:r w:rsidRPr="00BA3D6E">
        <w:rPr>
          <w:rFonts w:eastAsiaTheme="majorEastAsia"/>
          <w:sz w:val="24"/>
          <w:szCs w:val="24"/>
          <w:lang w:val="es-ES_tradnl"/>
        </w:rPr>
        <w:t>.</w:t>
      </w:r>
    </w:p>
    <w:p w14:paraId="2930FA3B" w14:textId="77777777" w:rsidR="00CE1A51" w:rsidRPr="00BA3D6E" w:rsidRDefault="00CE1A51" w:rsidP="00CE1A5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ENTERO</w:t>
      </w:r>
      <w:r w:rsidRPr="00BA3D6E">
        <w:rPr>
          <w:rFonts w:eastAsiaTheme="majorEastAsia"/>
          <w:sz w:val="24"/>
          <w:szCs w:val="24"/>
          <w:lang w:val="es-ES_tradnl"/>
        </w:rPr>
        <w:tab/>
        <w:t>es la función que redondea un número hasta el entero inferior más próximo.</w:t>
      </w:r>
    </w:p>
    <w:p w14:paraId="56FC70B0" w14:textId="77777777" w:rsidR="0096374A" w:rsidRPr="00BA3D6E" w:rsidRDefault="00C62F57" w:rsidP="0096374A">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00335FA0" w:rsidRPr="00BA3D6E">
        <w:rPr>
          <w:rFonts w:eastAsiaTheme="majorEastAsia"/>
          <w:sz w:val="24"/>
          <w:szCs w:val="24"/>
          <w:lang w:val="es-ES_tradnl"/>
        </w:rPr>
        <w:t>D</w:t>
      </w:r>
      <w:r w:rsidRPr="00BA3D6E">
        <w:rPr>
          <w:rFonts w:eastAsiaTheme="majorEastAsia"/>
          <w:sz w:val="24"/>
          <w:szCs w:val="24"/>
          <w:vertAlign w:val="subscript"/>
          <w:lang w:val="es-ES_tradnl"/>
        </w:rPr>
        <w:t>PC</w:t>
      </w:r>
      <w:r w:rsidR="00D809D5" w:rsidRPr="00BA3D6E">
        <w:rPr>
          <w:rFonts w:eastAsiaTheme="majorEastAsia"/>
          <w:sz w:val="24"/>
          <w:szCs w:val="24"/>
          <w:vertAlign w:val="subscript"/>
          <w:lang w:val="es-ES_tradnl"/>
        </w:rPr>
        <w:t>-1</w:t>
      </w:r>
      <w:r w:rsidRPr="00BA3D6E">
        <w:rPr>
          <w:rFonts w:eastAsiaTheme="majorEastAsia"/>
          <w:sz w:val="24"/>
          <w:szCs w:val="24"/>
          <w:lang w:val="es-ES_tradnl"/>
        </w:rPr>
        <w:tab/>
        <w:t xml:space="preserve">es la cantidad total de CEL </w:t>
      </w:r>
      <w:r w:rsidR="0096374A" w:rsidRPr="00BA3D6E">
        <w:rPr>
          <w:rFonts w:eastAsiaTheme="majorEastAsia"/>
          <w:sz w:val="24"/>
          <w:szCs w:val="24"/>
          <w:lang w:val="es-ES_tradnl"/>
        </w:rPr>
        <w:t xml:space="preserve">que hayan sido diferidos por el Vendedor en </w:t>
      </w:r>
      <w:r w:rsidRPr="00BA3D6E">
        <w:rPr>
          <w:rFonts w:eastAsiaTheme="majorEastAsia"/>
          <w:sz w:val="24"/>
          <w:szCs w:val="24"/>
          <w:lang w:val="es-ES_tradnl"/>
        </w:rPr>
        <w:t xml:space="preserve">el Periodo de Cumplimiento </w:t>
      </w:r>
      <w:r w:rsidR="0096374A" w:rsidRPr="00BA3D6E">
        <w:rPr>
          <w:rFonts w:eastAsiaTheme="majorEastAsia"/>
          <w:sz w:val="24"/>
          <w:szCs w:val="24"/>
          <w:lang w:val="es-ES_tradnl"/>
        </w:rPr>
        <w:t>anterior al Periodo de Cumplimiento PC</w:t>
      </w:r>
      <w:r w:rsidRPr="00BA3D6E">
        <w:rPr>
          <w:rFonts w:eastAsiaTheme="majorEastAsia"/>
          <w:sz w:val="24"/>
          <w:szCs w:val="24"/>
          <w:lang w:val="es-ES_tradnl"/>
        </w:rPr>
        <w:t xml:space="preserve">. </w:t>
      </w:r>
      <w:r w:rsidR="0096374A" w:rsidRPr="00BA3D6E">
        <w:rPr>
          <w:rFonts w:eastAsiaTheme="majorEastAsia"/>
          <w:sz w:val="24"/>
          <w:szCs w:val="24"/>
          <w:lang w:val="es-ES_tradnl"/>
        </w:rPr>
        <w:t>Para el primer Periodo de Cumplimiento #CEL</w:t>
      </w:r>
      <w:r w:rsidR="0096374A" w:rsidRPr="00BA3D6E">
        <w:rPr>
          <w:rFonts w:eastAsiaTheme="majorEastAsia"/>
          <w:sz w:val="24"/>
          <w:szCs w:val="24"/>
          <w:vertAlign w:val="subscript"/>
          <w:lang w:val="es-ES_tradnl"/>
        </w:rPr>
        <w:t xml:space="preserve">PC-1 </w:t>
      </w:r>
      <w:r w:rsidR="0096374A" w:rsidRPr="00BA3D6E">
        <w:rPr>
          <w:rFonts w:eastAsiaTheme="majorEastAsia"/>
          <w:sz w:val="24"/>
          <w:szCs w:val="24"/>
          <w:lang w:val="es-ES_tradnl"/>
        </w:rPr>
        <w:t>= 0.</w:t>
      </w:r>
    </w:p>
    <w:p w14:paraId="2D7C062D" w14:textId="77777777" w:rsidR="0096374A" w:rsidRPr="00BA3D6E" w:rsidRDefault="0096374A" w:rsidP="00E7513F">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00335FA0" w:rsidRPr="00BA3D6E">
        <w:rPr>
          <w:rFonts w:eastAsiaTheme="majorEastAsia"/>
          <w:sz w:val="24"/>
          <w:szCs w:val="24"/>
          <w:lang w:val="es-ES_tradnl"/>
        </w:rPr>
        <w:t>D</w:t>
      </w:r>
      <w:r w:rsidRPr="00BA3D6E">
        <w:rPr>
          <w:rFonts w:eastAsiaTheme="majorEastAsia"/>
          <w:sz w:val="24"/>
          <w:szCs w:val="24"/>
          <w:vertAlign w:val="subscript"/>
          <w:lang w:val="es-ES_tradnl"/>
        </w:rPr>
        <w:t>PC-2</w:t>
      </w:r>
      <w:r w:rsidRPr="00BA3D6E">
        <w:rPr>
          <w:rFonts w:eastAsiaTheme="majorEastAsia"/>
          <w:sz w:val="24"/>
          <w:szCs w:val="24"/>
          <w:lang w:val="es-ES_tradnl"/>
        </w:rPr>
        <w:tab/>
        <w:t xml:space="preserve">es la cantidad total de CEL que hayan sido diferidos por el Vendedor en el Periodo de Cumplimiento tras anterior al Periodo de Cumplimiento PC y que no hayan sido entregados en el Periodo de Cumplimiento anterior. Para el </w:t>
      </w:r>
      <w:r w:rsidR="00E7513F" w:rsidRPr="00BA3D6E">
        <w:rPr>
          <w:rFonts w:eastAsiaTheme="majorEastAsia"/>
          <w:sz w:val="24"/>
          <w:szCs w:val="24"/>
          <w:lang w:val="es-ES_tradnl"/>
        </w:rPr>
        <w:t xml:space="preserve">primer y segundo </w:t>
      </w:r>
      <w:r w:rsidRPr="00BA3D6E">
        <w:rPr>
          <w:rFonts w:eastAsiaTheme="majorEastAsia"/>
          <w:sz w:val="24"/>
          <w:szCs w:val="24"/>
          <w:lang w:val="es-ES_tradnl"/>
        </w:rPr>
        <w:t>Periodo</w:t>
      </w:r>
      <w:r w:rsidR="00E7513F" w:rsidRPr="00BA3D6E">
        <w:rPr>
          <w:rFonts w:eastAsiaTheme="majorEastAsia"/>
          <w:sz w:val="24"/>
          <w:szCs w:val="24"/>
          <w:lang w:val="es-ES_tradnl"/>
        </w:rPr>
        <w:t>s</w:t>
      </w:r>
      <w:r w:rsidRPr="00BA3D6E">
        <w:rPr>
          <w:rFonts w:eastAsiaTheme="majorEastAsia"/>
          <w:sz w:val="24"/>
          <w:szCs w:val="24"/>
          <w:lang w:val="es-ES_tradnl"/>
        </w:rPr>
        <w:t xml:space="preserve"> de Cumplimiento #CEL</w:t>
      </w:r>
      <w:r w:rsidRPr="00BA3D6E">
        <w:rPr>
          <w:rFonts w:eastAsiaTheme="majorEastAsia"/>
          <w:sz w:val="24"/>
          <w:szCs w:val="24"/>
          <w:vertAlign w:val="subscript"/>
          <w:lang w:val="es-ES_tradnl"/>
        </w:rPr>
        <w:t>PC-</w:t>
      </w:r>
      <w:r w:rsidR="00E7513F" w:rsidRPr="00BA3D6E">
        <w:rPr>
          <w:rFonts w:eastAsiaTheme="majorEastAsia"/>
          <w:sz w:val="24"/>
          <w:szCs w:val="24"/>
          <w:vertAlign w:val="subscript"/>
          <w:lang w:val="es-ES_tradnl"/>
        </w:rPr>
        <w:t>2</w:t>
      </w:r>
      <w:r w:rsidRPr="00BA3D6E">
        <w:rPr>
          <w:rFonts w:eastAsiaTheme="majorEastAsia"/>
          <w:sz w:val="24"/>
          <w:szCs w:val="24"/>
          <w:vertAlign w:val="subscript"/>
          <w:lang w:val="es-ES_tradnl"/>
        </w:rPr>
        <w:t xml:space="preserve"> </w:t>
      </w:r>
      <w:r w:rsidRPr="00BA3D6E">
        <w:rPr>
          <w:rFonts w:eastAsiaTheme="majorEastAsia"/>
          <w:sz w:val="24"/>
          <w:szCs w:val="24"/>
          <w:lang w:val="es-ES_tradnl"/>
        </w:rPr>
        <w:t xml:space="preserve">= 0. </w:t>
      </w:r>
    </w:p>
    <w:p w14:paraId="0A05B7F4" w14:textId="77777777" w:rsidR="00E7513F" w:rsidRPr="00BA3D6E" w:rsidRDefault="00E7513F" w:rsidP="00E7513F">
      <w:pPr>
        <w:pStyle w:val="Anexoa"/>
        <w:rPr>
          <w:lang w:val="es-ES_tradnl"/>
        </w:rPr>
      </w:pPr>
      <w:r w:rsidRPr="00BA3D6E">
        <w:rPr>
          <w:rFonts w:eastAsiaTheme="majorEastAsia"/>
          <w:lang w:val="es-ES_tradnl"/>
        </w:rPr>
        <w:t>La cantidad m</w:t>
      </w:r>
      <w:r w:rsidR="00E8252E" w:rsidRPr="00BA3D6E">
        <w:rPr>
          <w:rFonts w:eastAsiaTheme="majorEastAsia"/>
          <w:lang w:val="es-ES_tradnl"/>
        </w:rPr>
        <w:t xml:space="preserve">áxima </w:t>
      </w:r>
      <w:r w:rsidRPr="00BA3D6E">
        <w:rPr>
          <w:rFonts w:eastAsiaTheme="majorEastAsia"/>
          <w:lang w:val="es-ES_tradnl"/>
        </w:rPr>
        <w:t xml:space="preserve">de CEL que el Vendedor </w:t>
      </w:r>
      <w:r w:rsidR="00E8252E" w:rsidRPr="00BA3D6E">
        <w:rPr>
          <w:rFonts w:eastAsiaTheme="majorEastAsia"/>
          <w:lang w:val="es-ES_tradnl"/>
        </w:rPr>
        <w:t xml:space="preserve">podrá </w:t>
      </w:r>
      <w:r w:rsidRPr="00BA3D6E">
        <w:rPr>
          <w:rFonts w:eastAsiaTheme="majorEastAsia"/>
          <w:lang w:val="es-ES_tradnl"/>
        </w:rPr>
        <w:t xml:space="preserve">transferir al Comprador </w:t>
      </w:r>
      <w:r w:rsidR="00DE0BD3" w:rsidRPr="00BA3D6E">
        <w:rPr>
          <w:rFonts w:eastAsiaTheme="majorEastAsia"/>
          <w:lang w:val="es-ES_tradnl"/>
        </w:rPr>
        <w:t>dentro d</w:t>
      </w:r>
      <w:r w:rsidR="00E8252E" w:rsidRPr="00BA3D6E">
        <w:rPr>
          <w:lang w:val="es-ES_tradnl"/>
        </w:rPr>
        <w:t>el mes calendario siguiente a la conclusión de cada Periodo de Cumplimiento</w:t>
      </w:r>
      <w:r w:rsidR="00E8252E" w:rsidRPr="00BA3D6E">
        <w:rPr>
          <w:rFonts w:eastAsiaTheme="majorEastAsia"/>
          <w:lang w:val="es-ES_tradnl"/>
        </w:rPr>
        <w:t xml:space="preserve"> </w:t>
      </w:r>
      <w:r w:rsidR="00DE0BD3" w:rsidRPr="00BA3D6E">
        <w:rPr>
          <w:rFonts w:eastAsiaTheme="majorEastAsia"/>
          <w:lang w:val="es-ES_tradnl"/>
        </w:rPr>
        <w:t xml:space="preserve">para liquidar su obligación de entrega de CEL para ese Periodo de Cumplimiento </w:t>
      </w:r>
      <w:r w:rsidRPr="00BA3D6E">
        <w:rPr>
          <w:rFonts w:eastAsiaTheme="majorEastAsia"/>
          <w:lang w:val="es-ES_tradnl"/>
        </w:rPr>
        <w:t>conforme a lo previsto en la cláusula 6</w:t>
      </w:r>
      <w:r w:rsidR="00CE1A51" w:rsidRPr="00BA3D6E">
        <w:rPr>
          <w:rFonts w:eastAsiaTheme="majorEastAsia"/>
          <w:lang w:val="es-ES_tradnl"/>
        </w:rPr>
        <w:t xml:space="preserve"> </w:t>
      </w:r>
      <w:r w:rsidRPr="00BA3D6E">
        <w:rPr>
          <w:rFonts w:eastAsiaTheme="majorEastAsia"/>
          <w:lang w:val="es-ES_tradnl"/>
        </w:rPr>
        <w:t xml:space="preserve">será calculada </w:t>
      </w:r>
      <w:r w:rsidRPr="00BA3D6E">
        <w:rPr>
          <w:lang w:val="es-ES_tradnl"/>
        </w:rPr>
        <w:t xml:space="preserve">conforme a la fórmula siguiente: </w:t>
      </w:r>
    </w:p>
    <w:p w14:paraId="186EC9AF" w14:textId="77777777" w:rsidR="00E7513F" w:rsidRPr="00BA3D6E" w:rsidRDefault="00E7513F" w:rsidP="00E7513F">
      <w:pPr>
        <w:pStyle w:val="Formula"/>
        <w:rPr>
          <w:rFonts w:ascii="Calibri" w:eastAsia="Times New Roman" w:hAnsi="Calibri"/>
        </w:rPr>
      </w:pPr>
      <m:oMathPara>
        <m:oMath>
          <m:r>
            <m:rPr>
              <m:sty m:val="b"/>
            </m:rPr>
            <m:t>#</m:t>
          </m:r>
          <m:sSub>
            <m:sSubPr>
              <m:ctrlPr/>
            </m:sSubPr>
            <m:e>
              <m:r>
                <m:rPr>
                  <m:sty m:val="b"/>
                </m:rPr>
                <m:t>MaxCEL</m:t>
              </m:r>
            </m:e>
            <m:sub>
              <m:r>
                <m:rPr>
                  <m:sty m:val="b"/>
                </m:rPr>
                <m:t>PC</m:t>
              </m:r>
            </m:sub>
          </m:sSub>
          <m:r>
            <m:rPr>
              <m:sty m:val="b"/>
            </m:rPr>
            <m:t>=</m:t>
          </m:r>
        </m:oMath>
      </m:oMathPara>
    </w:p>
    <w:p w14:paraId="6D3C0155" w14:textId="77777777" w:rsidR="00E7513F" w:rsidRPr="00BA3D6E" w:rsidRDefault="00CC22A0" w:rsidP="00E7513F">
      <w:pPr>
        <w:pStyle w:val="Formula"/>
      </w:pPr>
      <m:oMathPara>
        <m:oMath>
          <m:sSub>
            <m:sSubPr>
              <m:ctrlPr/>
            </m:sSubPr>
            <m:e>
              <m:r>
                <m:rPr>
                  <m:sty m:val="b"/>
                </m:rPr>
                <m:t>#CEL</m:t>
              </m:r>
            </m:e>
            <m:sub>
              <m:r>
                <m:rPr>
                  <m:sty m:val="b"/>
                </m:rPr>
                <m:t>PC</m:t>
              </m:r>
            </m:sub>
          </m:sSub>
          <m:r>
            <m:rPr>
              <m:sty m:val="b"/>
            </m:rPr>
            <m:t>+</m:t>
          </m:r>
          <m:sSub>
            <m:sSubPr>
              <m:ctrlPr/>
            </m:sSubPr>
            <m:e>
              <m:r>
                <m:rPr>
                  <m:sty m:val="b"/>
                </m:rPr>
                <m:t>CELDPA</m:t>
              </m:r>
            </m:e>
            <m:sub>
              <m:r>
                <m:rPr>
                  <m:sty m:val="b"/>
                </m:rPr>
                <m:t>PC</m:t>
              </m:r>
            </m:sub>
          </m:sSub>
          <m:r>
            <m:rPr>
              <m:sty m:val="bi"/>
            </m:rPr>
            <m:t>-</m:t>
          </m:r>
          <m:sSub>
            <m:sSubPr>
              <m:ctrlPr/>
            </m:sSubPr>
            <m:e>
              <m:nary>
                <m:naryPr>
                  <m:chr m:val="∑"/>
                  <m:limLoc m:val="subSup"/>
                  <m:ctrlPr/>
                </m:naryPr>
                <m:sub>
                  <m:r>
                    <m:rPr>
                      <m:sty m:val="b"/>
                    </m:rPr>
                    <m:t>m=pm</m:t>
                  </m:r>
                </m:sub>
                <m:sup>
                  <m:r>
                    <m:rPr>
                      <m:sty m:val="b"/>
                    </m:rPr>
                    <m:t>um</m:t>
                  </m:r>
                </m:sup>
                <m:e>
                  <m:sSub>
                    <m:sSubPr>
                      <m:ctrlPr/>
                    </m:sSubPr>
                    <m:e>
                      <m:r>
                        <m:rPr>
                          <m:sty m:val="b"/>
                        </m:rPr>
                        <m:t>#CEL</m:t>
                      </m:r>
                    </m:e>
                    <m:sub>
                      <m:r>
                        <m:rPr>
                          <m:sty m:val="b"/>
                        </m:rPr>
                        <m:t>m</m:t>
                      </m:r>
                    </m:sub>
                  </m:sSub>
                </m:e>
              </m:nary>
            </m:e>
            <m:sub/>
          </m:sSub>
        </m:oMath>
      </m:oMathPara>
    </w:p>
    <w:p w14:paraId="320C1403" w14:textId="77777777" w:rsidR="00E7513F" w:rsidRPr="00BA3D6E" w:rsidRDefault="00E7513F" w:rsidP="00E7513F">
      <w:pPr>
        <w:pStyle w:val="Inciso"/>
        <w:numPr>
          <w:ilvl w:val="0"/>
          <w:numId w:val="0"/>
        </w:numPr>
        <w:ind w:left="1701" w:hanging="1134"/>
        <w:rPr>
          <w:lang w:val="es-ES_tradnl"/>
        </w:rPr>
      </w:pPr>
      <w:r w:rsidRPr="00BA3D6E">
        <w:rPr>
          <w:lang w:val="es-ES_tradnl"/>
        </w:rPr>
        <w:t>Donde:</w:t>
      </w:r>
    </w:p>
    <w:p w14:paraId="146893EE" w14:textId="77777777" w:rsidR="00E7513F" w:rsidRPr="00BA3D6E" w:rsidRDefault="00E7513F" w:rsidP="00E7513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MaxCEL</w:t>
      </w:r>
      <w:r w:rsidR="00DE0BD3"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máxima de CEL que el Vendedor podrá transferir al Comprador </w:t>
      </w:r>
      <w:r w:rsidR="00DE0BD3" w:rsidRPr="00BA3D6E">
        <w:rPr>
          <w:rFonts w:eastAsiaTheme="majorEastAsia"/>
          <w:sz w:val="24"/>
          <w:szCs w:val="24"/>
          <w:lang w:val="es-ES_tradnl"/>
        </w:rPr>
        <w:t>dentro del mes calendario siguiente a la conclusión del Periodo de Cumplimiento PC</w:t>
      </w:r>
      <w:r w:rsidRPr="00BA3D6E">
        <w:rPr>
          <w:rFonts w:eastAsiaTheme="majorEastAsia"/>
          <w:sz w:val="24"/>
          <w:szCs w:val="24"/>
          <w:lang w:val="es-ES_tradnl"/>
        </w:rPr>
        <w:t xml:space="preserve">. </w:t>
      </w:r>
    </w:p>
    <w:p w14:paraId="0AFFC6F7" w14:textId="77777777" w:rsidR="00E7513F" w:rsidRPr="00BA3D6E" w:rsidRDefault="00E7513F" w:rsidP="00E7513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total de CEL cuya transferencia haya sido pactada por las Partes para el Periodo de Cumplimiento </w:t>
      </w:r>
      <w:r w:rsidR="00CE1A51" w:rsidRPr="00BA3D6E">
        <w:rPr>
          <w:rFonts w:eastAsiaTheme="majorEastAsia"/>
          <w:sz w:val="24"/>
          <w:szCs w:val="24"/>
          <w:lang w:val="es-ES_tradnl"/>
        </w:rPr>
        <w:t>PC</w:t>
      </w:r>
      <w:r w:rsidR="006F2E9C" w:rsidRPr="00BA3D6E">
        <w:rPr>
          <w:rFonts w:eastAsiaTheme="majorEastAsia"/>
          <w:sz w:val="24"/>
          <w:szCs w:val="24"/>
          <w:lang w:val="es-ES_tradnl"/>
        </w:rPr>
        <w:t xml:space="preserve"> conforme a lo previsto en la cláusula 6.1(b)</w:t>
      </w:r>
      <w:r w:rsidRPr="00BA3D6E">
        <w:rPr>
          <w:rFonts w:eastAsiaTheme="majorEastAsia"/>
          <w:sz w:val="24"/>
          <w:szCs w:val="24"/>
          <w:lang w:val="es-ES_tradnl"/>
        </w:rPr>
        <w:t xml:space="preserve">. </w:t>
      </w:r>
    </w:p>
    <w:p w14:paraId="1180995F" w14:textId="77777777" w:rsidR="00E7513F" w:rsidRPr="00BA3D6E" w:rsidRDefault="00E7513F" w:rsidP="00E7513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lastRenderedPageBreak/>
        <w:t>#CELDPA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total de CEL que hayan sido diferidos en los dos Periodos de Cumplimiento </w:t>
      </w:r>
      <w:r w:rsidR="000551BC" w:rsidRPr="00BA3D6E">
        <w:rPr>
          <w:rFonts w:eastAsiaTheme="majorEastAsia"/>
          <w:sz w:val="24"/>
          <w:szCs w:val="24"/>
          <w:lang w:val="es-ES_tradnl"/>
        </w:rPr>
        <w:t xml:space="preserve">anteriores </w:t>
      </w:r>
      <w:r w:rsidR="00CE1A51" w:rsidRPr="00BA3D6E">
        <w:rPr>
          <w:rFonts w:eastAsiaTheme="majorEastAsia"/>
          <w:sz w:val="24"/>
          <w:szCs w:val="24"/>
          <w:lang w:val="es-ES_tradnl"/>
        </w:rPr>
        <w:t xml:space="preserve">al Periodo de Cumplimiento PC </w:t>
      </w:r>
      <w:r w:rsidR="000551BC" w:rsidRPr="00BA3D6E">
        <w:rPr>
          <w:rFonts w:eastAsiaTheme="majorEastAsia"/>
          <w:sz w:val="24"/>
          <w:szCs w:val="24"/>
          <w:lang w:val="es-ES_tradnl"/>
        </w:rPr>
        <w:t xml:space="preserve">y que aún no hayan sido entregados al Comprador </w:t>
      </w:r>
      <w:r w:rsidRPr="00BA3D6E">
        <w:rPr>
          <w:rFonts w:eastAsiaTheme="majorEastAsia"/>
          <w:sz w:val="24"/>
          <w:szCs w:val="24"/>
          <w:lang w:val="es-ES_tradnl"/>
        </w:rPr>
        <w:t>calculad</w:t>
      </w:r>
      <w:r w:rsidR="006F2E9C" w:rsidRPr="00BA3D6E">
        <w:rPr>
          <w:rFonts w:eastAsiaTheme="majorEastAsia"/>
          <w:sz w:val="24"/>
          <w:szCs w:val="24"/>
          <w:lang w:val="es-ES_tradnl"/>
        </w:rPr>
        <w:t>a</w:t>
      </w:r>
      <w:r w:rsidRPr="00BA3D6E">
        <w:rPr>
          <w:rFonts w:eastAsiaTheme="majorEastAsia"/>
          <w:sz w:val="24"/>
          <w:szCs w:val="24"/>
          <w:lang w:val="es-ES_tradnl"/>
        </w:rPr>
        <w:t xml:space="preserve"> conforme </w:t>
      </w:r>
      <w:r w:rsidR="006F2E9C" w:rsidRPr="00BA3D6E">
        <w:rPr>
          <w:rFonts w:eastAsiaTheme="majorEastAsia"/>
          <w:sz w:val="24"/>
          <w:szCs w:val="24"/>
          <w:lang w:val="es-ES_tradnl"/>
        </w:rPr>
        <w:t>a lo previsto en e</w:t>
      </w:r>
      <w:r w:rsidRPr="00BA3D6E">
        <w:rPr>
          <w:rFonts w:eastAsiaTheme="majorEastAsia"/>
          <w:sz w:val="24"/>
          <w:szCs w:val="24"/>
          <w:lang w:val="es-ES_tradnl"/>
        </w:rPr>
        <w:t xml:space="preserve">l inciso (e) </w:t>
      </w:r>
      <w:r w:rsidR="00CE1A51" w:rsidRPr="00BA3D6E">
        <w:rPr>
          <w:rFonts w:eastAsiaTheme="majorEastAsia"/>
          <w:sz w:val="24"/>
          <w:szCs w:val="24"/>
          <w:lang w:val="es-ES_tradnl"/>
        </w:rPr>
        <w:t>anterior</w:t>
      </w:r>
      <w:r w:rsidRPr="00BA3D6E">
        <w:rPr>
          <w:rFonts w:eastAsiaTheme="majorEastAsia"/>
          <w:sz w:val="24"/>
          <w:szCs w:val="24"/>
          <w:lang w:val="es-ES_tradnl"/>
        </w:rPr>
        <w:t>.</w:t>
      </w:r>
    </w:p>
    <w:p w14:paraId="0D88885D" w14:textId="77777777" w:rsidR="00CE1A51" w:rsidRPr="00BA3D6E" w:rsidRDefault="00CE1A51" w:rsidP="00CE1A51">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49E409C3" w14:textId="77777777" w:rsidR="00E7513F" w:rsidRPr="00BA3D6E" w:rsidRDefault="00E7513F" w:rsidP="00E7513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w:t>
      </w:r>
      <w:r w:rsidR="00CE1A51" w:rsidRPr="00BA3D6E">
        <w:rPr>
          <w:rFonts w:eastAsiaTheme="majorEastAsia"/>
          <w:sz w:val="24"/>
          <w:szCs w:val="24"/>
          <w:lang w:val="es-ES_tradnl"/>
        </w:rPr>
        <w:t xml:space="preserve">calendario </w:t>
      </w:r>
      <w:r w:rsidRPr="00BA3D6E">
        <w:rPr>
          <w:rFonts w:eastAsiaTheme="majorEastAsia"/>
          <w:sz w:val="24"/>
          <w:szCs w:val="24"/>
          <w:lang w:val="es-ES_tradnl"/>
        </w:rPr>
        <w:t xml:space="preserve">del Periodo de Cumplimiento </w:t>
      </w:r>
      <w:r w:rsidR="00CE1A51" w:rsidRPr="00BA3D6E">
        <w:rPr>
          <w:rFonts w:eastAsiaTheme="majorEastAsia"/>
          <w:sz w:val="24"/>
          <w:szCs w:val="24"/>
          <w:lang w:val="es-ES_tradnl"/>
        </w:rPr>
        <w:t>PC</w:t>
      </w:r>
      <w:r w:rsidRPr="00BA3D6E">
        <w:rPr>
          <w:rFonts w:eastAsiaTheme="majorEastAsia"/>
          <w:sz w:val="24"/>
          <w:szCs w:val="24"/>
          <w:lang w:val="es-ES_tradnl"/>
        </w:rPr>
        <w:t xml:space="preserve">. </w:t>
      </w:r>
    </w:p>
    <w:p w14:paraId="4C575D99" w14:textId="77777777" w:rsidR="00E7513F" w:rsidRPr="00BA3D6E" w:rsidRDefault="00E7513F" w:rsidP="000551BC">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CEL transferidos por el Vendedor al Comprador en el mes </w:t>
      </w:r>
      <w:r w:rsidR="006F2E9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r w:rsidR="00CE1A51" w:rsidRPr="00BA3D6E">
        <w:rPr>
          <w:rFonts w:eastAsiaTheme="majorEastAsia"/>
          <w:sz w:val="24"/>
          <w:szCs w:val="24"/>
          <w:lang w:val="es-ES_tradnl"/>
        </w:rPr>
        <w:t xml:space="preserve">del </w:t>
      </w:r>
      <w:r w:rsidRPr="00BA3D6E">
        <w:rPr>
          <w:rFonts w:eastAsiaTheme="majorEastAsia"/>
          <w:sz w:val="24"/>
          <w:szCs w:val="24"/>
          <w:lang w:val="es-ES_tradnl"/>
        </w:rPr>
        <w:t xml:space="preserve">Periodo de Cumplimiento </w:t>
      </w:r>
      <w:r w:rsidR="00CE1A51" w:rsidRPr="00BA3D6E">
        <w:rPr>
          <w:rFonts w:eastAsiaTheme="majorEastAsia"/>
          <w:sz w:val="24"/>
          <w:szCs w:val="24"/>
          <w:lang w:val="es-ES_tradnl"/>
        </w:rPr>
        <w:t>PC</w:t>
      </w:r>
      <w:r w:rsidRPr="00BA3D6E">
        <w:rPr>
          <w:rFonts w:eastAsiaTheme="majorEastAsia"/>
          <w:sz w:val="24"/>
          <w:szCs w:val="24"/>
          <w:lang w:val="es-ES_tradnl"/>
        </w:rPr>
        <w:t xml:space="preserve">. </w:t>
      </w:r>
    </w:p>
    <w:p w14:paraId="4EAE95AA" w14:textId="77777777" w:rsidR="000551BC" w:rsidRPr="00BA3D6E" w:rsidRDefault="000551BC" w:rsidP="000551BC">
      <w:pPr>
        <w:pStyle w:val="Anexoa"/>
        <w:rPr>
          <w:lang w:val="es-ES_tradnl"/>
        </w:rPr>
      </w:pPr>
      <w:r w:rsidRPr="00BA3D6E">
        <w:rPr>
          <w:rFonts w:eastAsiaTheme="majorEastAsia"/>
          <w:lang w:val="es-ES_tradnl"/>
        </w:rPr>
        <w:t>La cantidad mínima de CEL que el Vendedor deberá transferir al Comprador dentro d</w:t>
      </w:r>
      <w:r w:rsidRPr="00BA3D6E">
        <w:rPr>
          <w:lang w:val="es-ES_tradnl"/>
        </w:rPr>
        <w:t>el mes calendario siguiente a la conclusión de cada Periodo de Cumplimiento</w:t>
      </w:r>
      <w:r w:rsidRPr="00BA3D6E">
        <w:rPr>
          <w:rFonts w:eastAsiaTheme="majorEastAsia"/>
          <w:lang w:val="es-ES_tradnl"/>
        </w:rPr>
        <w:t xml:space="preserve"> para liquidar su obligación de entrega de CEL para ese Periodo de Cumplimiento conforme a lo previsto en la cláusula 6 será calculada </w:t>
      </w:r>
      <w:r w:rsidRPr="00BA3D6E">
        <w:rPr>
          <w:lang w:val="es-ES_tradnl"/>
        </w:rPr>
        <w:t xml:space="preserve">conforme a la fórmula siguiente: </w:t>
      </w:r>
    </w:p>
    <w:p w14:paraId="1AB087DB" w14:textId="77777777" w:rsidR="000551BC" w:rsidRPr="00BA3D6E" w:rsidRDefault="000551BC" w:rsidP="000551BC">
      <w:pPr>
        <w:pStyle w:val="Formula"/>
        <w:rPr>
          <w:rFonts w:ascii="Calibri" w:eastAsia="Times New Roman" w:hAnsi="Calibri"/>
        </w:rPr>
      </w:pPr>
      <m:oMathPara>
        <m:oMath>
          <m:r>
            <m:rPr>
              <m:sty m:val="b"/>
            </m:rPr>
            <m:t>#</m:t>
          </m:r>
          <m:sSub>
            <m:sSubPr>
              <m:ctrlPr/>
            </m:sSubPr>
            <m:e>
              <m:r>
                <m:rPr>
                  <m:sty m:val="b"/>
                </m:rPr>
                <m:t>MinCEL</m:t>
              </m:r>
            </m:e>
            <m:sub>
              <m:r>
                <m:rPr>
                  <m:sty m:val="b"/>
                </m:rPr>
                <m:t>PC</m:t>
              </m:r>
            </m:sub>
          </m:sSub>
          <m:r>
            <m:rPr>
              <m:sty m:val="b"/>
            </m:rPr>
            <m:t>=</m:t>
          </m:r>
        </m:oMath>
      </m:oMathPara>
    </w:p>
    <w:p w14:paraId="0158A205" w14:textId="77777777" w:rsidR="000551BC" w:rsidRPr="00BA3D6E" w:rsidRDefault="00CC22A0" w:rsidP="00E106A5">
      <w:pPr>
        <w:pStyle w:val="Formula"/>
        <w:jc w:val="center"/>
        <w:rPr>
          <w:sz w:val="18"/>
        </w:rPr>
      </w:pPr>
      <m:oMathPara>
        <m:oMath>
          <m:sSub>
            <m:sSubPr>
              <m:ctrlPr>
                <w:rPr>
                  <w:sz w:val="18"/>
                </w:rPr>
              </m:ctrlPr>
            </m:sSubPr>
            <m:e>
              <m:r>
                <m:rPr>
                  <m:sty m:val="b"/>
                </m:rPr>
                <w:rPr>
                  <w:sz w:val="18"/>
                </w:rPr>
                <m:t>ENTERO (max(0,(0.88×#CEL</m:t>
              </m:r>
            </m:e>
            <m:sub>
              <m:r>
                <m:rPr>
                  <m:sty m:val="b"/>
                </m:rPr>
                <w:rPr>
                  <w:sz w:val="18"/>
                </w:rPr>
                <m:t>PC</m:t>
              </m:r>
            </m:sub>
          </m:sSub>
          <m:r>
            <m:rPr>
              <m:sty m:val="b"/>
            </m:rPr>
            <w:rPr>
              <w:sz w:val="18"/>
            </w:rPr>
            <m:t>)+</m:t>
          </m:r>
          <m:sSub>
            <m:sSubPr>
              <m:ctrlPr>
                <w:rPr>
                  <w:sz w:val="18"/>
                </w:rPr>
              </m:ctrlPr>
            </m:sSubPr>
            <m:e>
              <m:r>
                <m:rPr>
                  <m:sty m:val="b"/>
                </m:rPr>
                <w:rPr>
                  <w:sz w:val="18"/>
                </w:rPr>
                <m:t>(CELD</m:t>
              </m:r>
            </m:e>
            <m:sub>
              <m:r>
                <m:rPr>
                  <m:sty m:val="b"/>
                </m:rPr>
                <w:rPr>
                  <w:sz w:val="18"/>
                </w:rPr>
                <m:t>PC-2</m:t>
              </m:r>
            </m:sub>
          </m:sSub>
          <m:r>
            <m:rPr>
              <m:sty m:val="bi"/>
            </m:rPr>
            <w:rPr>
              <w:sz w:val="18"/>
            </w:rPr>
            <m:t>×1.1025)-</m:t>
          </m:r>
          <m:nary>
            <m:naryPr>
              <m:chr m:val="∑"/>
              <m:limLoc m:val="subSup"/>
              <m:ctrlPr>
                <w:rPr>
                  <w:sz w:val="18"/>
                </w:rPr>
              </m:ctrlPr>
            </m:naryPr>
            <m:sub>
              <m:r>
                <m:rPr>
                  <m:sty m:val="b"/>
                </m:rPr>
                <w:rPr>
                  <w:sz w:val="18"/>
                </w:rPr>
                <m:t>m=pm</m:t>
              </m:r>
            </m:sub>
            <m:sup>
              <m:r>
                <m:rPr>
                  <m:sty m:val="b"/>
                </m:rPr>
                <w:rPr>
                  <w:sz w:val="18"/>
                </w:rPr>
                <m:t>um</m:t>
              </m:r>
            </m:sup>
            <m:e>
              <m:sSub>
                <m:sSubPr>
                  <m:ctrlPr>
                    <w:rPr>
                      <w:sz w:val="18"/>
                    </w:rPr>
                  </m:ctrlPr>
                </m:sSubPr>
                <m:e>
                  <m:r>
                    <m:rPr>
                      <m:sty m:val="b"/>
                    </m:rPr>
                    <w:rPr>
                      <w:sz w:val="18"/>
                    </w:rPr>
                    <m:t>#CEL</m:t>
                  </m:r>
                </m:e>
                <m:sub>
                  <m:r>
                    <m:rPr>
                      <m:sty m:val="b"/>
                    </m:rPr>
                    <w:rPr>
                      <w:sz w:val="18"/>
                    </w:rPr>
                    <m:t>m</m:t>
                  </m:r>
                </m:sub>
              </m:sSub>
            </m:e>
          </m:nary>
          <m:r>
            <m:rPr>
              <m:sty m:val="b"/>
            </m:rPr>
            <w:rPr>
              <w:sz w:val="18"/>
            </w:rPr>
            <m:t>))</m:t>
          </m:r>
        </m:oMath>
      </m:oMathPara>
    </w:p>
    <w:p w14:paraId="404C5BE7" w14:textId="77777777" w:rsidR="000551BC" w:rsidRPr="00BA3D6E" w:rsidRDefault="000551BC" w:rsidP="000551BC">
      <w:pPr>
        <w:pStyle w:val="Inciso"/>
        <w:numPr>
          <w:ilvl w:val="0"/>
          <w:numId w:val="0"/>
        </w:numPr>
        <w:ind w:left="1701" w:hanging="1134"/>
        <w:rPr>
          <w:lang w:val="es-ES_tradnl"/>
        </w:rPr>
      </w:pPr>
      <w:r w:rsidRPr="00BA3D6E">
        <w:rPr>
          <w:lang w:val="es-ES_tradnl"/>
        </w:rPr>
        <w:t>Donde:</w:t>
      </w:r>
    </w:p>
    <w:p w14:paraId="4C6E8EB3" w14:textId="77777777" w:rsidR="000551BC" w:rsidRPr="00BA3D6E" w:rsidRDefault="000551BC" w:rsidP="000551B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MinCEL</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mínima de CEL que el Vendedor deberá transferir al Comprador dentro del mes calendario siguiente a la conclusión del Periodo de Cumplimiento PC. </w:t>
      </w:r>
    </w:p>
    <w:p w14:paraId="48654FE7" w14:textId="77777777" w:rsidR="00DC149E" w:rsidRPr="00BA3D6E" w:rsidRDefault="00DC149E" w:rsidP="00DC149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ENTERO</w:t>
      </w:r>
      <w:r w:rsidRPr="00BA3D6E">
        <w:rPr>
          <w:rFonts w:eastAsiaTheme="majorEastAsia"/>
          <w:sz w:val="24"/>
          <w:szCs w:val="24"/>
          <w:lang w:val="es-ES_tradnl"/>
        </w:rPr>
        <w:tab/>
        <w:t>es la función que redondea un número hasta el entero inferior más próximo.</w:t>
      </w:r>
    </w:p>
    <w:p w14:paraId="71B739D1" w14:textId="77777777" w:rsidR="00DC149E" w:rsidRPr="00BA3D6E" w:rsidRDefault="00DC149E" w:rsidP="00DC149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total de CEL cuya transferencia haya sido pactada por las Partes para el Periodo de Cumplimiento PC conforme a lo previsto en la cláusula 6.1(b). </w:t>
      </w:r>
    </w:p>
    <w:p w14:paraId="1D31EC28" w14:textId="77777777" w:rsidR="00335FA0" w:rsidRPr="00BA3D6E" w:rsidRDefault="00335FA0" w:rsidP="00335FA0">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#CELD</w:t>
      </w:r>
      <w:r w:rsidRPr="00BA3D6E">
        <w:rPr>
          <w:rFonts w:eastAsiaTheme="majorEastAsia"/>
          <w:sz w:val="24"/>
          <w:szCs w:val="24"/>
          <w:vertAlign w:val="subscript"/>
          <w:lang w:val="es-ES_tradnl"/>
        </w:rPr>
        <w:t>PC-2</w:t>
      </w:r>
      <w:r w:rsidRPr="00BA3D6E">
        <w:rPr>
          <w:rFonts w:eastAsiaTheme="majorEastAsia"/>
          <w:sz w:val="24"/>
          <w:szCs w:val="24"/>
          <w:lang w:val="es-ES_tradnl"/>
        </w:rPr>
        <w:tab/>
        <w:t>es la cantidad total de CEL que hayan sido diferidos por el Vendedor en el Periodo de Cumplimiento tras anterior al Periodo de Cumplimiento PC y que no hayan sido entregados en el Periodo de Cumplimiento anterior. Para el primer y segundo Periodos de Cumplimiento #CEL</w:t>
      </w:r>
      <w:r w:rsidRPr="00BA3D6E">
        <w:rPr>
          <w:rFonts w:eastAsiaTheme="majorEastAsia"/>
          <w:sz w:val="24"/>
          <w:szCs w:val="24"/>
          <w:vertAlign w:val="subscript"/>
          <w:lang w:val="es-ES_tradnl"/>
        </w:rPr>
        <w:t xml:space="preserve">PC-2 </w:t>
      </w:r>
      <w:r w:rsidRPr="00BA3D6E">
        <w:rPr>
          <w:rFonts w:eastAsiaTheme="majorEastAsia"/>
          <w:sz w:val="24"/>
          <w:szCs w:val="24"/>
          <w:lang w:val="es-ES_tradnl"/>
        </w:rPr>
        <w:t xml:space="preserve">= 0. </w:t>
      </w:r>
    </w:p>
    <w:p w14:paraId="1F3D7D4B" w14:textId="77777777" w:rsidR="000551BC" w:rsidRPr="00BA3D6E" w:rsidRDefault="000551BC" w:rsidP="000551BC">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14FC7A05" w14:textId="77777777" w:rsidR="000551BC" w:rsidRPr="00BA3D6E" w:rsidRDefault="000551BC" w:rsidP="000551B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calendario del Periodo de Cumplimiento PC. </w:t>
      </w:r>
    </w:p>
    <w:p w14:paraId="34E1C824" w14:textId="77777777" w:rsidR="000551BC" w:rsidRPr="00BA3D6E" w:rsidRDefault="000551BC" w:rsidP="000551B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CEL transferidos por el Vendedor al Comprador en el mes calendario m del Periodo de Cumplimiento PC. </w:t>
      </w:r>
    </w:p>
    <w:p w14:paraId="54C7DB01" w14:textId="77777777" w:rsidR="004A36AD" w:rsidRPr="00BA3D6E" w:rsidRDefault="004A36AD" w:rsidP="000551B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Para el último Periodo de Cumplimiento en lugar del valor 0.88 deberá utilizarse 1.0</w:t>
      </w:r>
    </w:p>
    <w:p w14:paraId="12298B9C" w14:textId="77777777" w:rsidR="00D90567" w:rsidRPr="00BA3D6E" w:rsidRDefault="00D90567">
      <w:pPr>
        <w:jc w:val="left"/>
        <w:rPr>
          <w:b/>
          <w:lang w:val="es-ES_tradnl"/>
        </w:rPr>
      </w:pPr>
      <w:r w:rsidRPr="00BA3D6E">
        <w:rPr>
          <w:lang w:val="es-ES_tradnl"/>
        </w:rPr>
        <w:br w:type="page"/>
      </w:r>
    </w:p>
    <w:p w14:paraId="5EDD95C5" w14:textId="77777777" w:rsidR="006F0B67" w:rsidRPr="00BA3D6E" w:rsidRDefault="00B3632A" w:rsidP="00B3632A">
      <w:pPr>
        <w:pStyle w:val="AnexoI0"/>
        <w:numPr>
          <w:ilvl w:val="0"/>
          <w:numId w:val="0"/>
        </w:numPr>
        <w:ind w:left="567" w:hanging="567"/>
        <w:rPr>
          <w:lang w:val="es-ES_tradnl"/>
        </w:rPr>
      </w:pPr>
      <w:r w:rsidRPr="00BA3D6E">
        <w:rPr>
          <w:lang w:val="es-ES_tradnl"/>
        </w:rPr>
        <w:lastRenderedPageBreak/>
        <w:t>III.9</w:t>
      </w:r>
      <w:r w:rsidRPr="00BA3D6E">
        <w:rPr>
          <w:lang w:val="es-ES_tradnl"/>
        </w:rPr>
        <w:tab/>
      </w:r>
      <w:r w:rsidR="006F0B67" w:rsidRPr="00BA3D6E">
        <w:rPr>
          <w:lang w:val="es-ES_tradnl"/>
        </w:rPr>
        <w:t xml:space="preserve">Ajuste por desbalances de </w:t>
      </w:r>
      <w:r w:rsidR="00801AD8" w:rsidRPr="00BA3D6E">
        <w:rPr>
          <w:lang w:val="es-ES_tradnl"/>
        </w:rPr>
        <w:t>e</w:t>
      </w:r>
      <w:r w:rsidR="006F0B67" w:rsidRPr="00BA3D6E">
        <w:rPr>
          <w:lang w:val="es-ES_tradnl"/>
        </w:rPr>
        <w:t xml:space="preserve">nergía </w:t>
      </w:r>
      <w:r w:rsidR="00801AD8" w:rsidRPr="00BA3D6E">
        <w:rPr>
          <w:lang w:val="es-ES_tradnl"/>
        </w:rPr>
        <w:t>e</w:t>
      </w:r>
      <w:r w:rsidR="006F0B67" w:rsidRPr="00BA3D6E">
        <w:rPr>
          <w:lang w:val="es-ES_tradnl"/>
        </w:rPr>
        <w:t>léctrica</w:t>
      </w:r>
    </w:p>
    <w:p w14:paraId="75C785F2" w14:textId="77777777" w:rsidR="006F0B67" w:rsidRPr="00BA3D6E" w:rsidRDefault="006F0B67" w:rsidP="006F0B67">
      <w:pPr>
        <w:pStyle w:val="Ttulo3"/>
        <w:rPr>
          <w:shd w:val="clear" w:color="auto" w:fill="C6D9F1" w:themeFill="text2" w:themeFillTint="33"/>
          <w:lang w:val="es-ES_tradnl"/>
        </w:rPr>
      </w:pPr>
      <w:r w:rsidRPr="00BA3D6E">
        <w:rPr>
          <w:shd w:val="clear" w:color="auto" w:fill="C6D9F1" w:themeFill="text2" w:themeFillTint="33"/>
          <w:lang w:val="es-ES_tradnl"/>
        </w:rPr>
        <w:t xml:space="preserve">[El contenido de este </w:t>
      </w:r>
      <w:r w:rsidR="00A0544C" w:rsidRPr="00BA3D6E">
        <w:rPr>
          <w:shd w:val="clear" w:color="auto" w:fill="C6D9F1" w:themeFill="text2" w:themeFillTint="33"/>
          <w:lang w:val="es-ES_tradnl"/>
        </w:rPr>
        <w:t>numeral III.9</w:t>
      </w:r>
      <w:r w:rsidRPr="00BA3D6E">
        <w:rPr>
          <w:shd w:val="clear" w:color="auto" w:fill="C6D9F1" w:themeFill="text2" w:themeFillTint="33"/>
          <w:lang w:val="es-ES_tradnl"/>
        </w:rPr>
        <w:t xml:space="preserve"> sólo se utilizará si la Central Eléctrica es una fuente limpia intermitente</w:t>
      </w:r>
      <w:r w:rsidR="00801AD8" w:rsidRPr="00BA3D6E">
        <w:rPr>
          <w:shd w:val="clear" w:color="auto" w:fill="C6D9F1" w:themeFill="text2" w:themeFillTint="33"/>
          <w:lang w:val="es-ES_tradnl"/>
        </w:rPr>
        <w:t xml:space="preserve"> y el Contrato ampara energía eléctrica</w:t>
      </w:r>
      <w:r w:rsidRPr="00BA3D6E">
        <w:rPr>
          <w:shd w:val="clear" w:color="auto" w:fill="C6D9F1" w:themeFill="text2" w:themeFillTint="33"/>
          <w:lang w:val="es-ES_tradnl"/>
        </w:rPr>
        <w:t>.]</w:t>
      </w:r>
    </w:p>
    <w:p w14:paraId="026A9DE3" w14:textId="77777777" w:rsidR="00801AD8" w:rsidRPr="00BA3D6E" w:rsidRDefault="00801AD8" w:rsidP="005E7A48">
      <w:pPr>
        <w:pStyle w:val="Anexoa"/>
        <w:numPr>
          <w:ilvl w:val="1"/>
          <w:numId w:val="29"/>
        </w:numPr>
        <w:rPr>
          <w:rFonts w:eastAsiaTheme="majorEastAsia"/>
          <w:lang w:val="es-ES_tradnl"/>
        </w:rPr>
      </w:pPr>
      <w:r w:rsidRPr="00BA3D6E">
        <w:rPr>
          <w:rFonts w:eastAsiaTheme="majorEastAsia"/>
          <w:lang w:val="es-ES_tradnl"/>
        </w:rPr>
        <w:t xml:space="preserve">El Ajuste Mensual por Desbalances de energía eléctrica será calculado conforme a la fórmula siguiente: </w:t>
      </w:r>
    </w:p>
    <w:p w14:paraId="4F37C270" w14:textId="77777777" w:rsidR="00801AD8" w:rsidRPr="00BA3D6E" w:rsidRDefault="00CC22A0" w:rsidP="00801AD8">
      <w:pPr>
        <w:pStyle w:val="Formula"/>
      </w:pPr>
      <m:oMathPara>
        <m:oMath>
          <m:sSub>
            <m:sSubPr>
              <m:ctrlPr/>
            </m:sSubPr>
            <m:e>
              <m:r>
                <m:rPr>
                  <m:sty m:val="b"/>
                </m:rPr>
                <m:t>AMDEE</m:t>
              </m:r>
            </m:e>
            <m:sub>
              <m:r>
                <m:rPr>
                  <m:sty m:val="b"/>
                </m:rPr>
                <m:t>m</m:t>
              </m:r>
            </m:sub>
          </m:sSub>
          <m:r>
            <m:rPr>
              <m:sty m:val="b"/>
            </m:rPr>
            <m:t>=</m:t>
          </m:r>
          <m:d>
            <m:dPr>
              <m:ctrlPr/>
            </m:dPr>
            <m:e>
              <m:sSub>
                <m:sSubPr>
                  <m:ctrlPr/>
                </m:sSubPr>
                <m:e>
                  <m:r>
                    <m:rPr>
                      <m:sty m:val="b"/>
                    </m:rPr>
                    <m:t>#MWh</m:t>
                  </m:r>
                </m:e>
                <m:sub>
                  <m:r>
                    <m:rPr>
                      <m:sty m:val="b"/>
                    </m:rPr>
                    <m:t>m</m:t>
                  </m:r>
                </m:sub>
              </m:sSub>
              <m:r>
                <m:rPr>
                  <m:sty m:val="bi"/>
                </m:rPr>
                <m:t xml:space="preserve">- </m:t>
              </m:r>
              <m:f>
                <m:fPr>
                  <m:ctrlPr>
                    <w:rPr>
                      <w:i/>
                    </w:rPr>
                  </m:ctrlPr>
                </m:fPr>
                <m:num>
                  <m:sSub>
                    <m:sSubPr>
                      <m:ctrlPr/>
                    </m:sSubPr>
                    <m:e>
                      <m:r>
                        <m:rPr>
                          <m:sty m:val="b"/>
                        </m:rPr>
                        <m:t>#MWh</m:t>
                      </m:r>
                    </m:e>
                    <m:sub>
                      <m:r>
                        <m:rPr>
                          <m:sty m:val="b"/>
                        </m:rPr>
                        <m:t>PC</m:t>
                      </m:r>
                    </m:sub>
                  </m:sSub>
                </m:num>
                <m:den>
                  <m:sSub>
                    <m:sSubPr>
                      <m:ctrlPr/>
                    </m:sSubPr>
                    <m:e>
                      <m:r>
                        <m:rPr>
                          <m:sty m:val="b"/>
                        </m:rPr>
                        <m:t>#meses</m:t>
                      </m:r>
                    </m:e>
                    <m:sub>
                      <m:r>
                        <m:rPr>
                          <m:sty m:val="b"/>
                        </m:rPr>
                        <m:t>PC</m:t>
                      </m:r>
                    </m:sub>
                  </m:sSub>
                </m:den>
              </m:f>
            </m:e>
          </m:d>
          <m:r>
            <m:rPr>
              <m:sty m:val="b"/>
            </m:rPr>
            <m:t>×</m:t>
          </m:r>
          <m:sSub>
            <m:sSubPr>
              <m:ctrlPr/>
            </m:sSubPr>
            <m:e>
              <m:r>
                <m:rPr>
                  <m:sty m:val="b"/>
                </m:rPr>
                <m:t>PNUEE</m:t>
              </m:r>
            </m:e>
            <m:sub>
              <m:r>
                <m:rPr>
                  <m:sty m:val="b"/>
                </m:rPr>
                <m:t>m</m:t>
              </m:r>
            </m:sub>
          </m:sSub>
        </m:oMath>
      </m:oMathPara>
    </w:p>
    <w:p w14:paraId="292B2CA4" w14:textId="77777777" w:rsidR="00801AD8" w:rsidRPr="00BA3D6E" w:rsidRDefault="00801AD8" w:rsidP="00801AD8">
      <w:pPr>
        <w:pStyle w:val="Inciso"/>
        <w:numPr>
          <w:ilvl w:val="0"/>
          <w:numId w:val="0"/>
        </w:numPr>
        <w:ind w:left="1701" w:hanging="1134"/>
        <w:rPr>
          <w:lang w:val="es-ES_tradnl"/>
        </w:rPr>
      </w:pPr>
      <w:r w:rsidRPr="00BA3D6E">
        <w:rPr>
          <w:lang w:val="es-ES_tradnl"/>
        </w:rPr>
        <w:t>Donde:</w:t>
      </w:r>
    </w:p>
    <w:p w14:paraId="785C53E9"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AMDEE</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w:t>
      </w:r>
      <w:r w:rsidR="004F1DD3" w:rsidRPr="00BA3D6E">
        <w:rPr>
          <w:rFonts w:eastAsiaTheme="majorEastAsia"/>
          <w:sz w:val="24"/>
          <w:szCs w:val="24"/>
          <w:lang w:val="es-ES_tradnl"/>
        </w:rPr>
        <w:t>e</w:t>
      </w:r>
      <w:r w:rsidRPr="00BA3D6E">
        <w:rPr>
          <w:rFonts w:eastAsiaTheme="majorEastAsia"/>
          <w:sz w:val="24"/>
          <w:szCs w:val="24"/>
          <w:lang w:val="es-ES_tradnl"/>
        </w:rPr>
        <w:t xml:space="preserve">nergía </w:t>
      </w:r>
      <w:r w:rsidR="004F1DD3" w:rsidRPr="00BA3D6E">
        <w:rPr>
          <w:rFonts w:eastAsiaTheme="majorEastAsia"/>
          <w:sz w:val="24"/>
          <w:szCs w:val="24"/>
          <w:lang w:val="es-ES_tradnl"/>
        </w:rPr>
        <w:t>e</w:t>
      </w:r>
      <w:r w:rsidRPr="00BA3D6E">
        <w:rPr>
          <w:rFonts w:eastAsiaTheme="majorEastAsia"/>
          <w:sz w:val="24"/>
          <w:szCs w:val="24"/>
          <w:lang w:val="es-ES_tradnl"/>
        </w:rPr>
        <w:t xml:space="preserve">léctrica para el mes calendario m. </w:t>
      </w:r>
    </w:p>
    <w:p w14:paraId="090C04AA"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00383249" w:rsidRPr="00BA3D6E">
        <w:rPr>
          <w:rFonts w:eastAsiaTheme="majorEastAsia"/>
          <w:sz w:val="24"/>
          <w:szCs w:val="24"/>
          <w:lang w:val="es-ES_tradnl"/>
        </w:rPr>
        <w:t>MWh</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w:t>
      </w:r>
      <w:proofErr w:type="spellStart"/>
      <w:r w:rsidR="00383249" w:rsidRPr="00BA3D6E">
        <w:rPr>
          <w:rFonts w:eastAsiaTheme="majorEastAsia"/>
          <w:sz w:val="24"/>
          <w:szCs w:val="24"/>
          <w:lang w:val="es-ES_tradnl"/>
        </w:rPr>
        <w:t>MWh</w:t>
      </w:r>
      <w:proofErr w:type="spellEnd"/>
      <w:r w:rsidR="00383249" w:rsidRPr="00BA3D6E">
        <w:rPr>
          <w:rFonts w:eastAsiaTheme="majorEastAsia"/>
          <w:sz w:val="24"/>
          <w:szCs w:val="24"/>
          <w:lang w:val="es-ES_tradnl"/>
        </w:rPr>
        <w:t xml:space="preserve"> </w:t>
      </w:r>
      <w:r w:rsidRPr="00BA3D6E">
        <w:rPr>
          <w:rFonts w:eastAsiaTheme="majorEastAsia"/>
          <w:sz w:val="24"/>
          <w:szCs w:val="24"/>
          <w:lang w:val="es-ES_tradnl"/>
        </w:rPr>
        <w:t xml:space="preserve">cuya propiedad haya transferido el Vendedor al Comprador a través de una o varias </w:t>
      </w:r>
      <w:proofErr w:type="spellStart"/>
      <w:r w:rsidRPr="00BA3D6E">
        <w:rPr>
          <w:rFonts w:eastAsiaTheme="majorEastAsia"/>
          <w:sz w:val="24"/>
          <w:szCs w:val="24"/>
          <w:lang w:val="es-ES_tradnl"/>
        </w:rPr>
        <w:t>TB</w:t>
      </w:r>
      <w:r w:rsidR="00383249" w:rsidRPr="00BA3D6E">
        <w:rPr>
          <w:rFonts w:eastAsiaTheme="majorEastAsia"/>
          <w:sz w:val="24"/>
          <w:szCs w:val="24"/>
          <w:lang w:val="es-ES_tradnl"/>
        </w:rPr>
        <w:t>Fin</w:t>
      </w:r>
      <w:proofErr w:type="spellEnd"/>
      <w:r w:rsidR="00383249" w:rsidRPr="00BA3D6E">
        <w:rPr>
          <w:rFonts w:eastAsiaTheme="majorEastAsia"/>
          <w:sz w:val="24"/>
          <w:szCs w:val="24"/>
          <w:lang w:val="es-ES_tradnl"/>
        </w:rPr>
        <w:t xml:space="preserve"> </w:t>
      </w:r>
      <w:r w:rsidRPr="00BA3D6E">
        <w:rPr>
          <w:rFonts w:eastAsiaTheme="majorEastAsia"/>
          <w:sz w:val="24"/>
          <w:szCs w:val="24"/>
          <w:lang w:val="es-ES_tradnl"/>
        </w:rPr>
        <w:t>en el mes calendario m.</w:t>
      </w:r>
    </w:p>
    <w:p w14:paraId="2D1B9A57"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00383249" w:rsidRPr="00BA3D6E">
        <w:rPr>
          <w:rFonts w:eastAsiaTheme="majorEastAsia"/>
          <w:sz w:val="24"/>
          <w:szCs w:val="24"/>
          <w:lang w:val="es-ES_tradnl"/>
        </w:rPr>
        <w:t>MWh</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w:t>
      </w:r>
      <w:proofErr w:type="spellStart"/>
      <w:r w:rsidR="00383249" w:rsidRPr="00BA3D6E">
        <w:rPr>
          <w:rFonts w:eastAsiaTheme="majorEastAsia"/>
          <w:sz w:val="24"/>
          <w:szCs w:val="24"/>
          <w:lang w:val="es-ES_tradnl"/>
        </w:rPr>
        <w:t>MWh</w:t>
      </w:r>
      <w:proofErr w:type="spellEnd"/>
      <w:r w:rsidR="00383249" w:rsidRPr="00BA3D6E">
        <w:rPr>
          <w:rFonts w:eastAsiaTheme="majorEastAsia"/>
          <w:sz w:val="24"/>
          <w:szCs w:val="24"/>
          <w:lang w:val="es-ES_tradnl"/>
        </w:rPr>
        <w:t xml:space="preserve"> </w:t>
      </w:r>
      <w:r w:rsidRPr="00BA3D6E">
        <w:rPr>
          <w:rFonts w:eastAsiaTheme="majorEastAsia"/>
          <w:sz w:val="24"/>
          <w:szCs w:val="24"/>
          <w:lang w:val="es-ES_tradnl"/>
        </w:rPr>
        <w:t xml:space="preserve">cuya transferencia haya sido pactada por las Partes para el Periodo de Cumplimiento al que pertenezca el mes calendario m. </w:t>
      </w:r>
    </w:p>
    <w:p w14:paraId="16FCD85F"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t>
      </w:r>
      <w:r w:rsidR="00B123B0" w:rsidRPr="00BA3D6E">
        <w:rPr>
          <w:rFonts w:eastAsiaTheme="majorEastAsia"/>
          <w:sz w:val="24"/>
          <w:szCs w:val="24"/>
          <w:lang w:val="es-ES_tradnl"/>
        </w:rPr>
        <w:t>eses</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de meses calendario que abarque el Periodo de Cumplimiento al que pertenezca el mes calendario m. </w:t>
      </w:r>
    </w:p>
    <w:p w14:paraId="7D05630A" w14:textId="77777777" w:rsidR="00801AD8" w:rsidRPr="00BA3D6E" w:rsidRDefault="00EC6080" w:rsidP="009E7894">
      <w:pPr>
        <w:pStyle w:val="Texto3"/>
        <w:tabs>
          <w:tab w:val="clear" w:pos="567"/>
          <w:tab w:val="left" w:pos="2268"/>
        </w:tabs>
        <w:spacing w:after="240"/>
        <w:ind w:left="1701" w:hanging="1134"/>
        <w:rPr>
          <w:rFonts w:eastAsiaTheme="majorEastAsia"/>
          <w:sz w:val="24"/>
          <w:szCs w:val="24"/>
          <w:lang w:val="es-ES_tradnl"/>
        </w:rPr>
      </w:pPr>
      <w:proofErr w:type="spellStart"/>
      <w:r w:rsidRPr="00BA3D6E">
        <w:rPr>
          <w:rFonts w:eastAsiaTheme="majorEastAsia"/>
          <w:sz w:val="24"/>
          <w:szCs w:val="24"/>
          <w:lang w:val="es-ES_tradnl"/>
        </w:rPr>
        <w:t>PNUEE</w:t>
      </w:r>
      <w:r w:rsidR="00801AD8" w:rsidRPr="00BA3D6E">
        <w:rPr>
          <w:rFonts w:eastAsiaTheme="majorEastAsia"/>
          <w:sz w:val="24"/>
          <w:szCs w:val="24"/>
          <w:vertAlign w:val="subscript"/>
          <w:lang w:val="es-ES_tradnl"/>
        </w:rPr>
        <w:t>m</w:t>
      </w:r>
      <w:proofErr w:type="spellEnd"/>
      <w:r w:rsidR="00801AD8" w:rsidRPr="00BA3D6E">
        <w:rPr>
          <w:rFonts w:eastAsiaTheme="majorEastAsia"/>
          <w:sz w:val="24"/>
          <w:szCs w:val="24"/>
          <w:lang w:val="es-ES_tradnl"/>
        </w:rPr>
        <w:tab/>
        <w:t xml:space="preserve">es el </w:t>
      </w:r>
      <w:r w:rsidR="00084F13"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084F13" w:rsidRPr="00BA3D6E">
        <w:rPr>
          <w:rFonts w:eastAsiaTheme="majorEastAsia"/>
          <w:sz w:val="24"/>
          <w:szCs w:val="24"/>
          <w:lang w:val="es-ES_tradnl"/>
        </w:rPr>
        <w:t>n</w:t>
      </w:r>
      <w:r w:rsidR="00BB75A8" w:rsidRPr="00BA3D6E">
        <w:rPr>
          <w:rFonts w:eastAsiaTheme="majorEastAsia"/>
          <w:sz w:val="24"/>
          <w:szCs w:val="24"/>
          <w:lang w:val="es-ES_tradnl"/>
        </w:rPr>
        <w:t>ocional</w:t>
      </w:r>
      <w:r w:rsidR="00801AD8" w:rsidRPr="00BA3D6E">
        <w:rPr>
          <w:rFonts w:eastAsiaTheme="majorEastAsia"/>
          <w:sz w:val="24"/>
          <w:szCs w:val="24"/>
          <w:lang w:val="es-ES_tradnl"/>
        </w:rPr>
        <w:t xml:space="preserve"> </w:t>
      </w:r>
      <w:r w:rsidR="00084F13" w:rsidRPr="00BA3D6E">
        <w:rPr>
          <w:rFonts w:eastAsiaTheme="majorEastAsia"/>
          <w:sz w:val="24"/>
          <w:szCs w:val="24"/>
          <w:lang w:val="es-ES_tradnl"/>
        </w:rPr>
        <w:t>u</w:t>
      </w:r>
      <w:r w:rsidR="00801AD8" w:rsidRPr="00BA3D6E">
        <w:rPr>
          <w:rFonts w:eastAsiaTheme="majorEastAsia"/>
          <w:sz w:val="24"/>
          <w:szCs w:val="24"/>
          <w:lang w:val="es-ES_tradnl"/>
        </w:rPr>
        <w:t xml:space="preserve">nitario por </w:t>
      </w:r>
      <w:proofErr w:type="spellStart"/>
      <w:r w:rsidR="00383249" w:rsidRPr="00BA3D6E">
        <w:rPr>
          <w:rFonts w:eastAsiaTheme="majorEastAsia"/>
          <w:sz w:val="24"/>
          <w:szCs w:val="24"/>
          <w:lang w:val="es-ES_tradnl"/>
        </w:rPr>
        <w:t>MWh</w:t>
      </w:r>
      <w:proofErr w:type="spellEnd"/>
      <w:r w:rsidR="00383249" w:rsidRPr="00BA3D6E">
        <w:rPr>
          <w:rFonts w:eastAsiaTheme="majorEastAsia"/>
          <w:sz w:val="24"/>
          <w:szCs w:val="24"/>
          <w:lang w:val="es-ES_tradnl"/>
        </w:rPr>
        <w:t xml:space="preserve"> de energía eléctrica </w:t>
      </w:r>
      <w:r w:rsidR="00801AD8" w:rsidRPr="00BA3D6E">
        <w:rPr>
          <w:rFonts w:eastAsiaTheme="majorEastAsia"/>
          <w:sz w:val="24"/>
          <w:szCs w:val="24"/>
          <w:lang w:val="es-ES_tradnl"/>
        </w:rPr>
        <w:t xml:space="preserve">para </w:t>
      </w:r>
      <w:r w:rsidR="00801AD8" w:rsidRPr="00BA3D6E">
        <w:rPr>
          <w:sz w:val="24"/>
          <w:lang w:val="es-ES_tradnl"/>
        </w:rPr>
        <w:t xml:space="preserve">el mes calendario m calculado conforme a lo previsto en </w:t>
      </w:r>
      <w:r w:rsidR="00A0544C" w:rsidRPr="00BA3D6E">
        <w:rPr>
          <w:sz w:val="24"/>
          <w:lang w:val="es-ES_tradnl"/>
        </w:rPr>
        <w:t>numeral III.11</w:t>
      </w:r>
      <w:r w:rsidR="00801AD8" w:rsidRPr="00BA3D6E">
        <w:rPr>
          <w:sz w:val="24"/>
          <w:lang w:val="es-ES_tradnl"/>
        </w:rPr>
        <w:t xml:space="preserve"> siguiente</w:t>
      </w:r>
      <w:r w:rsidR="00801AD8" w:rsidRPr="00BA3D6E">
        <w:rPr>
          <w:rFonts w:eastAsiaTheme="majorEastAsia"/>
          <w:sz w:val="24"/>
          <w:szCs w:val="24"/>
          <w:lang w:val="es-ES_tradnl"/>
        </w:rPr>
        <w:t>.</w:t>
      </w:r>
    </w:p>
    <w:p w14:paraId="52B56F1E" w14:textId="77777777" w:rsidR="00801AD8" w:rsidRPr="00BA3D6E" w:rsidRDefault="00801AD8" w:rsidP="00801AD8">
      <w:pPr>
        <w:pStyle w:val="Anexoa"/>
        <w:rPr>
          <w:rFonts w:eastAsiaTheme="majorEastAsia"/>
          <w:lang w:val="es-ES_tradnl"/>
        </w:rPr>
      </w:pPr>
      <w:r w:rsidRPr="00BA3D6E">
        <w:rPr>
          <w:rFonts w:eastAsiaTheme="majorEastAsia"/>
          <w:lang w:val="es-ES_tradnl"/>
        </w:rPr>
        <w:t xml:space="preserve">Si la Fecha de Operación Comercial no es un primer día de mes, para calcular el Ajuste Mensual por Desbalances de </w:t>
      </w:r>
      <w:r w:rsidR="00383249" w:rsidRPr="00BA3D6E">
        <w:rPr>
          <w:rFonts w:eastAsiaTheme="majorEastAsia"/>
          <w:lang w:val="es-ES_tradnl"/>
        </w:rPr>
        <w:t xml:space="preserve">energía eléctrica </w:t>
      </w:r>
      <w:r w:rsidRPr="00BA3D6E">
        <w:rPr>
          <w:rFonts w:eastAsiaTheme="majorEastAsia"/>
          <w:lang w:val="es-ES_tradnl"/>
        </w:rPr>
        <w:t xml:space="preserve">para el primer mes calendario del primer Periodo de Cumplimiento </w:t>
      </w:r>
      <w:r w:rsidR="00127EE7" w:rsidRPr="00BA3D6E">
        <w:rPr>
          <w:rFonts w:eastAsiaTheme="majorEastAsia"/>
          <w:lang w:val="es-ES_tradnl"/>
        </w:rPr>
        <w:t xml:space="preserve">Irregular </w:t>
      </w:r>
      <w:r w:rsidRPr="00BA3D6E">
        <w:rPr>
          <w:rFonts w:eastAsiaTheme="majorEastAsia"/>
          <w:lang w:val="es-ES_tradnl"/>
        </w:rPr>
        <w:t xml:space="preserve">y para el último mes calendario del </w:t>
      </w:r>
      <w:r w:rsidR="006F67AA" w:rsidRPr="00BA3D6E">
        <w:rPr>
          <w:rFonts w:eastAsiaTheme="majorEastAsia"/>
          <w:lang w:val="es-ES_tradnl"/>
        </w:rPr>
        <w:t xml:space="preserve">segundo </w:t>
      </w:r>
      <w:r w:rsidRPr="00BA3D6E">
        <w:rPr>
          <w:rFonts w:eastAsiaTheme="majorEastAsia"/>
          <w:lang w:val="es-ES_tradnl"/>
        </w:rPr>
        <w:t>Periodo de Cumplimiento</w:t>
      </w:r>
      <w:r w:rsidR="00127EE7" w:rsidRPr="00BA3D6E">
        <w:rPr>
          <w:rFonts w:eastAsiaTheme="majorEastAsia"/>
          <w:lang w:val="es-ES_tradnl"/>
        </w:rPr>
        <w:t xml:space="preserve"> Irregular</w:t>
      </w:r>
      <w:r w:rsidRPr="00BA3D6E">
        <w:rPr>
          <w:rFonts w:eastAsiaTheme="majorEastAsia"/>
          <w:lang w:val="es-ES_tradnl"/>
        </w:rPr>
        <w:t>, se utilizará la fórmula siguiente:</w:t>
      </w:r>
    </w:p>
    <w:p w14:paraId="1574AEBD" w14:textId="77777777" w:rsidR="00801AD8" w:rsidRPr="00BA3D6E" w:rsidRDefault="00CC22A0" w:rsidP="00801AD8">
      <w:pPr>
        <w:pStyle w:val="Formula"/>
        <w:rPr>
          <w:szCs w:val="22"/>
        </w:rPr>
      </w:pPr>
      <m:oMathPara>
        <m:oMath>
          <m:sSub>
            <m:sSubPr>
              <m:ctrlPr>
                <w:rPr>
                  <w:szCs w:val="22"/>
                </w:rPr>
              </m:ctrlPr>
            </m:sSubPr>
            <m:e>
              <m:r>
                <m:rPr>
                  <m:sty m:val="b"/>
                </m:rPr>
                <w:rPr>
                  <w:szCs w:val="22"/>
                </w:rPr>
                <m:t>AMDEE</m:t>
              </m:r>
            </m:e>
            <m:sub>
              <m:r>
                <m:rPr>
                  <m:sty m:val="b"/>
                </m:rPr>
                <w:rPr>
                  <w:szCs w:val="22"/>
                </w:rPr>
                <m:t>mi</m:t>
              </m:r>
            </m:sub>
          </m:sSub>
          <m:r>
            <m:rPr>
              <m:sty m:val="b"/>
            </m:rPr>
            <w:rPr>
              <w:szCs w:val="22"/>
            </w:rPr>
            <m:t>=</m:t>
          </m:r>
          <m:d>
            <m:dPr>
              <m:ctrlPr>
                <w:rPr>
                  <w:szCs w:val="22"/>
                </w:rPr>
              </m:ctrlPr>
            </m:dPr>
            <m:e>
              <m:sSub>
                <m:sSubPr>
                  <m:ctrlPr>
                    <w:rPr>
                      <w:szCs w:val="22"/>
                    </w:rPr>
                  </m:ctrlPr>
                </m:sSubPr>
                <m:e>
                  <m:r>
                    <m:rPr>
                      <m:sty m:val="b"/>
                    </m:rPr>
                    <w:rPr>
                      <w:szCs w:val="22"/>
                    </w:rPr>
                    <m:t>#MWh</m:t>
                  </m:r>
                </m:e>
                <m:sub>
                  <m:r>
                    <m:rPr>
                      <m:sty m:val="b"/>
                    </m:rPr>
                    <w:rPr>
                      <w:szCs w:val="22"/>
                    </w:rPr>
                    <m:t>m</m:t>
                  </m:r>
                </m:sub>
              </m:sSub>
              <m:r>
                <m:rPr>
                  <m:sty m:val="bi"/>
                </m:rPr>
                <w:rPr>
                  <w:szCs w:val="22"/>
                </w:rPr>
                <m:t>-</m:t>
              </m:r>
              <m:d>
                <m:dPr>
                  <m:ctrlPr>
                    <w:rPr>
                      <w:i/>
                      <w:szCs w:val="22"/>
                    </w:rPr>
                  </m:ctrlPr>
                </m:dPr>
                <m:e>
                  <m:r>
                    <m:rPr>
                      <m:sty m:val="bi"/>
                    </m:rPr>
                    <w:rPr>
                      <w:szCs w:val="22"/>
                    </w:rPr>
                    <m:t xml:space="preserve"> </m:t>
                  </m:r>
                  <m:f>
                    <m:fPr>
                      <m:ctrlPr>
                        <w:rPr>
                          <w:i/>
                          <w:szCs w:val="22"/>
                        </w:rPr>
                      </m:ctrlPr>
                    </m:fPr>
                    <m:num>
                      <m:sSub>
                        <m:sSubPr>
                          <m:ctrlPr>
                            <w:rPr>
                              <w:szCs w:val="22"/>
                            </w:rPr>
                          </m:ctrlPr>
                        </m:sSubPr>
                        <m:e>
                          <m:r>
                            <m:rPr>
                              <m:sty m:val="b"/>
                            </m:rPr>
                            <w:rPr>
                              <w:szCs w:val="22"/>
                            </w:rPr>
                            <m:t>#MWh</m:t>
                          </m:r>
                        </m:e>
                        <m:sub>
                          <m:r>
                            <m:rPr>
                              <m:sty m:val="b"/>
                            </m:rPr>
                            <w:rPr>
                              <w:szCs w:val="22"/>
                            </w:rPr>
                            <m:t>PC</m:t>
                          </m:r>
                        </m:sub>
                      </m:sSub>
                    </m:num>
                    <m:den>
                      <m:sSub>
                        <m:sSubPr>
                          <m:ctrlPr>
                            <w:rPr>
                              <w:szCs w:val="22"/>
                            </w:rPr>
                          </m:ctrlPr>
                        </m:sSubPr>
                        <m:e>
                          <m:r>
                            <m:rPr>
                              <m:sty m:val="b"/>
                            </m:rPr>
                            <w:rPr>
                              <w:szCs w:val="22"/>
                            </w:rPr>
                            <m:t>#meses</m:t>
                          </m:r>
                        </m:e>
                        <m:sub>
                          <m:r>
                            <m:rPr>
                              <m:sty m:val="b"/>
                            </m:rPr>
                            <w:rPr>
                              <w:szCs w:val="22"/>
                            </w:rPr>
                            <m:t>PC</m:t>
                          </m:r>
                        </m:sub>
                      </m:sSub>
                    </m:den>
                  </m:f>
                  <m:r>
                    <m:rPr>
                      <m:sty m:val="bi"/>
                    </m:rPr>
                    <w:rPr>
                      <w:szCs w:val="22"/>
                    </w:rPr>
                    <m:t>×</m:t>
                  </m:r>
                  <m:f>
                    <m:fPr>
                      <m:ctrlPr>
                        <w:rPr>
                          <w:szCs w:val="22"/>
                        </w:rPr>
                      </m:ctrlPr>
                    </m:fPr>
                    <m:num>
                      <m:sSub>
                        <m:sSubPr>
                          <m:ctrlPr>
                            <w:rPr>
                              <w:szCs w:val="22"/>
                            </w:rPr>
                          </m:ctrlPr>
                        </m:sSubPr>
                        <m:e>
                          <m:r>
                            <m:rPr>
                              <m:sty m:val="b"/>
                            </m:rPr>
                            <w:rPr>
                              <w:szCs w:val="22"/>
                            </w:rPr>
                            <m:t>#días</m:t>
                          </m:r>
                        </m:e>
                        <m:sub>
                          <m:r>
                            <m:rPr>
                              <m:sty m:val="b"/>
                            </m:rPr>
                            <w:rPr>
                              <w:szCs w:val="22"/>
                            </w:rPr>
                            <m:t>mPC</m:t>
                          </m:r>
                        </m:sub>
                      </m:sSub>
                    </m:num>
                    <m:den>
                      <m:sSub>
                        <m:sSubPr>
                          <m:ctrlPr>
                            <w:rPr>
                              <w:szCs w:val="22"/>
                            </w:rPr>
                          </m:ctrlPr>
                        </m:sSubPr>
                        <m:e>
                          <m:r>
                            <m:rPr>
                              <m:sty m:val="b"/>
                            </m:rPr>
                            <w:rPr>
                              <w:szCs w:val="22"/>
                            </w:rPr>
                            <m:t>#días</m:t>
                          </m:r>
                        </m:e>
                        <m:sub>
                          <m:r>
                            <m:rPr>
                              <m:sty m:val="b"/>
                            </m:rPr>
                            <w:rPr>
                              <w:szCs w:val="22"/>
                            </w:rPr>
                            <m:t>m</m:t>
                          </m:r>
                        </m:sub>
                      </m:sSub>
                    </m:den>
                  </m:f>
                </m:e>
              </m:d>
            </m:e>
          </m:d>
          <m:r>
            <m:rPr>
              <m:sty m:val="b"/>
            </m:rPr>
            <w:rPr>
              <w:szCs w:val="22"/>
            </w:rPr>
            <m:t>×</m:t>
          </m:r>
          <m:sSub>
            <m:sSubPr>
              <m:ctrlPr>
                <w:rPr>
                  <w:szCs w:val="22"/>
                </w:rPr>
              </m:ctrlPr>
            </m:sSubPr>
            <m:e>
              <m:r>
                <m:rPr>
                  <m:sty m:val="b"/>
                </m:rPr>
                <w:rPr>
                  <w:szCs w:val="22"/>
                </w:rPr>
                <m:t>PNUEE</m:t>
              </m:r>
            </m:e>
            <m:sub>
              <m:r>
                <m:rPr>
                  <m:sty m:val="b"/>
                </m:rPr>
                <w:rPr>
                  <w:szCs w:val="22"/>
                </w:rPr>
                <m:t>m</m:t>
              </m:r>
            </m:sub>
          </m:sSub>
        </m:oMath>
      </m:oMathPara>
    </w:p>
    <w:p w14:paraId="38603E29" w14:textId="77777777" w:rsidR="00801AD8" w:rsidRPr="00BA3D6E" w:rsidRDefault="00801AD8" w:rsidP="00801AD8">
      <w:pPr>
        <w:pStyle w:val="Inciso"/>
        <w:numPr>
          <w:ilvl w:val="0"/>
          <w:numId w:val="0"/>
        </w:numPr>
        <w:ind w:left="1701" w:hanging="1134"/>
        <w:rPr>
          <w:lang w:val="es-ES_tradnl"/>
        </w:rPr>
      </w:pPr>
      <w:r w:rsidRPr="00BA3D6E">
        <w:rPr>
          <w:lang w:val="es-ES_tradnl"/>
        </w:rPr>
        <w:t>Donde:</w:t>
      </w:r>
    </w:p>
    <w:p w14:paraId="5F3D78E5"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w:t>
      </w:r>
      <w:r w:rsidR="00383249" w:rsidRPr="00BA3D6E">
        <w:rPr>
          <w:rFonts w:eastAsiaTheme="majorEastAsia"/>
          <w:sz w:val="24"/>
          <w:szCs w:val="24"/>
          <w:lang w:val="es-ES_tradnl"/>
        </w:rPr>
        <w:t>E</w:t>
      </w:r>
      <w:r w:rsidRPr="00BA3D6E">
        <w:rPr>
          <w:rFonts w:eastAsiaTheme="majorEastAsia"/>
          <w:sz w:val="24"/>
          <w:szCs w:val="24"/>
          <w:lang w:val="es-ES_tradnl"/>
        </w:rPr>
        <w:t>E</w:t>
      </w:r>
      <w:r w:rsidRPr="00BA3D6E">
        <w:rPr>
          <w:rFonts w:eastAsiaTheme="majorEastAsia"/>
          <w:sz w:val="24"/>
          <w:szCs w:val="24"/>
          <w:vertAlign w:val="subscript"/>
          <w:lang w:val="es-ES_tradnl"/>
        </w:rPr>
        <w:t>mi</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w:t>
      </w:r>
      <w:r w:rsidR="00383249" w:rsidRPr="00BA3D6E">
        <w:rPr>
          <w:rFonts w:eastAsiaTheme="majorEastAsia"/>
          <w:sz w:val="24"/>
          <w:szCs w:val="24"/>
          <w:lang w:val="es-ES_tradnl"/>
        </w:rPr>
        <w:t xml:space="preserve">energía eléctrica </w:t>
      </w:r>
      <w:r w:rsidRPr="00BA3D6E">
        <w:rPr>
          <w:rFonts w:eastAsiaTheme="majorEastAsia"/>
          <w:sz w:val="24"/>
          <w:szCs w:val="24"/>
          <w:lang w:val="es-ES_tradnl"/>
        </w:rPr>
        <w:t xml:space="preserve">para el primer mes calendario del primer Periodo de Cumplimiento Irregular y para el último mes calendario del </w:t>
      </w:r>
      <w:r w:rsidR="006F67AA" w:rsidRPr="00BA3D6E">
        <w:rPr>
          <w:rFonts w:eastAsiaTheme="majorEastAsia"/>
          <w:sz w:val="24"/>
          <w:szCs w:val="24"/>
          <w:lang w:val="es-ES_tradnl"/>
        </w:rPr>
        <w:t xml:space="preserve">segundo </w:t>
      </w:r>
      <w:r w:rsidRPr="00BA3D6E">
        <w:rPr>
          <w:rFonts w:eastAsiaTheme="majorEastAsia"/>
          <w:sz w:val="24"/>
          <w:szCs w:val="24"/>
          <w:lang w:val="es-ES_tradnl"/>
        </w:rPr>
        <w:t xml:space="preserve">Periodo de Cumplimiento Irregular. </w:t>
      </w:r>
    </w:p>
    <w:p w14:paraId="5453C667"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E815CC" w:rsidRPr="00BA3D6E">
        <w:rPr>
          <w:rFonts w:eastAsiaTheme="majorEastAsia"/>
          <w:sz w:val="24"/>
          <w:szCs w:val="24"/>
          <w:lang w:val="es-ES_tradnl"/>
        </w:rPr>
        <w:t>ías</w:t>
      </w:r>
      <w:r w:rsidRPr="00BA3D6E">
        <w:rPr>
          <w:rFonts w:eastAsiaTheme="majorEastAsia"/>
          <w:sz w:val="24"/>
          <w:szCs w:val="24"/>
          <w:vertAlign w:val="subscript"/>
          <w:lang w:val="es-ES_tradnl"/>
        </w:rPr>
        <w:t>mPC</w:t>
      </w:r>
      <w:proofErr w:type="spellEnd"/>
      <w:r w:rsidRPr="00BA3D6E">
        <w:rPr>
          <w:rFonts w:eastAsiaTheme="majorEastAsia"/>
          <w:sz w:val="24"/>
          <w:szCs w:val="24"/>
          <w:lang w:val="es-ES_tradnl"/>
        </w:rPr>
        <w:tab/>
        <w:t xml:space="preserve">es la cantidad total de días del mes </w:t>
      </w:r>
      <w:r w:rsidR="00E815CC" w:rsidRPr="00BA3D6E">
        <w:rPr>
          <w:rFonts w:eastAsiaTheme="majorEastAsia"/>
          <w:sz w:val="24"/>
          <w:szCs w:val="24"/>
          <w:lang w:val="es-ES_tradnl"/>
        </w:rPr>
        <w:t xml:space="preserve">m </w:t>
      </w:r>
      <w:r w:rsidRPr="00BA3D6E">
        <w:rPr>
          <w:rFonts w:eastAsiaTheme="majorEastAsia"/>
          <w:sz w:val="24"/>
          <w:szCs w:val="24"/>
          <w:lang w:val="es-ES_tradnl"/>
        </w:rPr>
        <w:t>que formen parte del Periodo de Cumplimiento</w:t>
      </w:r>
      <w:r w:rsidR="00E815CC" w:rsidRPr="00BA3D6E">
        <w:rPr>
          <w:rFonts w:eastAsiaTheme="majorEastAsia"/>
          <w:sz w:val="24"/>
          <w:szCs w:val="24"/>
          <w:lang w:val="es-ES_tradnl"/>
        </w:rPr>
        <w:t xml:space="preserve"> al que pertenezca el mes m</w:t>
      </w:r>
      <w:r w:rsidRPr="00BA3D6E">
        <w:rPr>
          <w:rFonts w:eastAsiaTheme="majorEastAsia"/>
          <w:sz w:val="24"/>
          <w:szCs w:val="24"/>
          <w:lang w:val="es-ES_tradnl"/>
        </w:rPr>
        <w:t>.</w:t>
      </w:r>
    </w:p>
    <w:p w14:paraId="2CEF35C3"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E815CC" w:rsidRPr="00BA3D6E">
        <w:rPr>
          <w:rFonts w:eastAsiaTheme="majorEastAsia"/>
          <w:sz w:val="24"/>
          <w:szCs w:val="24"/>
          <w:lang w:val="es-ES_tradnl"/>
        </w:rPr>
        <w:t>ías</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la cantidad total de días que haya tenido el mes </w:t>
      </w:r>
      <w:r w:rsidR="00E815CC" w:rsidRPr="00BA3D6E">
        <w:rPr>
          <w:rFonts w:eastAsiaTheme="majorEastAsia"/>
          <w:sz w:val="24"/>
          <w:szCs w:val="24"/>
          <w:lang w:val="es-ES_tradnl"/>
        </w:rPr>
        <w:t>m</w:t>
      </w:r>
      <w:r w:rsidRPr="00BA3D6E">
        <w:rPr>
          <w:rFonts w:eastAsiaTheme="majorEastAsia"/>
          <w:sz w:val="24"/>
          <w:szCs w:val="24"/>
          <w:lang w:val="es-ES_tradnl"/>
        </w:rPr>
        <w:t>.</w:t>
      </w:r>
    </w:p>
    <w:p w14:paraId="6FEE333B" w14:textId="77777777" w:rsidR="00801AD8" w:rsidRPr="00BA3D6E" w:rsidRDefault="00801AD8" w:rsidP="00801AD8">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anterior.</w:t>
      </w:r>
    </w:p>
    <w:p w14:paraId="203063E2" w14:textId="77777777" w:rsidR="00801AD8" w:rsidRPr="00BA3D6E" w:rsidRDefault="00801AD8" w:rsidP="00801AD8">
      <w:pPr>
        <w:pStyle w:val="Anexoa"/>
        <w:rPr>
          <w:lang w:val="es-ES_tradnl"/>
        </w:rPr>
      </w:pPr>
      <w:r w:rsidRPr="00BA3D6E">
        <w:rPr>
          <w:rFonts w:eastAsiaTheme="majorEastAsia"/>
          <w:lang w:val="es-ES_tradnl"/>
        </w:rPr>
        <w:lastRenderedPageBreak/>
        <w:t xml:space="preserve">El Ajuste Anual por Desbalances de </w:t>
      </w:r>
      <w:r w:rsidR="00E815CC" w:rsidRPr="00BA3D6E">
        <w:rPr>
          <w:rFonts w:eastAsiaTheme="majorEastAsia"/>
          <w:lang w:val="es-ES_tradnl"/>
        </w:rPr>
        <w:t xml:space="preserve">energía eléctrica </w:t>
      </w:r>
      <w:r w:rsidRPr="00BA3D6E">
        <w:rPr>
          <w:rFonts w:eastAsiaTheme="majorEastAsia"/>
          <w:lang w:val="es-ES_tradnl"/>
        </w:rPr>
        <w:t xml:space="preserve">para cada Periodo de Cumplimiento será calculado </w:t>
      </w:r>
      <w:r w:rsidRPr="00BA3D6E">
        <w:rPr>
          <w:lang w:val="es-ES_tradnl"/>
        </w:rPr>
        <w:t xml:space="preserve">conforme a la fórmula siguiente: </w:t>
      </w:r>
    </w:p>
    <w:p w14:paraId="7B749BE8" w14:textId="77777777" w:rsidR="0089283F" w:rsidRPr="00BA3D6E" w:rsidRDefault="00CC22A0" w:rsidP="00E815CC">
      <w:pPr>
        <w:pStyle w:val="Formula"/>
        <w:rPr>
          <w:rFonts w:ascii="Calibri" w:eastAsiaTheme="majorEastAsia" w:hAnsi="Calibri"/>
        </w:rPr>
      </w:pPr>
      <m:oMathPara>
        <m:oMath>
          <m:sSub>
            <m:sSubPr>
              <m:ctrlPr/>
            </m:sSubPr>
            <m:e>
              <m:sSub>
                <m:sSubPr>
                  <m:ctrlPr/>
                </m:sSubPr>
                <m:e>
                  <m:r>
                    <m:rPr>
                      <m:sty m:val="b"/>
                    </m:rPr>
                    <m:t>AADEE</m:t>
                  </m:r>
                </m:e>
                <m:sub>
                  <m:r>
                    <m:rPr>
                      <m:sty m:val="b"/>
                    </m:rPr>
                    <m:t>PC</m:t>
                  </m:r>
                </m:sub>
              </m:sSub>
              <m:r>
                <m:rPr>
                  <m:sty m:val="b"/>
                </m:rPr>
                <m:t>=</m:t>
              </m:r>
            </m:e>
            <m:sub>
              <m:r>
                <m:rPr>
                  <m:sty m:val="b"/>
                </m:rPr>
                <m:t xml:space="preserve"> </m:t>
              </m:r>
            </m:sub>
          </m:sSub>
          <m:r>
            <m:rPr>
              <m:sty m:val="b"/>
            </m:rPr>
            <m:t xml:space="preserve"> </m:t>
          </m:r>
        </m:oMath>
      </m:oMathPara>
    </w:p>
    <w:p w14:paraId="438E0612" w14:textId="77777777" w:rsidR="00E815CC" w:rsidRPr="00BA3D6E" w:rsidRDefault="00CC22A0" w:rsidP="00E815CC">
      <w:pPr>
        <w:pStyle w:val="Formula"/>
      </w:pPr>
      <m:oMathPara>
        <m:oMath>
          <m:d>
            <m:dPr>
              <m:ctrlPr/>
            </m:dPr>
            <m:e>
              <m:sSub>
                <m:sSubPr>
                  <m:ctrlPr/>
                </m:sSubPr>
                <m:e>
                  <m:r>
                    <m:rPr>
                      <m:sty m:val="b"/>
                    </m:rPr>
                    <m:t>GE</m:t>
                  </m:r>
                </m:e>
                <m:sub>
                  <m:r>
                    <m:rPr>
                      <m:sty m:val="b"/>
                    </m:rPr>
                    <m:t>PC</m:t>
                  </m:r>
                </m:sub>
              </m:sSub>
              <m:r>
                <m:rPr>
                  <m:sty m:val="b"/>
                </m:rPr>
                <m:t>×(</m:t>
              </m:r>
              <m:sSub>
                <m:sSubPr>
                  <m:ctrlPr/>
                </m:sSubPr>
                <m:e>
                  <m:r>
                    <m:rPr>
                      <m:sty m:val="b"/>
                    </m:rPr>
                    <m:t>PPPML</m:t>
                  </m:r>
                </m:e>
                <m:sub>
                  <m:r>
                    <m:rPr>
                      <m:sty m:val="b"/>
                    </m:rPr>
                    <m:t>PC</m:t>
                  </m:r>
                </m:sub>
              </m:sSub>
              <m:r>
                <m:rPr>
                  <m:sty m:val="b"/>
                </m:rPr>
                <m:t>-PSPMA</m:t>
              </m:r>
              <m:sSub>
                <m:sSubPr>
                  <m:ctrlPr/>
                </m:sSubPr>
                <m:e>
                  <m:r>
                    <m:rPr>
                      <m:sty m:val="b"/>
                    </m:rPr>
                    <m:t>H</m:t>
                  </m:r>
                </m:e>
                <m:sub>
                  <m:r>
                    <m:rPr>
                      <m:sty m:val="b"/>
                    </m:rPr>
                    <m:t>PC</m:t>
                  </m:r>
                </m:sub>
              </m:sSub>
              <m:r>
                <m:rPr>
                  <m:sty m:val="b"/>
                </m:rPr>
                <m:t>)</m:t>
              </m:r>
            </m:e>
          </m:d>
          <m:r>
            <m:rPr>
              <m:sty m:val="b"/>
            </m:rPr>
            <m:t>-</m:t>
          </m:r>
          <m:d>
            <m:dPr>
              <m:ctrlPr/>
            </m:dPr>
            <m:e>
              <m:sSub>
                <m:sSubPr>
                  <m:ctrlPr/>
                </m:sSubPr>
                <m:e>
                  <m:sSub>
                    <m:sSubPr>
                      <m:ctrlPr/>
                    </m:sSubPr>
                    <m:e>
                      <m:r>
                        <m:rPr>
                          <m:sty m:val="b"/>
                        </m:rPr>
                        <m:t>GD</m:t>
                      </m:r>
                    </m:e>
                    <m:sub>
                      <m:r>
                        <m:rPr>
                          <m:sty m:val="b"/>
                        </m:rPr>
                        <m:t>PC</m:t>
                      </m:r>
                    </m:sub>
                  </m:sSub>
                  <m:r>
                    <m:rPr>
                      <m:sty m:val="b"/>
                    </m:rPr>
                    <m:t>×PSPML</m:t>
                  </m:r>
                </m:e>
                <m:sub>
                  <m:r>
                    <m:rPr>
                      <m:sty m:val="b"/>
                    </m:rPr>
                    <m:t>PC</m:t>
                  </m:r>
                </m:sub>
              </m:sSub>
            </m:e>
          </m:d>
        </m:oMath>
      </m:oMathPara>
    </w:p>
    <w:p w14:paraId="3A8BC4DE" w14:textId="77777777" w:rsidR="00801AD8" w:rsidRPr="00BA3D6E" w:rsidRDefault="00801AD8" w:rsidP="00801AD8">
      <w:pPr>
        <w:pStyle w:val="Inciso"/>
        <w:numPr>
          <w:ilvl w:val="0"/>
          <w:numId w:val="0"/>
        </w:numPr>
        <w:ind w:left="1701" w:hanging="1134"/>
        <w:rPr>
          <w:lang w:val="es-ES_tradnl"/>
        </w:rPr>
      </w:pPr>
      <w:r w:rsidRPr="00BA3D6E">
        <w:rPr>
          <w:lang w:val="es-ES_tradnl"/>
        </w:rPr>
        <w:t>Donde:</w:t>
      </w:r>
    </w:p>
    <w:p w14:paraId="1F0C5ACF" w14:textId="77777777" w:rsidR="00801AD8" w:rsidRPr="00BA3D6E" w:rsidRDefault="00801AD8"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AADE</w:t>
      </w:r>
      <w:r w:rsidR="00CF5CEE" w:rsidRPr="00BA3D6E">
        <w:rPr>
          <w:rFonts w:eastAsiaTheme="majorEastAsia"/>
          <w:sz w:val="24"/>
          <w:szCs w:val="24"/>
          <w:lang w:val="es-ES_tradnl"/>
        </w:rPr>
        <w:t>E</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Anual por Desbalances de </w:t>
      </w:r>
      <w:r w:rsidR="00CF5CEE" w:rsidRPr="00BA3D6E">
        <w:rPr>
          <w:rFonts w:eastAsiaTheme="majorEastAsia"/>
          <w:sz w:val="24"/>
          <w:szCs w:val="24"/>
          <w:lang w:val="es-ES_tradnl"/>
        </w:rPr>
        <w:t xml:space="preserve">energía eléctrica </w:t>
      </w:r>
      <w:r w:rsidRPr="00BA3D6E">
        <w:rPr>
          <w:rFonts w:eastAsiaTheme="majorEastAsia"/>
          <w:sz w:val="24"/>
          <w:szCs w:val="24"/>
          <w:lang w:val="es-ES_tradnl"/>
        </w:rPr>
        <w:t xml:space="preserve">para el Periodo de Cumplimiento PC. </w:t>
      </w:r>
    </w:p>
    <w:p w14:paraId="380468BA" w14:textId="77777777" w:rsidR="00801AD8" w:rsidRPr="00BA3D6E" w:rsidRDefault="00CF5CEE"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GE</w:t>
      </w:r>
      <w:r w:rsidR="00801AD8" w:rsidRPr="00BA3D6E">
        <w:rPr>
          <w:rFonts w:eastAsiaTheme="majorEastAsia"/>
          <w:sz w:val="24"/>
          <w:szCs w:val="24"/>
          <w:vertAlign w:val="subscript"/>
          <w:lang w:val="es-ES_tradnl"/>
        </w:rPr>
        <w:t>PC</w:t>
      </w:r>
      <w:r w:rsidR="00801AD8" w:rsidRPr="00BA3D6E">
        <w:rPr>
          <w:rFonts w:eastAsiaTheme="majorEastAsia"/>
          <w:sz w:val="24"/>
          <w:szCs w:val="24"/>
          <w:lang w:val="es-ES_tradnl"/>
        </w:rPr>
        <w:tab/>
        <w:t xml:space="preserve">es la </w:t>
      </w:r>
      <w:r w:rsidR="003B15F1" w:rsidRPr="00BA3D6E">
        <w:rPr>
          <w:rFonts w:eastAsiaTheme="majorEastAsia"/>
          <w:sz w:val="24"/>
          <w:szCs w:val="24"/>
          <w:lang w:val="es-ES_tradnl"/>
        </w:rPr>
        <w:t xml:space="preserve">cantidad de </w:t>
      </w:r>
      <w:r w:rsidRPr="00BA3D6E">
        <w:rPr>
          <w:rFonts w:eastAsiaTheme="majorEastAsia"/>
          <w:sz w:val="24"/>
          <w:szCs w:val="24"/>
          <w:lang w:val="es-ES_tradnl"/>
        </w:rPr>
        <w:t xml:space="preserve">Generación Excedente </w:t>
      </w:r>
      <w:r w:rsidR="003B15F1" w:rsidRPr="00BA3D6E">
        <w:rPr>
          <w:rFonts w:eastAsiaTheme="majorEastAsia"/>
          <w:sz w:val="24"/>
          <w:szCs w:val="24"/>
          <w:lang w:val="es-ES_tradnl"/>
        </w:rPr>
        <w:t xml:space="preserve">del </w:t>
      </w:r>
      <w:r w:rsidR="00801AD8" w:rsidRPr="00BA3D6E">
        <w:rPr>
          <w:sz w:val="24"/>
          <w:lang w:val="es-ES_tradnl"/>
        </w:rPr>
        <w:t>Periodo de Cumplimiento PC</w:t>
      </w:r>
      <w:r w:rsidRPr="00BA3D6E">
        <w:rPr>
          <w:sz w:val="24"/>
          <w:lang w:val="es-ES_tradnl"/>
        </w:rPr>
        <w:t xml:space="preserve"> cuyo valor será calculado conforme a lo previsto en el inciso</w:t>
      </w:r>
      <w:r w:rsidR="00021E11" w:rsidRPr="00BA3D6E">
        <w:rPr>
          <w:sz w:val="24"/>
          <w:lang w:val="es-ES_tradnl"/>
        </w:rPr>
        <w:t xml:space="preserve"> (</w:t>
      </w:r>
      <w:r w:rsidR="001418D5" w:rsidRPr="00BA3D6E">
        <w:rPr>
          <w:sz w:val="24"/>
          <w:lang w:val="es-ES_tradnl"/>
        </w:rPr>
        <w:t>d</w:t>
      </w:r>
      <w:r w:rsidR="00021E11" w:rsidRPr="00BA3D6E">
        <w:rPr>
          <w:sz w:val="24"/>
          <w:lang w:val="es-ES_tradnl"/>
        </w:rPr>
        <w:t>)</w:t>
      </w:r>
      <w:r w:rsidRPr="00BA3D6E">
        <w:rPr>
          <w:sz w:val="24"/>
          <w:lang w:val="es-ES_tradnl"/>
        </w:rPr>
        <w:t xml:space="preserve"> siguiente</w:t>
      </w:r>
      <w:r w:rsidR="00801AD8" w:rsidRPr="00BA3D6E">
        <w:rPr>
          <w:rFonts w:eastAsiaTheme="majorEastAsia"/>
          <w:sz w:val="24"/>
          <w:szCs w:val="24"/>
          <w:lang w:val="es-ES_tradnl"/>
        </w:rPr>
        <w:t>.</w:t>
      </w:r>
    </w:p>
    <w:p w14:paraId="1C3283E2" w14:textId="77777777" w:rsidR="00801AD8" w:rsidRPr="00BA3D6E" w:rsidRDefault="00FC0539" w:rsidP="00801AD8">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PP</w:t>
      </w:r>
      <w:r w:rsidR="00CF5CEE" w:rsidRPr="00BA3D6E">
        <w:rPr>
          <w:rFonts w:eastAsiaTheme="majorEastAsia"/>
          <w:sz w:val="24"/>
          <w:szCs w:val="24"/>
          <w:lang w:val="es-ES_tradnl"/>
        </w:rPr>
        <w:t>PML</w:t>
      </w:r>
      <w:r w:rsidR="00801AD8" w:rsidRPr="00BA3D6E">
        <w:rPr>
          <w:rFonts w:eastAsiaTheme="majorEastAsia"/>
          <w:sz w:val="24"/>
          <w:szCs w:val="24"/>
          <w:vertAlign w:val="subscript"/>
          <w:lang w:val="es-ES_tradnl"/>
        </w:rPr>
        <w:t>PC</w:t>
      </w:r>
      <w:r w:rsidR="00801AD8" w:rsidRPr="00BA3D6E">
        <w:rPr>
          <w:rFonts w:eastAsiaTheme="majorEastAsia"/>
          <w:sz w:val="24"/>
          <w:szCs w:val="24"/>
          <w:lang w:val="es-ES_tradnl"/>
        </w:rPr>
        <w:tab/>
        <w:t xml:space="preserve">es el </w:t>
      </w:r>
      <w:r w:rsidR="00CF5CEE" w:rsidRPr="00BA3D6E">
        <w:rPr>
          <w:rFonts w:eastAsiaTheme="majorEastAsia"/>
          <w:sz w:val="24"/>
          <w:szCs w:val="24"/>
          <w:lang w:val="es-ES_tradnl"/>
        </w:rPr>
        <w:t xml:space="preserve">promedio ponderado </w:t>
      </w:r>
      <w:r w:rsidR="003B15F1" w:rsidRPr="00BA3D6E">
        <w:rPr>
          <w:rFonts w:eastAsiaTheme="majorEastAsia"/>
          <w:sz w:val="24"/>
          <w:szCs w:val="24"/>
          <w:lang w:val="es-ES_tradnl"/>
        </w:rPr>
        <w:t xml:space="preserve">del </w:t>
      </w:r>
      <w:r w:rsidR="00801AD8" w:rsidRPr="00BA3D6E">
        <w:rPr>
          <w:rFonts w:eastAsiaTheme="majorEastAsia"/>
          <w:sz w:val="24"/>
          <w:szCs w:val="24"/>
          <w:lang w:val="es-ES_tradnl"/>
        </w:rPr>
        <w:t xml:space="preserve">Precio </w:t>
      </w:r>
      <w:r w:rsidR="00CF5CEE" w:rsidRPr="00BA3D6E">
        <w:rPr>
          <w:rFonts w:eastAsiaTheme="majorEastAsia"/>
          <w:sz w:val="24"/>
          <w:szCs w:val="24"/>
          <w:lang w:val="es-ES_tradnl"/>
        </w:rPr>
        <w:t xml:space="preserve">Marginal </w:t>
      </w:r>
      <w:r w:rsidR="003B15F1" w:rsidRPr="00BA3D6E">
        <w:rPr>
          <w:rFonts w:eastAsiaTheme="majorEastAsia"/>
          <w:sz w:val="24"/>
          <w:szCs w:val="24"/>
          <w:lang w:val="es-ES_tradnl"/>
        </w:rPr>
        <w:t xml:space="preserve">Local para el Periodo de Cumplimiento PC </w:t>
      </w:r>
      <w:r w:rsidR="003B15F1" w:rsidRPr="00BA3D6E">
        <w:rPr>
          <w:sz w:val="24"/>
          <w:lang w:val="es-ES_tradnl"/>
        </w:rPr>
        <w:t>cuyo valor será calculado conforme a lo previsto en el inciso</w:t>
      </w:r>
      <w:r w:rsidR="00100029" w:rsidRPr="00BA3D6E">
        <w:rPr>
          <w:sz w:val="24"/>
          <w:lang w:val="es-ES_tradnl"/>
        </w:rPr>
        <w:t xml:space="preserve"> (</w:t>
      </w:r>
      <w:r w:rsidR="001418D5" w:rsidRPr="00BA3D6E">
        <w:rPr>
          <w:sz w:val="24"/>
          <w:lang w:val="es-ES_tradnl"/>
        </w:rPr>
        <w:t>e</w:t>
      </w:r>
      <w:r w:rsidR="00100029" w:rsidRPr="00BA3D6E">
        <w:rPr>
          <w:sz w:val="24"/>
          <w:lang w:val="es-ES_tradnl"/>
        </w:rPr>
        <w:t>)</w:t>
      </w:r>
      <w:r w:rsidR="003B15F1" w:rsidRPr="00BA3D6E">
        <w:rPr>
          <w:sz w:val="24"/>
          <w:lang w:val="es-ES_tradnl"/>
        </w:rPr>
        <w:t xml:space="preserve"> siguiente</w:t>
      </w:r>
      <w:r w:rsidR="00801AD8" w:rsidRPr="00BA3D6E">
        <w:rPr>
          <w:rFonts w:eastAsiaTheme="majorEastAsia"/>
          <w:sz w:val="24"/>
          <w:szCs w:val="24"/>
          <w:lang w:val="es-ES_tradnl"/>
        </w:rPr>
        <w:t>.</w:t>
      </w:r>
    </w:p>
    <w:p w14:paraId="58FA468C" w14:textId="77777777" w:rsidR="003B15F1" w:rsidRPr="00BA3D6E" w:rsidRDefault="003B15F1" w:rsidP="003B15F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w:t>
      </w:r>
      <w:r w:rsidR="00FC77D1" w:rsidRPr="00BA3D6E">
        <w:rPr>
          <w:rFonts w:eastAsiaTheme="majorEastAsia"/>
          <w:sz w:val="24"/>
          <w:szCs w:val="24"/>
          <w:lang w:val="es-ES_tradnl"/>
        </w:rPr>
        <w:t>SP</w:t>
      </w:r>
      <w:r w:rsidR="0089283F" w:rsidRPr="00BA3D6E">
        <w:rPr>
          <w:rFonts w:eastAsiaTheme="majorEastAsia"/>
          <w:sz w:val="24"/>
          <w:szCs w:val="24"/>
          <w:lang w:val="es-ES_tradnl"/>
        </w:rPr>
        <w:t>M</w:t>
      </w:r>
      <w:r w:rsidRPr="00BA3D6E">
        <w:rPr>
          <w:rFonts w:eastAsiaTheme="majorEastAsia"/>
          <w:sz w:val="24"/>
          <w:szCs w:val="24"/>
          <w:lang w:val="es-ES_tradnl"/>
        </w:rPr>
        <w:t>AH</w:t>
      </w:r>
      <w:r w:rsidRPr="00BA3D6E">
        <w:rPr>
          <w:rFonts w:eastAsiaTheme="majorEastAsia"/>
          <w:sz w:val="24"/>
          <w:szCs w:val="24"/>
          <w:vertAlign w:val="subscript"/>
          <w:lang w:val="es-ES_tradnl"/>
        </w:rPr>
        <w:t>PC</w:t>
      </w:r>
      <w:r w:rsidRPr="00BA3D6E">
        <w:rPr>
          <w:rFonts w:eastAsiaTheme="majorEastAsia"/>
          <w:sz w:val="24"/>
          <w:szCs w:val="24"/>
          <w:lang w:val="es-ES_tradnl"/>
        </w:rPr>
        <w:tab/>
        <w:t>es el promedio simple de</w:t>
      </w:r>
      <w:r w:rsidR="00FC77D1" w:rsidRPr="00BA3D6E">
        <w:rPr>
          <w:rFonts w:eastAsiaTheme="majorEastAsia"/>
          <w:sz w:val="24"/>
          <w:szCs w:val="24"/>
          <w:lang w:val="es-ES_tradnl"/>
        </w:rPr>
        <w:t xml:space="preserve"> </w:t>
      </w:r>
      <w:r w:rsidRPr="00BA3D6E">
        <w:rPr>
          <w:rFonts w:eastAsiaTheme="majorEastAsia"/>
          <w:sz w:val="24"/>
          <w:szCs w:val="24"/>
          <w:lang w:val="es-ES_tradnl"/>
        </w:rPr>
        <w:t>l</w:t>
      </w:r>
      <w:r w:rsidR="00FC77D1" w:rsidRPr="00BA3D6E">
        <w:rPr>
          <w:rFonts w:eastAsiaTheme="majorEastAsia"/>
          <w:sz w:val="24"/>
          <w:szCs w:val="24"/>
          <w:lang w:val="es-ES_tradnl"/>
        </w:rPr>
        <w:t>os</w:t>
      </w:r>
      <w:r w:rsidRPr="00BA3D6E">
        <w:rPr>
          <w:rFonts w:eastAsiaTheme="majorEastAsia"/>
          <w:sz w:val="24"/>
          <w:szCs w:val="24"/>
          <w:lang w:val="es-ES_tradnl"/>
        </w:rPr>
        <w:t xml:space="preserve"> </w:t>
      </w:r>
      <w:r w:rsidR="00FC77D1" w:rsidRPr="00BA3D6E">
        <w:rPr>
          <w:rFonts w:eastAsiaTheme="majorEastAsia"/>
          <w:sz w:val="24"/>
          <w:szCs w:val="24"/>
          <w:lang w:val="es-ES_tradnl"/>
        </w:rPr>
        <w:t xml:space="preserve">Pagos </w:t>
      </w:r>
      <w:r w:rsidR="0089283F" w:rsidRPr="00BA3D6E">
        <w:rPr>
          <w:rFonts w:eastAsiaTheme="majorEastAsia"/>
          <w:sz w:val="24"/>
          <w:szCs w:val="24"/>
          <w:lang w:val="es-ES_tradnl"/>
        </w:rPr>
        <w:t>Mensual</w:t>
      </w:r>
      <w:r w:rsidR="00FC77D1" w:rsidRPr="00BA3D6E">
        <w:rPr>
          <w:rFonts w:eastAsiaTheme="majorEastAsia"/>
          <w:sz w:val="24"/>
          <w:szCs w:val="24"/>
          <w:lang w:val="es-ES_tradnl"/>
        </w:rPr>
        <w:t>es</w:t>
      </w:r>
      <w:r w:rsidR="0089283F" w:rsidRPr="00BA3D6E">
        <w:rPr>
          <w:rFonts w:eastAsiaTheme="majorEastAsia"/>
          <w:sz w:val="24"/>
          <w:szCs w:val="24"/>
          <w:lang w:val="es-ES_tradnl"/>
        </w:rPr>
        <w:t xml:space="preserve"> </w:t>
      </w:r>
      <w:r w:rsidRPr="00BA3D6E">
        <w:rPr>
          <w:rFonts w:eastAsiaTheme="majorEastAsia"/>
          <w:sz w:val="24"/>
          <w:szCs w:val="24"/>
          <w:lang w:val="es-ES_tradnl"/>
        </w:rPr>
        <w:t xml:space="preserve">por Ajuste Horario para el Periodo de Cumplimiento PC </w:t>
      </w:r>
      <w:r w:rsidRPr="00BA3D6E">
        <w:rPr>
          <w:sz w:val="24"/>
          <w:lang w:val="es-ES_tradnl"/>
        </w:rPr>
        <w:t>cuyo valor será calculado conforme a lo previsto en el inciso</w:t>
      </w:r>
      <w:r w:rsidR="00F84A8F" w:rsidRPr="00BA3D6E">
        <w:rPr>
          <w:sz w:val="24"/>
          <w:lang w:val="es-ES_tradnl"/>
        </w:rPr>
        <w:t xml:space="preserve"> (b) </w:t>
      </w:r>
      <w:r w:rsidR="00100029" w:rsidRPr="00BA3D6E">
        <w:rPr>
          <w:sz w:val="24"/>
          <w:lang w:val="es-ES_tradnl"/>
        </w:rPr>
        <w:t xml:space="preserve">del </w:t>
      </w:r>
      <w:r w:rsidR="00A0544C" w:rsidRPr="00BA3D6E">
        <w:rPr>
          <w:sz w:val="24"/>
          <w:lang w:val="es-ES_tradnl"/>
        </w:rPr>
        <w:t>numeral III.13</w:t>
      </w:r>
      <w:r w:rsidR="00100029" w:rsidRPr="00BA3D6E">
        <w:rPr>
          <w:sz w:val="24"/>
          <w:lang w:val="es-ES_tradnl"/>
        </w:rPr>
        <w:t xml:space="preserve"> </w:t>
      </w:r>
      <w:r w:rsidRPr="00BA3D6E">
        <w:rPr>
          <w:sz w:val="24"/>
          <w:lang w:val="es-ES_tradnl"/>
        </w:rPr>
        <w:t>siguiente</w:t>
      </w:r>
      <w:r w:rsidRPr="00BA3D6E">
        <w:rPr>
          <w:rFonts w:eastAsiaTheme="majorEastAsia"/>
          <w:sz w:val="24"/>
          <w:szCs w:val="24"/>
          <w:lang w:val="es-ES_tradnl"/>
        </w:rPr>
        <w:t>.</w:t>
      </w:r>
    </w:p>
    <w:p w14:paraId="147153B6" w14:textId="77777777" w:rsidR="003B15F1" w:rsidRPr="00BA3D6E" w:rsidRDefault="003B15F1" w:rsidP="003B15F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GD</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la cantidad de Generación Deficiente del </w:t>
      </w:r>
      <w:r w:rsidRPr="00BA3D6E">
        <w:rPr>
          <w:sz w:val="24"/>
          <w:lang w:val="es-ES_tradnl"/>
        </w:rPr>
        <w:t>Periodo de Cumplimiento PC cuyo valor será calculado conforme a lo previsto en el inciso</w:t>
      </w:r>
      <w:r w:rsidR="0092598D" w:rsidRPr="00BA3D6E">
        <w:rPr>
          <w:sz w:val="24"/>
          <w:lang w:val="es-ES_tradnl"/>
        </w:rPr>
        <w:t xml:space="preserve"> (</w:t>
      </w:r>
      <w:r w:rsidR="001418D5" w:rsidRPr="00BA3D6E">
        <w:rPr>
          <w:sz w:val="24"/>
          <w:lang w:val="es-ES_tradnl"/>
        </w:rPr>
        <w:t>f</w:t>
      </w:r>
      <w:r w:rsidR="0092598D" w:rsidRPr="00BA3D6E">
        <w:rPr>
          <w:sz w:val="24"/>
          <w:lang w:val="es-ES_tradnl"/>
        </w:rPr>
        <w:t>)</w:t>
      </w:r>
      <w:r w:rsidRPr="00BA3D6E">
        <w:rPr>
          <w:sz w:val="24"/>
          <w:lang w:val="es-ES_tradnl"/>
        </w:rPr>
        <w:t xml:space="preserve"> siguiente</w:t>
      </w:r>
      <w:r w:rsidRPr="00BA3D6E">
        <w:rPr>
          <w:rFonts w:eastAsiaTheme="majorEastAsia"/>
          <w:sz w:val="24"/>
          <w:szCs w:val="24"/>
          <w:lang w:val="es-ES_tradnl"/>
        </w:rPr>
        <w:t>.</w:t>
      </w:r>
    </w:p>
    <w:p w14:paraId="5AA52157" w14:textId="77777777" w:rsidR="003B15F1" w:rsidRPr="00BA3D6E" w:rsidRDefault="00FC0539"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PS</w:t>
      </w:r>
      <w:r w:rsidR="003B15F1" w:rsidRPr="00BA3D6E">
        <w:rPr>
          <w:rFonts w:eastAsiaTheme="majorEastAsia"/>
          <w:sz w:val="24"/>
          <w:szCs w:val="24"/>
          <w:lang w:val="es-ES_tradnl"/>
        </w:rPr>
        <w:t>PML</w:t>
      </w:r>
      <w:r w:rsidR="003B15F1" w:rsidRPr="00BA3D6E">
        <w:rPr>
          <w:rFonts w:eastAsiaTheme="majorEastAsia"/>
          <w:sz w:val="24"/>
          <w:szCs w:val="24"/>
          <w:vertAlign w:val="subscript"/>
          <w:lang w:val="es-ES_tradnl"/>
        </w:rPr>
        <w:t>PC</w:t>
      </w:r>
      <w:r w:rsidR="003B15F1" w:rsidRPr="00BA3D6E">
        <w:rPr>
          <w:rFonts w:eastAsiaTheme="majorEastAsia"/>
          <w:sz w:val="24"/>
          <w:szCs w:val="24"/>
          <w:lang w:val="es-ES_tradnl"/>
        </w:rPr>
        <w:tab/>
        <w:t xml:space="preserve">es el promedio </w:t>
      </w:r>
      <w:r w:rsidRPr="00BA3D6E">
        <w:rPr>
          <w:rFonts w:eastAsiaTheme="majorEastAsia"/>
          <w:sz w:val="24"/>
          <w:szCs w:val="24"/>
          <w:lang w:val="es-ES_tradnl"/>
        </w:rPr>
        <w:t xml:space="preserve">simple </w:t>
      </w:r>
      <w:r w:rsidR="003B15F1" w:rsidRPr="00BA3D6E">
        <w:rPr>
          <w:rFonts w:eastAsiaTheme="majorEastAsia"/>
          <w:sz w:val="24"/>
          <w:szCs w:val="24"/>
          <w:lang w:val="es-ES_tradnl"/>
        </w:rPr>
        <w:t xml:space="preserve">del Precio Marginal Local en el Punto de Interconexión de la Central Eléctrica para el Periodo de Cumplimiento PC </w:t>
      </w:r>
      <w:r w:rsidR="003B15F1" w:rsidRPr="00BA3D6E">
        <w:rPr>
          <w:sz w:val="24"/>
          <w:lang w:val="es-ES_tradnl"/>
        </w:rPr>
        <w:t>cuyo valor será calculado conforme a lo previsto en el inciso</w:t>
      </w:r>
      <w:r w:rsidR="0092598D" w:rsidRPr="00BA3D6E">
        <w:rPr>
          <w:sz w:val="24"/>
          <w:lang w:val="es-ES_tradnl"/>
        </w:rPr>
        <w:t xml:space="preserve"> (</w:t>
      </w:r>
      <w:r w:rsidR="001418D5" w:rsidRPr="00BA3D6E">
        <w:rPr>
          <w:sz w:val="24"/>
          <w:lang w:val="es-ES_tradnl"/>
        </w:rPr>
        <w:t>g</w:t>
      </w:r>
      <w:r w:rsidR="0092598D" w:rsidRPr="00BA3D6E">
        <w:rPr>
          <w:sz w:val="24"/>
          <w:lang w:val="es-ES_tradnl"/>
        </w:rPr>
        <w:t>)</w:t>
      </w:r>
      <w:r w:rsidR="003B15F1" w:rsidRPr="00BA3D6E">
        <w:rPr>
          <w:sz w:val="24"/>
          <w:lang w:val="es-ES_tradnl"/>
        </w:rPr>
        <w:t xml:space="preserve"> siguiente</w:t>
      </w:r>
      <w:r w:rsidR="003B15F1" w:rsidRPr="00BA3D6E">
        <w:rPr>
          <w:rFonts w:eastAsiaTheme="majorEastAsia"/>
          <w:sz w:val="24"/>
          <w:szCs w:val="24"/>
          <w:lang w:val="es-ES_tradnl"/>
        </w:rPr>
        <w:t>.</w:t>
      </w:r>
    </w:p>
    <w:p w14:paraId="0BFCF79A" w14:textId="77777777" w:rsidR="00FC0539" w:rsidRPr="00BA3D6E" w:rsidRDefault="00021E11" w:rsidP="00FC0539">
      <w:pPr>
        <w:pStyle w:val="Anexoa"/>
        <w:rPr>
          <w:rFonts w:eastAsiaTheme="majorEastAsia"/>
          <w:lang w:val="es-ES_tradnl"/>
        </w:rPr>
      </w:pPr>
      <w:r w:rsidRPr="00BA3D6E">
        <w:rPr>
          <w:rFonts w:eastAsiaTheme="majorEastAsia"/>
          <w:lang w:val="es-ES_tradnl"/>
        </w:rPr>
        <w:t xml:space="preserve">La Generación Excedente para cada </w:t>
      </w:r>
      <w:r w:rsidR="00FC0539" w:rsidRPr="00BA3D6E">
        <w:rPr>
          <w:rFonts w:eastAsiaTheme="majorEastAsia"/>
          <w:lang w:val="es-ES_tradnl"/>
        </w:rPr>
        <w:t xml:space="preserve">Periodo de Cumplimiento </w:t>
      </w:r>
      <w:r w:rsidRPr="00BA3D6E">
        <w:rPr>
          <w:rFonts w:eastAsiaTheme="majorEastAsia"/>
          <w:lang w:val="es-ES_tradnl"/>
        </w:rPr>
        <w:t>será calculada conforme a la siguiente fórmula</w:t>
      </w:r>
      <w:r w:rsidR="00FC0539" w:rsidRPr="00BA3D6E">
        <w:rPr>
          <w:rFonts w:eastAsiaTheme="majorEastAsia"/>
          <w:lang w:val="es-ES_tradnl"/>
        </w:rPr>
        <w:t>:</w:t>
      </w:r>
    </w:p>
    <w:p w14:paraId="02B37F21" w14:textId="77777777" w:rsidR="002B2721" w:rsidRPr="00BA3D6E" w:rsidRDefault="00CC22A0" w:rsidP="002B2721">
      <w:pPr>
        <w:pStyle w:val="Formula"/>
      </w:pPr>
      <m:oMathPara>
        <m:oMath>
          <m:sSub>
            <m:sSubPr>
              <m:ctrlPr/>
            </m:sSubPr>
            <m:e>
              <m:sSub>
                <m:sSubPr>
                  <m:ctrlPr/>
                </m:sSubPr>
                <m:e>
                  <m:r>
                    <m:rPr>
                      <m:sty m:val="b"/>
                    </m:rPr>
                    <m:t>GE</m:t>
                  </m:r>
                </m:e>
                <m:sub>
                  <m:r>
                    <m:rPr>
                      <m:sty m:val="b"/>
                    </m:rPr>
                    <m:t>PC</m:t>
                  </m:r>
                </m:sub>
              </m:sSub>
              <m:r>
                <m:rPr>
                  <m:sty m:val="b"/>
                </m:rPr>
                <m:t>=</m:t>
              </m:r>
            </m:e>
            <m:sub>
              <m:r>
                <m:rPr>
                  <m:sty m:val="b"/>
                </m:rPr>
                <m:t xml:space="preserve"> </m:t>
              </m:r>
            </m:sub>
          </m:sSub>
          <m:r>
            <m:rPr>
              <m:sty m:val="b"/>
            </m:rPr>
            <m:t xml:space="preserve"> max</m:t>
          </m:r>
          <m:d>
            <m:dPr>
              <m:ctrlPr/>
            </m:dPr>
            <m:e>
              <m:r>
                <m:rPr>
                  <m:sty m:val="b"/>
                </m:rPr>
                <m:t>0,</m:t>
              </m:r>
              <m:sSub>
                <m:sSubPr>
                  <m:ctrlPr/>
                </m:sSubPr>
                <m:e>
                  <m:r>
                    <m:rPr>
                      <m:sty m:val="b"/>
                    </m:rPr>
                    <m:t>EP</m:t>
                  </m:r>
                </m:e>
                <m:sub>
                  <m:r>
                    <m:rPr>
                      <m:sty m:val="b"/>
                    </m:rPr>
                    <m:t>PC</m:t>
                  </m:r>
                </m:sub>
              </m:sSub>
              <m:r>
                <m:rPr>
                  <m:sty m:val="b"/>
                </m:rPr>
                <m:t>-</m:t>
              </m:r>
              <m:sSub>
                <m:sSubPr>
                  <m:ctrlPr/>
                </m:sSubPr>
                <m:e>
                  <m:r>
                    <m:rPr>
                      <m:sty m:val="b"/>
                    </m:rPr>
                    <m:t>#MWh</m:t>
                  </m:r>
                </m:e>
                <m:sub>
                  <m:r>
                    <m:rPr>
                      <m:sty m:val="b"/>
                    </m:rPr>
                    <m:t>PC</m:t>
                  </m:r>
                </m:sub>
              </m:sSub>
              <m:r>
                <m:rPr>
                  <m:sty m:val="b"/>
                </m:rPr>
                <m:t>-</m:t>
              </m:r>
              <m:sSub>
                <m:sSubPr>
                  <m:ctrlPr/>
                </m:sSubPr>
                <m:e>
                  <m:r>
                    <m:rPr>
                      <m:sty m:val="b"/>
                    </m:rPr>
                    <m:t>EDPNE</m:t>
                  </m:r>
                </m:e>
                <m:sub>
                  <m:r>
                    <m:rPr>
                      <m:sty m:val="b"/>
                    </m:rPr>
                    <m:t>PC</m:t>
                  </m:r>
                </m:sub>
              </m:sSub>
            </m:e>
          </m:d>
        </m:oMath>
      </m:oMathPara>
    </w:p>
    <w:p w14:paraId="3B20C099" w14:textId="77777777" w:rsidR="002B2721" w:rsidRPr="00BA3D6E" w:rsidRDefault="002B2721" w:rsidP="002B2721">
      <w:pPr>
        <w:pStyle w:val="Inciso"/>
        <w:numPr>
          <w:ilvl w:val="0"/>
          <w:numId w:val="0"/>
        </w:numPr>
        <w:ind w:left="1701" w:hanging="1134"/>
        <w:rPr>
          <w:lang w:val="es-ES_tradnl"/>
        </w:rPr>
      </w:pPr>
      <w:r w:rsidRPr="00BA3D6E">
        <w:rPr>
          <w:lang w:val="es-ES_tradnl"/>
        </w:rPr>
        <w:t>Donde:</w:t>
      </w:r>
    </w:p>
    <w:p w14:paraId="72897C7B" w14:textId="77777777" w:rsidR="00FC0539" w:rsidRPr="00BA3D6E" w:rsidRDefault="007B794E" w:rsidP="00FC0539">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G</w:t>
      </w:r>
      <w:r w:rsidR="00FC0539" w:rsidRPr="00BA3D6E">
        <w:rPr>
          <w:rFonts w:eastAsiaTheme="majorEastAsia"/>
          <w:sz w:val="24"/>
          <w:szCs w:val="24"/>
          <w:lang w:val="es-ES_tradnl"/>
        </w:rPr>
        <w:t>E</w:t>
      </w:r>
      <w:r w:rsidR="00FC0539" w:rsidRPr="00BA3D6E">
        <w:rPr>
          <w:rFonts w:eastAsiaTheme="majorEastAsia"/>
          <w:sz w:val="24"/>
          <w:szCs w:val="24"/>
          <w:vertAlign w:val="subscript"/>
          <w:lang w:val="es-ES_tradnl"/>
        </w:rPr>
        <w:t>PC</w:t>
      </w:r>
      <w:r w:rsidR="00FC0539" w:rsidRPr="00BA3D6E">
        <w:rPr>
          <w:rFonts w:eastAsiaTheme="majorEastAsia"/>
          <w:sz w:val="24"/>
          <w:szCs w:val="24"/>
          <w:lang w:val="es-ES_tradnl"/>
        </w:rPr>
        <w:t xml:space="preserve"> </w:t>
      </w:r>
      <w:r w:rsidR="00FC0539" w:rsidRPr="00BA3D6E">
        <w:rPr>
          <w:rFonts w:eastAsiaTheme="majorEastAsia"/>
          <w:sz w:val="24"/>
          <w:szCs w:val="24"/>
          <w:lang w:val="es-ES_tradnl"/>
        </w:rPr>
        <w:tab/>
        <w:t xml:space="preserve">es </w:t>
      </w:r>
      <w:r w:rsidRPr="00BA3D6E">
        <w:rPr>
          <w:rFonts w:eastAsiaTheme="majorEastAsia"/>
          <w:sz w:val="24"/>
          <w:szCs w:val="24"/>
          <w:lang w:val="es-ES_tradnl"/>
        </w:rPr>
        <w:t xml:space="preserve">la cantidad de Generación Excedente 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w:t>
      </w:r>
      <w:r w:rsidR="00FC0539" w:rsidRPr="00BA3D6E">
        <w:rPr>
          <w:rFonts w:eastAsiaTheme="majorEastAsia"/>
          <w:sz w:val="24"/>
          <w:szCs w:val="24"/>
          <w:lang w:val="es-ES_tradnl"/>
        </w:rPr>
        <w:t xml:space="preserve">Periodo de Cumplimiento PC. </w:t>
      </w:r>
    </w:p>
    <w:p w14:paraId="1F7975CB" w14:textId="77777777" w:rsidR="007B794E" w:rsidRPr="00BA3D6E" w:rsidRDefault="007B794E" w:rsidP="007B794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EP</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Producida 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Periodo de Cumplimiento PC. </w:t>
      </w:r>
    </w:p>
    <w:p w14:paraId="11A8B102" w14:textId="77777777" w:rsidR="007B794E" w:rsidRPr="00BA3D6E" w:rsidRDefault="007B794E" w:rsidP="007B794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cuya transferencia haya sido pactada por las Partes para el Periodo de Cumplimiento PC 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p>
    <w:p w14:paraId="0F9B5F6A" w14:textId="77777777" w:rsidR="007B794E" w:rsidRPr="00BA3D6E" w:rsidRDefault="007B794E"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ED</w:t>
      </w:r>
      <w:r w:rsidR="00E05484" w:rsidRPr="00BA3D6E">
        <w:rPr>
          <w:rFonts w:eastAsiaTheme="majorEastAsia"/>
          <w:sz w:val="24"/>
          <w:szCs w:val="24"/>
          <w:lang w:val="es-ES_tradnl"/>
        </w:rPr>
        <w:t>PN</w:t>
      </w:r>
      <w:r w:rsidR="00021E11" w:rsidRPr="00BA3D6E">
        <w:rPr>
          <w:rFonts w:eastAsiaTheme="majorEastAsia"/>
          <w:sz w:val="24"/>
          <w:szCs w:val="24"/>
          <w:lang w:val="es-ES_tradnl"/>
        </w:rPr>
        <w:t>E</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w:t>
      </w:r>
      <w:r w:rsidR="00E05484" w:rsidRPr="00BA3D6E">
        <w:rPr>
          <w:rFonts w:eastAsiaTheme="majorEastAsia"/>
          <w:sz w:val="24"/>
          <w:szCs w:val="24"/>
          <w:lang w:val="es-ES_tradnl"/>
        </w:rPr>
        <w:t xml:space="preserve">Diferida por Precios Negativos que haya sido entregada </w:t>
      </w:r>
      <w:r w:rsidR="00021E11" w:rsidRPr="00BA3D6E">
        <w:rPr>
          <w:rFonts w:eastAsiaTheme="majorEastAsia"/>
          <w:sz w:val="24"/>
          <w:szCs w:val="24"/>
          <w:lang w:val="es-ES_tradnl"/>
        </w:rPr>
        <w:t>(</w:t>
      </w:r>
      <w:r w:rsidR="00E05484" w:rsidRPr="00BA3D6E">
        <w:rPr>
          <w:rFonts w:eastAsiaTheme="majorEastAsia"/>
          <w:sz w:val="24"/>
          <w:szCs w:val="24"/>
          <w:lang w:val="es-ES_tradnl"/>
        </w:rPr>
        <w:t xml:space="preserve">sin costo </w:t>
      </w:r>
      <w:r w:rsidR="00021E11" w:rsidRPr="00BA3D6E">
        <w:rPr>
          <w:rFonts w:eastAsiaTheme="majorEastAsia"/>
          <w:sz w:val="24"/>
          <w:szCs w:val="24"/>
          <w:lang w:val="es-ES_tradnl"/>
        </w:rPr>
        <w:t xml:space="preserve">adicional) </w:t>
      </w:r>
      <w:r w:rsidR="00E05484" w:rsidRPr="00BA3D6E">
        <w:rPr>
          <w:rFonts w:eastAsiaTheme="majorEastAsia"/>
          <w:sz w:val="24"/>
          <w:szCs w:val="24"/>
          <w:lang w:val="es-ES_tradnl"/>
        </w:rPr>
        <w:t xml:space="preserve">al Comprador de conformidad con lo previsto en la cláusula </w:t>
      </w:r>
      <w:r w:rsidR="000E294A" w:rsidRPr="00BA3D6E">
        <w:rPr>
          <w:rFonts w:eastAsiaTheme="majorEastAsia"/>
          <w:sz w:val="24"/>
          <w:szCs w:val="24"/>
          <w:lang w:val="es-ES_tradnl"/>
        </w:rPr>
        <w:fldChar w:fldCharType="begin"/>
      </w:r>
      <w:r w:rsidR="00021E11" w:rsidRPr="00BA3D6E">
        <w:rPr>
          <w:rFonts w:eastAsiaTheme="majorEastAsia"/>
          <w:sz w:val="24"/>
          <w:szCs w:val="24"/>
          <w:lang w:val="es-ES_tradnl"/>
        </w:rPr>
        <w:instrText xml:space="preserve"> REF _Ref439867952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proofErr w:type="gramStart"/>
      <w:r w:rsidR="00AE2415">
        <w:rPr>
          <w:rFonts w:eastAsiaTheme="majorEastAsia"/>
          <w:sz w:val="24"/>
          <w:szCs w:val="24"/>
          <w:lang w:val="es-ES_tradnl"/>
        </w:rPr>
        <w:t>5.3(</w:t>
      </w:r>
      <w:proofErr w:type="gramEnd"/>
      <w:r w:rsidR="00AE2415">
        <w:rPr>
          <w:rFonts w:eastAsiaTheme="majorEastAsia"/>
          <w:sz w:val="24"/>
          <w:szCs w:val="24"/>
          <w:lang w:val="es-ES_tradnl"/>
        </w:rPr>
        <w:t>d)(ii)</w:t>
      </w:r>
      <w:r w:rsidR="000E294A" w:rsidRPr="00BA3D6E">
        <w:rPr>
          <w:rFonts w:eastAsiaTheme="majorEastAsia"/>
          <w:sz w:val="24"/>
          <w:szCs w:val="24"/>
          <w:lang w:val="es-ES_tradnl"/>
        </w:rPr>
        <w:fldChar w:fldCharType="end"/>
      </w:r>
      <w:r w:rsidR="00021E11" w:rsidRPr="00BA3D6E">
        <w:rPr>
          <w:rFonts w:eastAsiaTheme="majorEastAsia"/>
          <w:sz w:val="24"/>
          <w:szCs w:val="24"/>
          <w:lang w:val="es-ES_tradnl"/>
        </w:rPr>
        <w:t xml:space="preserve"> </w:t>
      </w:r>
      <w:r w:rsidR="00E05484" w:rsidRPr="00BA3D6E">
        <w:rPr>
          <w:rFonts w:eastAsiaTheme="majorEastAsia"/>
          <w:sz w:val="24"/>
          <w:szCs w:val="24"/>
          <w:lang w:val="es-ES_tradnl"/>
        </w:rPr>
        <w:lastRenderedPageBreak/>
        <w:t>en e</w:t>
      </w:r>
      <w:r w:rsidRPr="00BA3D6E">
        <w:rPr>
          <w:rFonts w:eastAsiaTheme="majorEastAsia"/>
          <w:sz w:val="24"/>
          <w:szCs w:val="24"/>
          <w:lang w:val="es-ES_tradnl"/>
        </w:rPr>
        <w:t>l Periodo de Cumplimiento PC</w:t>
      </w:r>
      <w:r w:rsidR="0092598D" w:rsidRPr="00BA3D6E">
        <w:rPr>
          <w:rFonts w:eastAsiaTheme="majorEastAsia"/>
          <w:sz w:val="24"/>
          <w:szCs w:val="24"/>
          <w:lang w:val="es-ES_tradnl"/>
        </w:rPr>
        <w:t xml:space="preserve"> </w:t>
      </w:r>
      <w:r w:rsidR="0092598D" w:rsidRPr="00BA3D6E">
        <w:rPr>
          <w:sz w:val="24"/>
          <w:lang w:val="es-ES_tradnl"/>
        </w:rPr>
        <w:t>cuyo valor será calculado conforme a lo previsto en el inciso (</w:t>
      </w:r>
      <w:r w:rsidR="001418D5" w:rsidRPr="00BA3D6E">
        <w:rPr>
          <w:sz w:val="24"/>
          <w:lang w:val="es-ES_tradnl"/>
        </w:rPr>
        <w:t>i</w:t>
      </w:r>
      <w:r w:rsidR="0092598D" w:rsidRPr="00BA3D6E">
        <w:rPr>
          <w:sz w:val="24"/>
          <w:lang w:val="es-ES_tradnl"/>
        </w:rPr>
        <w:t>) siguiente</w:t>
      </w:r>
      <w:r w:rsidRPr="00BA3D6E">
        <w:rPr>
          <w:rFonts w:eastAsiaTheme="majorEastAsia"/>
          <w:sz w:val="24"/>
          <w:szCs w:val="24"/>
          <w:lang w:val="es-ES_tradnl"/>
        </w:rPr>
        <w:t xml:space="preserve">. </w:t>
      </w:r>
    </w:p>
    <w:p w14:paraId="56A81623" w14:textId="77777777" w:rsidR="00021E11" w:rsidRPr="00BA3D6E" w:rsidRDefault="00021E11" w:rsidP="00021E11">
      <w:pPr>
        <w:pStyle w:val="Anexoa"/>
        <w:rPr>
          <w:rFonts w:eastAsiaTheme="majorEastAsia"/>
          <w:lang w:val="es-ES_tradnl"/>
        </w:rPr>
      </w:pPr>
      <w:r w:rsidRPr="00BA3D6E">
        <w:rPr>
          <w:rFonts w:eastAsiaTheme="majorEastAsia"/>
          <w:lang w:val="es-ES_tradnl"/>
        </w:rPr>
        <w:t>El promedio ponderado del Precio Marginal Local para cada Periodo de Cumplimiento será calculad</w:t>
      </w:r>
      <w:r w:rsidR="002277F8" w:rsidRPr="00BA3D6E">
        <w:rPr>
          <w:rFonts w:eastAsiaTheme="majorEastAsia"/>
          <w:lang w:val="es-ES_tradnl"/>
        </w:rPr>
        <w:t>o</w:t>
      </w:r>
      <w:r w:rsidRPr="00BA3D6E">
        <w:rPr>
          <w:rFonts w:eastAsiaTheme="majorEastAsia"/>
          <w:lang w:val="es-ES_tradnl"/>
        </w:rPr>
        <w:t xml:space="preserve"> conforme a la siguiente fórmula:</w:t>
      </w:r>
    </w:p>
    <w:p w14:paraId="09661223" w14:textId="77777777" w:rsidR="00C25557" w:rsidRPr="00BA3D6E" w:rsidRDefault="00CC22A0" w:rsidP="00C25557">
      <w:pPr>
        <w:pStyle w:val="Formula"/>
      </w:pPr>
      <m:oMathPara>
        <m:oMathParaPr>
          <m:jc m:val="center"/>
        </m:oMathParaPr>
        <m:oMath>
          <m:sSub>
            <m:sSubPr>
              <m:ctrlPr/>
            </m:sSubPr>
            <m:e>
              <m:r>
                <m:rPr>
                  <m:sty m:val="b"/>
                </m:rPr>
                <m:t>PPPML</m:t>
              </m:r>
            </m:e>
            <m:sub>
              <m:r>
                <m:rPr>
                  <m:sty m:val="b"/>
                </m:rPr>
                <m:t>PC</m:t>
              </m:r>
            </m:sub>
          </m:sSub>
          <m:r>
            <m:rPr>
              <m:sty m:val="b"/>
            </m:rPr>
            <m:t>=</m:t>
          </m:r>
          <m:f>
            <m:fPr>
              <m:ctrlPr/>
            </m:fPr>
            <m:num>
              <m:nary>
                <m:naryPr>
                  <m:chr m:val="∑"/>
                  <m:limLoc m:val="subSup"/>
                  <m:ctrlPr/>
                </m:naryPr>
                <m:sub>
                  <m:r>
                    <m:rPr>
                      <m:sty m:val="b"/>
                    </m:rPr>
                    <m:t>m=pm</m:t>
                  </m:r>
                </m:sub>
                <m:sup>
                  <m:r>
                    <m:rPr>
                      <m:sty m:val="b"/>
                    </m:rPr>
                    <m:t>um</m:t>
                  </m:r>
                </m:sup>
                <m:e>
                  <m:nary>
                    <m:naryPr>
                      <m:chr m:val="∑"/>
                      <m:limLoc m:val="undOvr"/>
                      <m:ctrlPr/>
                    </m:naryPr>
                    <m:sub>
                      <m:r>
                        <m:rPr>
                          <m:sty m:val="b"/>
                        </m:rPr>
                        <m:t>d=pd</m:t>
                      </m:r>
                    </m:sub>
                    <m:sup>
                      <m:r>
                        <m:rPr>
                          <m:sty m:val="b"/>
                        </m:rPr>
                        <m:t>ud</m:t>
                      </m:r>
                    </m:sup>
                    <m:e>
                      <m:nary>
                        <m:naryPr>
                          <m:chr m:val="∑"/>
                          <m:limLoc m:val="undOvr"/>
                          <m:ctrlPr/>
                        </m:naryPr>
                        <m:sub>
                          <m:r>
                            <m:rPr>
                              <m:sty m:val="b"/>
                            </m:rPr>
                            <m:t>h=1</m:t>
                          </m:r>
                        </m:sub>
                        <m:sup>
                          <m:r>
                            <m:rPr>
                              <m:sty m:val="b"/>
                            </m:rPr>
                            <m:t>24</m:t>
                          </m:r>
                        </m:sup>
                        <m:e>
                          <m:sSub>
                            <m:sSubPr>
                              <m:ctrlPr/>
                            </m:sSubPr>
                            <m:e>
                              <m:r>
                                <m:rPr>
                                  <m:sty m:val="b"/>
                                </m:rPr>
                                <m:t>PML</m:t>
                              </m:r>
                            </m:e>
                            <m:sub>
                              <m:r>
                                <m:rPr>
                                  <m:sty m:val="b"/>
                                </m:rPr>
                                <m:t>h,d,m,PC</m:t>
                              </m:r>
                            </m:sub>
                          </m:sSub>
                          <m:r>
                            <m:rPr>
                              <m:sty m:val="b"/>
                            </m:rPr>
                            <m:t>×</m:t>
                          </m:r>
                          <m:sSub>
                            <m:sSubPr>
                              <m:ctrlPr/>
                            </m:sSubPr>
                            <m:e>
                              <m:r>
                                <m:rPr>
                                  <m:sty m:val="b"/>
                                </m:rPr>
                                <m:t>EP</m:t>
                              </m:r>
                            </m:e>
                            <m:sub>
                              <m:r>
                                <m:rPr>
                                  <m:sty m:val="b"/>
                                </m:rPr>
                                <m:t>h,d,m,PC</m:t>
                              </m:r>
                            </m:sub>
                          </m:sSub>
                        </m:e>
                      </m:nary>
                    </m:e>
                  </m:nary>
                </m:e>
              </m:nary>
            </m:num>
            <m:den>
              <m:nary>
                <m:naryPr>
                  <m:chr m:val="∑"/>
                  <m:limLoc m:val="subSup"/>
                  <m:ctrlPr/>
                </m:naryPr>
                <m:sub>
                  <m:r>
                    <m:rPr>
                      <m:sty m:val="b"/>
                    </m:rPr>
                    <m:t>m=pm</m:t>
                  </m:r>
                </m:sub>
                <m:sup>
                  <m:r>
                    <m:rPr>
                      <m:sty m:val="b"/>
                    </m:rPr>
                    <m:t>um</m:t>
                  </m:r>
                </m:sup>
                <m:e>
                  <m:nary>
                    <m:naryPr>
                      <m:chr m:val="∑"/>
                      <m:limLoc m:val="undOvr"/>
                      <m:ctrlPr/>
                    </m:naryPr>
                    <m:sub>
                      <m:r>
                        <m:rPr>
                          <m:sty m:val="b"/>
                        </m:rPr>
                        <m:t>d=pd</m:t>
                      </m:r>
                    </m:sub>
                    <m:sup>
                      <m:r>
                        <m:rPr>
                          <m:sty m:val="b"/>
                        </m:rPr>
                        <m:t>ud</m:t>
                      </m:r>
                    </m:sup>
                    <m:e>
                      <m:nary>
                        <m:naryPr>
                          <m:chr m:val="∑"/>
                          <m:limLoc m:val="undOvr"/>
                          <m:ctrlPr/>
                        </m:naryPr>
                        <m:sub>
                          <m:r>
                            <m:rPr>
                              <m:sty m:val="b"/>
                            </m:rPr>
                            <m:t>h=1</m:t>
                          </m:r>
                        </m:sub>
                        <m:sup>
                          <m:r>
                            <m:rPr>
                              <m:sty m:val="b"/>
                            </m:rPr>
                            <m:t>24</m:t>
                          </m:r>
                        </m:sup>
                        <m:e>
                          <m:sSub>
                            <m:sSubPr>
                              <m:ctrlPr/>
                            </m:sSubPr>
                            <m:e>
                              <m:r>
                                <m:rPr>
                                  <m:sty m:val="b"/>
                                </m:rPr>
                                <m:t>EP</m:t>
                              </m:r>
                            </m:e>
                            <m:sub>
                              <m:r>
                                <m:rPr>
                                  <m:sty m:val="b"/>
                                </m:rPr>
                                <m:t>h,d,m,PC</m:t>
                              </m:r>
                            </m:sub>
                          </m:sSub>
                        </m:e>
                      </m:nary>
                    </m:e>
                  </m:nary>
                </m:e>
              </m:nary>
            </m:den>
          </m:f>
        </m:oMath>
      </m:oMathPara>
    </w:p>
    <w:p w14:paraId="2BD27EE4" w14:textId="77777777" w:rsidR="00021E11" w:rsidRPr="00BA3D6E" w:rsidRDefault="00021E11" w:rsidP="00021E11">
      <w:pPr>
        <w:pStyle w:val="Inciso"/>
        <w:numPr>
          <w:ilvl w:val="0"/>
          <w:numId w:val="0"/>
        </w:numPr>
        <w:ind w:left="1701" w:hanging="1134"/>
        <w:rPr>
          <w:lang w:val="es-ES_tradnl"/>
        </w:rPr>
      </w:pPr>
      <w:r w:rsidRPr="00BA3D6E">
        <w:rPr>
          <w:lang w:val="es-ES_tradnl"/>
        </w:rPr>
        <w:t>Donde:</w:t>
      </w:r>
    </w:p>
    <w:p w14:paraId="455AB0D1" w14:textId="77777777" w:rsidR="00021E11" w:rsidRPr="00BA3D6E" w:rsidRDefault="002277F8" w:rsidP="00021E1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PPPML</w:t>
      </w:r>
      <w:r w:rsidR="00021E11" w:rsidRPr="00BA3D6E">
        <w:rPr>
          <w:rFonts w:eastAsiaTheme="majorEastAsia"/>
          <w:sz w:val="24"/>
          <w:szCs w:val="24"/>
          <w:vertAlign w:val="subscript"/>
          <w:lang w:val="es-ES_tradnl"/>
        </w:rPr>
        <w:t>PC</w:t>
      </w:r>
      <w:r w:rsidR="00021E11" w:rsidRPr="00BA3D6E">
        <w:rPr>
          <w:rFonts w:eastAsiaTheme="majorEastAsia"/>
          <w:sz w:val="24"/>
          <w:szCs w:val="24"/>
          <w:lang w:val="es-ES_tradnl"/>
        </w:rPr>
        <w:t xml:space="preserve"> </w:t>
      </w:r>
      <w:r w:rsidR="00021E11" w:rsidRPr="00BA3D6E">
        <w:rPr>
          <w:rFonts w:eastAsiaTheme="majorEastAsia"/>
          <w:sz w:val="24"/>
          <w:szCs w:val="24"/>
          <w:lang w:val="es-ES_tradnl"/>
        </w:rPr>
        <w:tab/>
        <w:t xml:space="preserve">es </w:t>
      </w:r>
      <w:r w:rsidRPr="00BA3D6E">
        <w:rPr>
          <w:rFonts w:eastAsiaTheme="majorEastAsia"/>
          <w:sz w:val="24"/>
          <w:szCs w:val="24"/>
          <w:lang w:val="es-ES_tradnl"/>
        </w:rPr>
        <w:t xml:space="preserve">el promedio ponderado del Precio Marginal Local para </w:t>
      </w:r>
      <w:r w:rsidRPr="00BA3D6E">
        <w:rPr>
          <w:rFonts w:eastAsiaTheme="majorEastAsia"/>
          <w:lang w:val="es-ES_tradnl"/>
        </w:rPr>
        <w:t>e</w:t>
      </w:r>
      <w:r w:rsidR="00021E11" w:rsidRPr="00BA3D6E">
        <w:rPr>
          <w:rFonts w:eastAsiaTheme="majorEastAsia"/>
          <w:sz w:val="24"/>
          <w:szCs w:val="24"/>
          <w:lang w:val="es-ES_tradnl"/>
        </w:rPr>
        <w:t>l Periodo de Cumplimiento PC.</w:t>
      </w:r>
    </w:p>
    <w:p w14:paraId="433E2069" w14:textId="77777777" w:rsidR="00021E11" w:rsidRPr="00BA3D6E" w:rsidRDefault="002277F8" w:rsidP="00021E11">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PML</w:t>
      </w:r>
      <w:r w:rsidR="003161E4" w:rsidRPr="00BA3D6E">
        <w:rPr>
          <w:rFonts w:eastAsiaTheme="majorEastAsia"/>
          <w:sz w:val="24"/>
          <w:szCs w:val="24"/>
          <w:vertAlign w:val="subscript"/>
          <w:lang w:val="es-ES_tradnl"/>
        </w:rPr>
        <w:t>h,d,m,P</w:t>
      </w:r>
      <w:r w:rsidR="00021E11" w:rsidRPr="00BA3D6E">
        <w:rPr>
          <w:rFonts w:eastAsiaTheme="majorEastAsia"/>
          <w:sz w:val="24"/>
          <w:szCs w:val="24"/>
          <w:vertAlign w:val="subscript"/>
          <w:lang w:val="es-ES_tradnl"/>
        </w:rPr>
        <w:t>C</w:t>
      </w:r>
      <w:proofErr w:type="spellEnd"/>
      <w:r w:rsidR="00021E11" w:rsidRPr="00BA3D6E">
        <w:rPr>
          <w:rFonts w:eastAsiaTheme="majorEastAsia"/>
          <w:sz w:val="24"/>
          <w:szCs w:val="24"/>
          <w:lang w:val="es-ES_tradnl"/>
        </w:rPr>
        <w:t xml:space="preserve"> </w:t>
      </w:r>
      <w:r w:rsidR="00021E11" w:rsidRPr="00BA3D6E">
        <w:rPr>
          <w:rFonts w:eastAsiaTheme="majorEastAsia"/>
          <w:sz w:val="24"/>
          <w:szCs w:val="24"/>
          <w:lang w:val="es-ES_tradnl"/>
        </w:rPr>
        <w:tab/>
        <w:t xml:space="preserve">es </w:t>
      </w:r>
      <w:r w:rsidR="003161E4" w:rsidRPr="00BA3D6E">
        <w:rPr>
          <w:rFonts w:eastAsiaTheme="majorEastAsia"/>
          <w:sz w:val="24"/>
          <w:szCs w:val="24"/>
          <w:lang w:val="es-ES_tradnl"/>
        </w:rPr>
        <w:t xml:space="preserve">el Precio Marginal Local en el Punto de Interconexión para </w:t>
      </w:r>
      <w:r w:rsidR="00021E11" w:rsidRPr="00BA3D6E">
        <w:rPr>
          <w:rFonts w:eastAsiaTheme="majorEastAsia"/>
          <w:sz w:val="24"/>
          <w:szCs w:val="24"/>
          <w:lang w:val="es-ES_tradnl"/>
        </w:rPr>
        <w:t xml:space="preserve">la </w:t>
      </w:r>
      <w:r w:rsidR="003161E4" w:rsidRPr="00BA3D6E">
        <w:rPr>
          <w:rFonts w:eastAsiaTheme="majorEastAsia"/>
          <w:sz w:val="24"/>
          <w:szCs w:val="24"/>
          <w:lang w:val="es-ES_tradnl"/>
        </w:rPr>
        <w:t xml:space="preserve">hora h, del día d, del mes m del </w:t>
      </w:r>
      <w:r w:rsidR="00021E11" w:rsidRPr="00BA3D6E">
        <w:rPr>
          <w:rFonts w:eastAsiaTheme="majorEastAsia"/>
          <w:sz w:val="24"/>
          <w:szCs w:val="24"/>
          <w:lang w:val="es-ES_tradnl"/>
        </w:rPr>
        <w:t xml:space="preserve">Periodo de Cumplimiento PC. </w:t>
      </w:r>
    </w:p>
    <w:p w14:paraId="416E37DB" w14:textId="77777777" w:rsidR="003161E4" w:rsidRPr="00BA3D6E" w:rsidRDefault="003161E4" w:rsidP="003161E4">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EP</w:t>
      </w:r>
      <w:r w:rsidRPr="00BA3D6E">
        <w:rPr>
          <w:rFonts w:eastAsiaTheme="majorEastAsia"/>
          <w:sz w:val="24"/>
          <w:szCs w:val="24"/>
          <w:vertAlign w:val="subscript"/>
          <w:lang w:val="es-ES_tradnl"/>
        </w:rPr>
        <w:t>h,d,m,PC</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Energía Producida en la hora h, del día d, del mes m del Periodo de Cumplimiento PC. </w:t>
      </w:r>
    </w:p>
    <w:p w14:paraId="3C61B2FC" w14:textId="77777777" w:rsidR="00021E11" w:rsidRPr="00BA3D6E" w:rsidRDefault="003161E4" w:rsidP="00021E1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00021E11" w:rsidRPr="00BA3D6E">
        <w:rPr>
          <w:rFonts w:eastAsiaTheme="majorEastAsia"/>
          <w:sz w:val="24"/>
          <w:szCs w:val="24"/>
          <w:lang w:val="es-ES_tradnl"/>
        </w:rPr>
        <w:tab/>
        <w:t xml:space="preserve">es </w:t>
      </w:r>
      <w:r w:rsidRPr="00BA3D6E">
        <w:rPr>
          <w:rFonts w:eastAsiaTheme="majorEastAsia"/>
          <w:sz w:val="24"/>
          <w:szCs w:val="24"/>
          <w:lang w:val="es-ES_tradnl"/>
        </w:rPr>
        <w:t xml:space="preserve">el primer mes calendario del </w:t>
      </w:r>
      <w:r w:rsidR="00021E11" w:rsidRPr="00BA3D6E">
        <w:rPr>
          <w:rFonts w:eastAsiaTheme="majorEastAsia"/>
          <w:sz w:val="24"/>
          <w:szCs w:val="24"/>
          <w:lang w:val="es-ES_tradnl"/>
        </w:rPr>
        <w:t xml:space="preserve">Periodo de Cumplimiento PC. </w:t>
      </w:r>
    </w:p>
    <w:p w14:paraId="0B1C5301" w14:textId="77777777" w:rsidR="003161E4" w:rsidRPr="00BA3D6E" w:rsidRDefault="003161E4" w:rsidP="003161E4">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58A8FE97" w14:textId="77777777" w:rsidR="003161E4" w:rsidRPr="00BA3D6E" w:rsidRDefault="003161E4" w:rsidP="003161E4">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pd</w:t>
      </w:r>
      <w:proofErr w:type="spellEnd"/>
      <w:r w:rsidRPr="00BA3D6E">
        <w:rPr>
          <w:rFonts w:eastAsiaTheme="majorEastAsia"/>
          <w:sz w:val="24"/>
          <w:szCs w:val="24"/>
          <w:lang w:val="es-ES_tradnl"/>
        </w:rPr>
        <w:tab/>
        <w:t xml:space="preserve">es el primer día del mes m del Periodo de Cumplimiento PC. </w:t>
      </w:r>
    </w:p>
    <w:p w14:paraId="663BCDA8" w14:textId="77777777" w:rsidR="003161E4" w:rsidRPr="00BA3D6E" w:rsidRDefault="003161E4" w:rsidP="009E7894">
      <w:pPr>
        <w:pStyle w:val="Texto3"/>
        <w:tabs>
          <w:tab w:val="clear" w:pos="567"/>
          <w:tab w:val="left" w:pos="2268"/>
        </w:tabs>
        <w:spacing w:after="240"/>
        <w:ind w:left="1701" w:hanging="1134"/>
        <w:rPr>
          <w:rFonts w:eastAsiaTheme="majorEastAsia"/>
          <w:sz w:val="24"/>
          <w:szCs w:val="24"/>
          <w:lang w:val="es-ES_tradnl"/>
        </w:rPr>
      </w:pPr>
      <w:proofErr w:type="spellStart"/>
      <w:r w:rsidRPr="00BA3D6E">
        <w:rPr>
          <w:rFonts w:eastAsiaTheme="majorEastAsia"/>
          <w:sz w:val="24"/>
          <w:szCs w:val="24"/>
          <w:lang w:val="es-ES_tradnl"/>
        </w:rPr>
        <w:t>ud</w:t>
      </w:r>
      <w:proofErr w:type="spellEnd"/>
      <w:r w:rsidRPr="00BA3D6E">
        <w:rPr>
          <w:rFonts w:eastAsiaTheme="majorEastAsia"/>
          <w:sz w:val="24"/>
          <w:szCs w:val="24"/>
          <w:lang w:val="es-ES_tradnl"/>
        </w:rPr>
        <w:tab/>
        <w:t xml:space="preserve">es el último día del mes m del Periodo de Cumplimiento PC. </w:t>
      </w:r>
    </w:p>
    <w:p w14:paraId="1F4D87F7" w14:textId="77777777" w:rsidR="00100029" w:rsidRPr="00BA3D6E" w:rsidRDefault="00100029" w:rsidP="00100029">
      <w:pPr>
        <w:pStyle w:val="Anexoa"/>
        <w:rPr>
          <w:rFonts w:eastAsiaTheme="majorEastAsia"/>
          <w:lang w:val="es-ES_tradnl"/>
        </w:rPr>
      </w:pPr>
      <w:r w:rsidRPr="00BA3D6E">
        <w:rPr>
          <w:rFonts w:eastAsiaTheme="majorEastAsia"/>
          <w:lang w:val="es-ES_tradnl"/>
        </w:rPr>
        <w:t>La Generación Deficiente para cada Periodo de Cumplimiento será calculada conforme a la siguiente fórmula:</w:t>
      </w:r>
    </w:p>
    <w:p w14:paraId="7C65D1B7" w14:textId="77777777" w:rsidR="00100029" w:rsidRPr="00BA3D6E" w:rsidRDefault="00CC22A0" w:rsidP="00100029">
      <w:pPr>
        <w:pStyle w:val="Formula"/>
      </w:pPr>
      <m:oMathPara>
        <m:oMath>
          <m:sSub>
            <m:sSubPr>
              <m:ctrlPr/>
            </m:sSubPr>
            <m:e>
              <m:sSub>
                <m:sSubPr>
                  <m:ctrlPr/>
                </m:sSubPr>
                <m:e>
                  <m:r>
                    <m:rPr>
                      <m:sty m:val="b"/>
                    </m:rPr>
                    <m:t>GD</m:t>
                  </m:r>
                </m:e>
                <m:sub>
                  <m:r>
                    <m:rPr>
                      <m:sty m:val="b"/>
                    </m:rPr>
                    <m:t>PC</m:t>
                  </m:r>
                </m:sub>
              </m:sSub>
              <m:r>
                <m:rPr>
                  <m:sty m:val="b"/>
                </m:rPr>
                <m:t>=</m:t>
              </m:r>
            </m:e>
            <m:sub>
              <m:r>
                <m:rPr>
                  <m:sty m:val="b"/>
                </m:rPr>
                <m:t xml:space="preserve"> </m:t>
              </m:r>
            </m:sub>
          </m:sSub>
          <m:r>
            <m:rPr>
              <m:sty m:val="b"/>
            </m:rPr>
            <m:t xml:space="preserve"> max</m:t>
          </m:r>
          <m:d>
            <m:dPr>
              <m:ctrlPr/>
            </m:dPr>
            <m:e>
              <m:r>
                <m:rPr>
                  <m:sty m:val="b"/>
                </m:rPr>
                <m:t>0,</m:t>
              </m:r>
              <m:sSub>
                <m:sSubPr>
                  <m:ctrlPr/>
                </m:sSubPr>
                <m:e>
                  <m:sSub>
                    <m:sSubPr>
                      <m:ctrlPr/>
                    </m:sSubPr>
                    <m:e>
                      <m:r>
                        <m:rPr>
                          <m:sty m:val="b"/>
                        </m:rPr>
                        <m:t>#MWh</m:t>
                      </m:r>
                    </m:e>
                    <m:sub>
                      <m:r>
                        <m:rPr>
                          <m:sty m:val="b"/>
                        </m:rPr>
                        <m:t>PC</m:t>
                      </m:r>
                    </m:sub>
                  </m:sSub>
                  <m:r>
                    <m:rPr>
                      <m:sty m:val="b"/>
                    </m:rPr>
                    <m:t>-EP</m:t>
                  </m:r>
                </m:e>
                <m:sub>
                  <m:r>
                    <m:rPr>
                      <m:sty m:val="b"/>
                    </m:rPr>
                    <m:t>PC</m:t>
                  </m:r>
                </m:sub>
              </m:sSub>
              <m:r>
                <m:rPr>
                  <m:sty m:val="b"/>
                </m:rPr>
                <m:t>-</m:t>
              </m:r>
              <m:sSub>
                <m:sSubPr>
                  <m:ctrlPr/>
                </m:sSubPr>
                <m:e>
                  <m:r>
                    <m:rPr>
                      <m:sty m:val="b"/>
                    </m:rPr>
                    <m:t>EDPND</m:t>
                  </m:r>
                </m:e>
                <m:sub>
                  <m:r>
                    <m:rPr>
                      <m:sty m:val="b"/>
                    </m:rPr>
                    <m:t>PC</m:t>
                  </m:r>
                </m:sub>
              </m:sSub>
            </m:e>
          </m:d>
        </m:oMath>
      </m:oMathPara>
    </w:p>
    <w:p w14:paraId="692B4227" w14:textId="77777777" w:rsidR="00100029" w:rsidRPr="00BA3D6E" w:rsidRDefault="00100029" w:rsidP="00100029">
      <w:pPr>
        <w:pStyle w:val="Inciso"/>
        <w:numPr>
          <w:ilvl w:val="0"/>
          <w:numId w:val="0"/>
        </w:numPr>
        <w:ind w:left="1701" w:hanging="1134"/>
        <w:rPr>
          <w:lang w:val="es-ES_tradnl"/>
        </w:rPr>
      </w:pPr>
      <w:r w:rsidRPr="00BA3D6E">
        <w:rPr>
          <w:lang w:val="es-ES_tradnl"/>
        </w:rPr>
        <w:t>Donde:</w:t>
      </w:r>
    </w:p>
    <w:p w14:paraId="3B95C8EE"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G</w:t>
      </w:r>
      <w:r w:rsidR="00655575" w:rsidRPr="00BA3D6E">
        <w:rPr>
          <w:rFonts w:eastAsiaTheme="majorEastAsia"/>
          <w:sz w:val="24"/>
          <w:szCs w:val="24"/>
          <w:lang w:val="es-ES_tradnl"/>
        </w:rPr>
        <w:t>D</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Generación </w:t>
      </w:r>
      <w:r w:rsidR="00655575" w:rsidRPr="00BA3D6E">
        <w:rPr>
          <w:rFonts w:eastAsiaTheme="majorEastAsia"/>
          <w:sz w:val="24"/>
          <w:szCs w:val="24"/>
          <w:lang w:val="es-ES_tradnl"/>
        </w:rPr>
        <w:t xml:space="preserve">Deficiente </w:t>
      </w:r>
      <w:r w:rsidRPr="00BA3D6E">
        <w:rPr>
          <w:rFonts w:eastAsiaTheme="majorEastAsia"/>
          <w:sz w:val="24"/>
          <w:szCs w:val="24"/>
          <w:lang w:val="es-ES_tradnl"/>
        </w:rPr>
        <w:t xml:space="preserve">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Periodo de Cumplimiento PC.</w:t>
      </w:r>
    </w:p>
    <w:p w14:paraId="7C4A287A"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cuya transferencia haya sido pactada por las Partes para el Periodo de Cumplimiento PC 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p>
    <w:p w14:paraId="43FFBE3D" w14:textId="77777777" w:rsidR="00655575" w:rsidRPr="00BA3D6E" w:rsidRDefault="00655575" w:rsidP="00655575">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EP</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Producida 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Periodo de Cumplimiento PC. </w:t>
      </w:r>
    </w:p>
    <w:p w14:paraId="453215FB" w14:textId="77777777" w:rsidR="00100029" w:rsidRPr="00BA3D6E" w:rsidRDefault="00100029"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EDPN</w:t>
      </w:r>
      <w:r w:rsidR="005F14C1" w:rsidRPr="00BA3D6E">
        <w:rPr>
          <w:rFonts w:eastAsiaTheme="majorEastAsia"/>
          <w:sz w:val="24"/>
          <w:szCs w:val="24"/>
          <w:lang w:val="es-ES_tradnl"/>
        </w:rPr>
        <w:t>D</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es la cantidad de Energía Diferida por Precios Negativos</w:t>
      </w:r>
      <w:r w:rsidR="005F14C1" w:rsidRPr="00BA3D6E">
        <w:rPr>
          <w:rFonts w:eastAsiaTheme="majorEastAsia"/>
          <w:sz w:val="24"/>
          <w:szCs w:val="24"/>
          <w:lang w:val="es-ES_tradnl"/>
        </w:rPr>
        <w:t xml:space="preserve"> diferida en el </w:t>
      </w:r>
      <w:r w:rsidRPr="00BA3D6E">
        <w:rPr>
          <w:rFonts w:eastAsiaTheme="majorEastAsia"/>
          <w:sz w:val="24"/>
          <w:szCs w:val="24"/>
          <w:lang w:val="es-ES_tradnl"/>
        </w:rPr>
        <w:t>Periodo de Cumplimiento PC</w:t>
      </w:r>
      <w:r w:rsidR="005F14C1" w:rsidRPr="00BA3D6E">
        <w:rPr>
          <w:rFonts w:eastAsiaTheme="majorEastAsia"/>
          <w:sz w:val="24"/>
          <w:szCs w:val="24"/>
          <w:lang w:val="es-ES_tradnl"/>
        </w:rPr>
        <w:t xml:space="preserve"> </w:t>
      </w:r>
      <w:r w:rsidR="005F14C1" w:rsidRPr="00BA3D6E">
        <w:rPr>
          <w:sz w:val="24"/>
          <w:lang w:val="es-ES_tradnl"/>
        </w:rPr>
        <w:t>cuyo valor será calculado conforme a lo previsto en el inciso</w:t>
      </w:r>
      <w:r w:rsidR="0092598D" w:rsidRPr="00BA3D6E">
        <w:rPr>
          <w:sz w:val="24"/>
          <w:lang w:val="es-ES_tradnl"/>
        </w:rPr>
        <w:t xml:space="preserve"> (</w:t>
      </w:r>
      <w:r w:rsidR="001418D5" w:rsidRPr="00BA3D6E">
        <w:rPr>
          <w:sz w:val="24"/>
          <w:lang w:val="es-ES_tradnl"/>
        </w:rPr>
        <w:t>h</w:t>
      </w:r>
      <w:r w:rsidR="0092598D" w:rsidRPr="00BA3D6E">
        <w:rPr>
          <w:sz w:val="24"/>
          <w:lang w:val="es-ES_tradnl"/>
        </w:rPr>
        <w:t xml:space="preserve">) </w:t>
      </w:r>
      <w:r w:rsidR="005F14C1" w:rsidRPr="00BA3D6E">
        <w:rPr>
          <w:sz w:val="24"/>
          <w:lang w:val="es-ES_tradnl"/>
        </w:rPr>
        <w:t>siguiente</w:t>
      </w:r>
      <w:r w:rsidRPr="00BA3D6E">
        <w:rPr>
          <w:rFonts w:eastAsiaTheme="majorEastAsia"/>
          <w:sz w:val="24"/>
          <w:szCs w:val="24"/>
          <w:lang w:val="es-ES_tradnl"/>
        </w:rPr>
        <w:t xml:space="preserve">. </w:t>
      </w:r>
    </w:p>
    <w:p w14:paraId="2D8226A3" w14:textId="77777777" w:rsidR="00100029" w:rsidRPr="00BA3D6E" w:rsidRDefault="00100029" w:rsidP="00100029">
      <w:pPr>
        <w:pStyle w:val="Anexoa"/>
        <w:rPr>
          <w:rFonts w:eastAsiaTheme="majorEastAsia"/>
          <w:lang w:val="es-ES_tradnl"/>
        </w:rPr>
      </w:pPr>
      <w:r w:rsidRPr="00BA3D6E">
        <w:rPr>
          <w:rFonts w:eastAsiaTheme="majorEastAsia"/>
          <w:lang w:val="es-ES_tradnl"/>
        </w:rPr>
        <w:lastRenderedPageBreak/>
        <w:t xml:space="preserve">El promedio </w:t>
      </w:r>
      <w:r w:rsidR="00655575" w:rsidRPr="00BA3D6E">
        <w:rPr>
          <w:rFonts w:eastAsiaTheme="majorEastAsia"/>
          <w:lang w:val="es-ES_tradnl"/>
        </w:rPr>
        <w:t xml:space="preserve">simple </w:t>
      </w:r>
      <w:r w:rsidRPr="00BA3D6E">
        <w:rPr>
          <w:rFonts w:eastAsiaTheme="majorEastAsia"/>
          <w:lang w:val="es-ES_tradnl"/>
        </w:rPr>
        <w:t>del Precio Marginal Local para cada Periodo de Cumplimiento será calculado conforme a la siguiente fórmula:</w:t>
      </w:r>
    </w:p>
    <w:p w14:paraId="7510F6A1" w14:textId="77777777" w:rsidR="00100029" w:rsidRPr="00BA3D6E" w:rsidRDefault="00CC22A0" w:rsidP="00100029">
      <w:pPr>
        <w:pStyle w:val="Formula"/>
      </w:pPr>
      <m:oMathPara>
        <m:oMathParaPr>
          <m:jc m:val="center"/>
        </m:oMathParaPr>
        <m:oMath>
          <m:sSub>
            <m:sSubPr>
              <m:ctrlPr/>
            </m:sSubPr>
            <m:e>
              <m:r>
                <m:rPr>
                  <m:sty m:val="b"/>
                </m:rPr>
                <m:t>PSPML</m:t>
              </m:r>
            </m:e>
            <m:sub>
              <m:r>
                <m:rPr>
                  <m:sty m:val="b"/>
                </m:rPr>
                <m:t>PC</m:t>
              </m:r>
            </m:sub>
          </m:sSub>
          <m:r>
            <m:rPr>
              <m:sty m:val="b"/>
            </m:rPr>
            <m:t>=</m:t>
          </m:r>
          <m:f>
            <m:fPr>
              <m:ctrlPr/>
            </m:fPr>
            <m:num>
              <m:nary>
                <m:naryPr>
                  <m:chr m:val="∑"/>
                  <m:limLoc m:val="subSup"/>
                  <m:ctrlPr/>
                </m:naryPr>
                <m:sub>
                  <m:r>
                    <m:rPr>
                      <m:sty m:val="b"/>
                    </m:rPr>
                    <m:t>m=pm</m:t>
                  </m:r>
                </m:sub>
                <m:sup>
                  <m:r>
                    <m:rPr>
                      <m:sty m:val="b"/>
                    </m:rPr>
                    <m:t>um</m:t>
                  </m:r>
                </m:sup>
                <m:e>
                  <m:nary>
                    <m:naryPr>
                      <m:chr m:val="∑"/>
                      <m:limLoc m:val="undOvr"/>
                      <m:ctrlPr/>
                    </m:naryPr>
                    <m:sub>
                      <m:r>
                        <m:rPr>
                          <m:sty m:val="b"/>
                        </m:rPr>
                        <m:t>d=pd</m:t>
                      </m:r>
                    </m:sub>
                    <m:sup>
                      <m:r>
                        <m:rPr>
                          <m:sty m:val="b"/>
                        </m:rPr>
                        <m:t>ud</m:t>
                      </m:r>
                    </m:sup>
                    <m:e>
                      <m:nary>
                        <m:naryPr>
                          <m:chr m:val="∑"/>
                          <m:limLoc m:val="undOvr"/>
                          <m:ctrlPr/>
                        </m:naryPr>
                        <m:sub>
                          <m:r>
                            <m:rPr>
                              <m:sty m:val="b"/>
                            </m:rPr>
                            <m:t>h=1</m:t>
                          </m:r>
                        </m:sub>
                        <m:sup>
                          <m:r>
                            <m:rPr>
                              <m:sty m:val="b"/>
                            </m:rPr>
                            <m:t>24</m:t>
                          </m:r>
                        </m:sup>
                        <m:e>
                          <m:sSub>
                            <m:sSubPr>
                              <m:ctrlPr/>
                            </m:sSubPr>
                            <m:e>
                              <m:r>
                                <m:rPr>
                                  <m:sty m:val="b"/>
                                </m:rPr>
                                <m:t>PML</m:t>
                              </m:r>
                            </m:e>
                            <m:sub>
                              <m:r>
                                <m:rPr>
                                  <m:sty m:val="b"/>
                                </m:rPr>
                                <m:t>h,d,m,PC</m:t>
                              </m:r>
                            </m:sub>
                          </m:sSub>
                        </m:e>
                      </m:nary>
                    </m:e>
                  </m:nary>
                </m:e>
              </m:nary>
            </m:num>
            <m:den>
              <m:nary>
                <m:naryPr>
                  <m:chr m:val="∑"/>
                  <m:limLoc m:val="subSup"/>
                  <m:ctrlPr/>
                </m:naryPr>
                <m:sub>
                  <m:r>
                    <m:rPr>
                      <m:sty m:val="b"/>
                    </m:rPr>
                    <m:t>m=pm</m:t>
                  </m:r>
                </m:sub>
                <m:sup>
                  <m:r>
                    <m:rPr>
                      <m:sty m:val="b"/>
                    </m:rPr>
                    <m:t>um</m:t>
                  </m:r>
                </m:sup>
                <m:e>
                  <m:sSub>
                    <m:sSubPr>
                      <m:ctrlPr/>
                    </m:sSubPr>
                    <m:e>
                      <m:r>
                        <m:rPr>
                          <m:sty m:val="b"/>
                        </m:rPr>
                        <m:t>#dias</m:t>
                      </m:r>
                    </m:e>
                    <m:sub>
                      <m:r>
                        <m:rPr>
                          <m:sty m:val="b"/>
                        </m:rPr>
                        <m:t>m</m:t>
                      </m:r>
                    </m:sub>
                  </m:sSub>
                  <m:r>
                    <m:rPr>
                      <m:sty m:val="b"/>
                    </m:rPr>
                    <m:t>×24</m:t>
                  </m:r>
                </m:e>
              </m:nary>
            </m:den>
          </m:f>
        </m:oMath>
      </m:oMathPara>
    </w:p>
    <w:p w14:paraId="26D28044" w14:textId="77777777" w:rsidR="00100029" w:rsidRPr="00BA3D6E" w:rsidRDefault="00100029" w:rsidP="00100029">
      <w:pPr>
        <w:pStyle w:val="Inciso"/>
        <w:numPr>
          <w:ilvl w:val="0"/>
          <w:numId w:val="0"/>
        </w:numPr>
        <w:ind w:left="1701" w:hanging="1134"/>
        <w:rPr>
          <w:lang w:val="es-ES_tradnl"/>
        </w:rPr>
      </w:pPr>
      <w:r w:rsidRPr="00BA3D6E">
        <w:rPr>
          <w:lang w:val="es-ES_tradnl"/>
        </w:rPr>
        <w:t>Donde:</w:t>
      </w:r>
    </w:p>
    <w:p w14:paraId="748F7B41"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w:t>
      </w:r>
      <w:r w:rsidR="00655575" w:rsidRPr="00BA3D6E">
        <w:rPr>
          <w:rFonts w:eastAsiaTheme="majorEastAsia"/>
          <w:sz w:val="24"/>
          <w:szCs w:val="24"/>
          <w:lang w:val="es-ES_tradnl"/>
        </w:rPr>
        <w:t>S</w:t>
      </w:r>
      <w:r w:rsidRPr="00BA3D6E">
        <w:rPr>
          <w:rFonts w:eastAsiaTheme="majorEastAsia"/>
          <w:sz w:val="24"/>
          <w:szCs w:val="24"/>
          <w:lang w:val="es-ES_tradnl"/>
        </w:rPr>
        <w:t>PML</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promedio </w:t>
      </w:r>
      <w:r w:rsidR="00655575" w:rsidRPr="00BA3D6E">
        <w:rPr>
          <w:rFonts w:eastAsiaTheme="majorEastAsia"/>
          <w:sz w:val="24"/>
          <w:szCs w:val="24"/>
          <w:lang w:val="es-ES_tradnl"/>
        </w:rPr>
        <w:t xml:space="preserve">simple </w:t>
      </w:r>
      <w:r w:rsidRPr="00BA3D6E">
        <w:rPr>
          <w:rFonts w:eastAsiaTheme="majorEastAsia"/>
          <w:sz w:val="24"/>
          <w:szCs w:val="24"/>
          <w:lang w:val="es-ES_tradnl"/>
        </w:rPr>
        <w:t xml:space="preserve">del Precio Marginal Local para </w:t>
      </w:r>
      <w:r w:rsidRPr="00BA3D6E">
        <w:rPr>
          <w:rFonts w:eastAsiaTheme="majorEastAsia"/>
          <w:lang w:val="es-ES_tradnl"/>
        </w:rPr>
        <w:t>e</w:t>
      </w:r>
      <w:r w:rsidRPr="00BA3D6E">
        <w:rPr>
          <w:rFonts w:eastAsiaTheme="majorEastAsia"/>
          <w:sz w:val="24"/>
          <w:szCs w:val="24"/>
          <w:lang w:val="es-ES_tradnl"/>
        </w:rPr>
        <w:t>l Periodo de Cumplimiento PC.</w:t>
      </w:r>
    </w:p>
    <w:p w14:paraId="3F78628D"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PML</w:t>
      </w:r>
      <w:r w:rsidRPr="00BA3D6E">
        <w:rPr>
          <w:rFonts w:eastAsiaTheme="majorEastAsia"/>
          <w:sz w:val="24"/>
          <w:szCs w:val="24"/>
          <w:vertAlign w:val="subscript"/>
          <w:lang w:val="es-ES_tradnl"/>
        </w:rPr>
        <w:t>h,d,m,PC</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Precio Marginal Local en el Punto de Interconexión para la hora h, del día d, del mes m del Periodo de Cumplimiento PC. </w:t>
      </w:r>
    </w:p>
    <w:p w14:paraId="08699178"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calendario del Periodo de Cumplimiento PC. </w:t>
      </w:r>
    </w:p>
    <w:p w14:paraId="54FE5EB1"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3D838BAF"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pd</w:t>
      </w:r>
      <w:proofErr w:type="spellEnd"/>
      <w:r w:rsidRPr="00BA3D6E">
        <w:rPr>
          <w:rFonts w:eastAsiaTheme="majorEastAsia"/>
          <w:sz w:val="24"/>
          <w:szCs w:val="24"/>
          <w:lang w:val="es-ES_tradnl"/>
        </w:rPr>
        <w:tab/>
        <w:t xml:space="preserve">es el primer día del mes m del Periodo de Cumplimiento PC. </w:t>
      </w:r>
    </w:p>
    <w:p w14:paraId="7A929B2D" w14:textId="77777777" w:rsidR="00100029" w:rsidRPr="00BA3D6E" w:rsidRDefault="00100029" w:rsidP="00100029">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ud</w:t>
      </w:r>
      <w:proofErr w:type="spellEnd"/>
      <w:r w:rsidRPr="00BA3D6E">
        <w:rPr>
          <w:rFonts w:eastAsiaTheme="majorEastAsia"/>
          <w:sz w:val="24"/>
          <w:szCs w:val="24"/>
          <w:lang w:val="es-ES_tradnl"/>
        </w:rPr>
        <w:tab/>
        <w:t xml:space="preserve">es el último día del mes m del Periodo de Cumplimiento PC. </w:t>
      </w:r>
    </w:p>
    <w:p w14:paraId="65580F0C" w14:textId="77777777" w:rsidR="00403DDA" w:rsidRPr="00BA3D6E" w:rsidRDefault="00403DDA"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92598D" w:rsidRPr="00BA3D6E">
        <w:rPr>
          <w:rFonts w:eastAsiaTheme="majorEastAsia"/>
          <w:sz w:val="24"/>
          <w:szCs w:val="24"/>
          <w:lang w:val="es-ES_tradnl"/>
        </w:rPr>
        <w:t>ías</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es la cantidad de días del mes m.</w:t>
      </w:r>
    </w:p>
    <w:p w14:paraId="7E462961" w14:textId="77777777" w:rsidR="00403DDA" w:rsidRPr="00BA3D6E" w:rsidRDefault="00403DDA" w:rsidP="00403DDA">
      <w:pPr>
        <w:pStyle w:val="Anexoa"/>
        <w:rPr>
          <w:rFonts w:eastAsiaTheme="majorEastAsia"/>
          <w:lang w:val="es-ES_tradnl"/>
        </w:rPr>
      </w:pPr>
      <w:r w:rsidRPr="00BA3D6E">
        <w:rPr>
          <w:rFonts w:eastAsiaTheme="majorEastAsia"/>
          <w:lang w:val="es-ES_tradnl"/>
        </w:rPr>
        <w:t xml:space="preserve">La cantidad de Energía Diferida por Precios Negativos diferida </w:t>
      </w:r>
      <w:r w:rsidR="001418D5" w:rsidRPr="00BA3D6E">
        <w:rPr>
          <w:rFonts w:eastAsiaTheme="majorEastAsia"/>
          <w:lang w:val="es-ES_tradnl"/>
        </w:rPr>
        <w:t xml:space="preserve">en </w:t>
      </w:r>
      <w:r w:rsidR="0092598D" w:rsidRPr="00BA3D6E">
        <w:rPr>
          <w:rFonts w:eastAsiaTheme="majorEastAsia"/>
          <w:lang w:val="es-ES_tradnl"/>
        </w:rPr>
        <w:t xml:space="preserve">cada </w:t>
      </w:r>
      <w:r w:rsidRPr="00BA3D6E">
        <w:rPr>
          <w:rFonts w:eastAsiaTheme="majorEastAsia"/>
          <w:lang w:val="es-ES_tradnl"/>
        </w:rPr>
        <w:t>Periodo de Cumplimiento será calculad</w:t>
      </w:r>
      <w:r w:rsidR="0092598D" w:rsidRPr="00BA3D6E">
        <w:rPr>
          <w:rFonts w:eastAsiaTheme="majorEastAsia"/>
          <w:lang w:val="es-ES_tradnl"/>
        </w:rPr>
        <w:t>a</w:t>
      </w:r>
      <w:r w:rsidRPr="00BA3D6E">
        <w:rPr>
          <w:rFonts w:eastAsiaTheme="majorEastAsia"/>
          <w:lang w:val="es-ES_tradnl"/>
        </w:rPr>
        <w:t xml:space="preserve"> conforme a la siguiente fórmula:</w:t>
      </w:r>
    </w:p>
    <w:p w14:paraId="64AE6F43" w14:textId="77777777" w:rsidR="0092598D" w:rsidRPr="00BA3D6E" w:rsidRDefault="00CC22A0" w:rsidP="0092598D">
      <w:pPr>
        <w:pStyle w:val="Formula"/>
      </w:pPr>
      <m:oMathPara>
        <m:oMathParaPr>
          <m:jc m:val="center"/>
        </m:oMathParaPr>
        <m:oMath>
          <m:sSub>
            <m:sSubPr>
              <m:ctrlPr/>
            </m:sSubPr>
            <m:e>
              <m:r>
                <m:rPr>
                  <m:sty m:val="b"/>
                </m:rPr>
                <m:t>EDPND</m:t>
              </m:r>
            </m:e>
            <m:sub>
              <m:r>
                <m:rPr>
                  <m:sty m:val="b"/>
                </m:rPr>
                <m:t>PC</m:t>
              </m:r>
            </m:sub>
          </m:sSub>
          <m:r>
            <m:rPr>
              <m:sty m:val="b"/>
            </m:rPr>
            <m:t>=min(</m:t>
          </m:r>
          <m:sSub>
            <m:sSubPr>
              <m:ctrlPr/>
            </m:sSubPr>
            <m:e>
              <m:r>
                <m:rPr>
                  <m:sty m:val="b"/>
                </m:rPr>
                <m:t>EEPN</m:t>
              </m:r>
            </m:e>
            <m:sub>
              <m:r>
                <m:rPr>
                  <m:sty m:val="b"/>
                </m:rPr>
                <m:t>PC</m:t>
              </m:r>
            </m:sub>
          </m:sSub>
          <m:r>
            <m:rPr>
              <m:sty m:val="b"/>
            </m:rPr>
            <m:t>, max(0, #MW</m:t>
          </m:r>
          <m:sSub>
            <m:sSubPr>
              <m:ctrlPr/>
            </m:sSubPr>
            <m:e>
              <m:r>
                <m:rPr>
                  <m:sty m:val="b"/>
                </m:rPr>
                <m:t>h</m:t>
              </m:r>
            </m:e>
            <m:sub>
              <m:r>
                <m:rPr>
                  <m:sty m:val="b"/>
                </m:rPr>
                <m:t>PC</m:t>
              </m:r>
            </m:sub>
          </m:sSub>
          <m:sSub>
            <m:sSubPr>
              <m:ctrlPr/>
            </m:sSubPr>
            <m:e>
              <m:r>
                <m:rPr>
                  <m:sty m:val="b"/>
                </m:rPr>
                <m:t>-EP</m:t>
              </m:r>
            </m:e>
            <m:sub>
              <m:r>
                <m:rPr>
                  <m:sty m:val="b"/>
                </m:rPr>
                <m:t>PC</m:t>
              </m:r>
            </m:sub>
          </m:sSub>
          <m:r>
            <m:rPr>
              <m:sty m:val="b"/>
            </m:rPr>
            <m:t>))</m:t>
          </m:r>
        </m:oMath>
      </m:oMathPara>
    </w:p>
    <w:p w14:paraId="12EF5574" w14:textId="77777777" w:rsidR="00403DDA" w:rsidRPr="00BA3D6E" w:rsidRDefault="00403DDA" w:rsidP="00403DDA">
      <w:pPr>
        <w:pStyle w:val="Inciso"/>
        <w:numPr>
          <w:ilvl w:val="0"/>
          <w:numId w:val="0"/>
        </w:numPr>
        <w:ind w:left="1701" w:hanging="1134"/>
        <w:rPr>
          <w:lang w:val="es-ES_tradnl"/>
        </w:rPr>
      </w:pPr>
      <w:r w:rsidRPr="00BA3D6E">
        <w:rPr>
          <w:lang w:val="es-ES_tradnl"/>
        </w:rPr>
        <w:t>Donde:</w:t>
      </w:r>
    </w:p>
    <w:p w14:paraId="02ADFD24" w14:textId="77777777" w:rsidR="00403DDA" w:rsidRPr="00BA3D6E" w:rsidRDefault="0092598D" w:rsidP="00403DDA">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EDPND</w:t>
      </w:r>
      <w:r w:rsidR="00403DDA" w:rsidRPr="00BA3D6E">
        <w:rPr>
          <w:rFonts w:eastAsiaTheme="majorEastAsia"/>
          <w:sz w:val="24"/>
          <w:szCs w:val="24"/>
          <w:vertAlign w:val="subscript"/>
          <w:lang w:val="es-ES_tradnl"/>
        </w:rPr>
        <w:t>PC</w:t>
      </w:r>
      <w:r w:rsidR="00403DDA" w:rsidRPr="00BA3D6E">
        <w:rPr>
          <w:rFonts w:eastAsiaTheme="majorEastAsia"/>
          <w:sz w:val="24"/>
          <w:szCs w:val="24"/>
          <w:lang w:val="es-ES_tradnl"/>
        </w:rPr>
        <w:t xml:space="preserve"> </w:t>
      </w:r>
      <w:r w:rsidR="00403DDA" w:rsidRPr="00BA3D6E">
        <w:rPr>
          <w:rFonts w:eastAsiaTheme="majorEastAsia"/>
          <w:sz w:val="24"/>
          <w:szCs w:val="24"/>
          <w:lang w:val="es-ES_tradnl"/>
        </w:rPr>
        <w:tab/>
        <w:t xml:space="preserve">es </w:t>
      </w:r>
      <w:r w:rsidR="001233FC" w:rsidRPr="00BA3D6E">
        <w:rPr>
          <w:rFonts w:eastAsiaTheme="majorEastAsia"/>
          <w:sz w:val="24"/>
          <w:szCs w:val="24"/>
          <w:lang w:val="es-ES_tradnl"/>
        </w:rPr>
        <w:t xml:space="preserve">la cantidad de Energía Diferida por Precios Negativos diferida </w:t>
      </w:r>
      <w:r w:rsidR="001233FC" w:rsidRPr="00BA3D6E">
        <w:rPr>
          <w:rFonts w:eastAsiaTheme="majorEastAsia"/>
          <w:lang w:val="es-ES_tradnl"/>
        </w:rPr>
        <w:t xml:space="preserve">para el </w:t>
      </w:r>
      <w:r w:rsidR="001233FC" w:rsidRPr="00BA3D6E">
        <w:rPr>
          <w:rFonts w:eastAsiaTheme="majorEastAsia"/>
          <w:sz w:val="24"/>
          <w:szCs w:val="24"/>
          <w:lang w:val="es-ES_tradnl"/>
        </w:rPr>
        <w:t>Periodo de Cumplimiento</w:t>
      </w:r>
      <w:r w:rsidR="001233FC" w:rsidRPr="00BA3D6E">
        <w:rPr>
          <w:rFonts w:eastAsiaTheme="majorEastAsia"/>
          <w:lang w:val="es-ES_tradnl"/>
        </w:rPr>
        <w:t xml:space="preserve"> </w:t>
      </w:r>
      <w:r w:rsidR="00403DDA" w:rsidRPr="00BA3D6E">
        <w:rPr>
          <w:rFonts w:eastAsiaTheme="majorEastAsia"/>
          <w:sz w:val="24"/>
          <w:szCs w:val="24"/>
          <w:lang w:val="es-ES_tradnl"/>
        </w:rPr>
        <w:t>PC.</w:t>
      </w:r>
    </w:p>
    <w:p w14:paraId="67D4F1D1" w14:textId="77777777" w:rsidR="00403DDA" w:rsidRPr="00BA3D6E" w:rsidRDefault="001233FC" w:rsidP="00403DDA">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EEPN</w:t>
      </w:r>
      <w:r w:rsidR="00403DDA" w:rsidRPr="00BA3D6E">
        <w:rPr>
          <w:rFonts w:eastAsiaTheme="majorEastAsia"/>
          <w:sz w:val="24"/>
          <w:szCs w:val="24"/>
          <w:vertAlign w:val="subscript"/>
          <w:lang w:val="es-ES_tradnl"/>
        </w:rPr>
        <w:t>PC</w:t>
      </w:r>
      <w:r w:rsidR="00403DDA" w:rsidRPr="00BA3D6E">
        <w:rPr>
          <w:rFonts w:eastAsiaTheme="majorEastAsia"/>
          <w:sz w:val="24"/>
          <w:szCs w:val="24"/>
          <w:lang w:val="es-ES_tradnl"/>
        </w:rPr>
        <w:t xml:space="preserve"> </w:t>
      </w:r>
      <w:r w:rsidR="00403DDA" w:rsidRPr="00BA3D6E">
        <w:rPr>
          <w:rFonts w:eastAsiaTheme="majorEastAsia"/>
          <w:sz w:val="24"/>
          <w:szCs w:val="24"/>
          <w:lang w:val="es-ES_tradnl"/>
        </w:rPr>
        <w:tab/>
        <w:t xml:space="preserve">es </w:t>
      </w:r>
      <w:r w:rsidRPr="00BA3D6E">
        <w:rPr>
          <w:rFonts w:eastAsiaTheme="majorEastAsia"/>
          <w:sz w:val="24"/>
          <w:szCs w:val="24"/>
          <w:lang w:val="es-ES_tradnl"/>
        </w:rPr>
        <w:t xml:space="preserve">la cantidad de Energía Evitada por Precios Negativos correspondiente al </w:t>
      </w:r>
      <w:r w:rsidR="00403DDA" w:rsidRPr="00BA3D6E">
        <w:rPr>
          <w:rFonts w:eastAsiaTheme="majorEastAsia"/>
          <w:sz w:val="24"/>
          <w:szCs w:val="24"/>
          <w:lang w:val="es-ES_tradnl"/>
        </w:rPr>
        <w:t>Periodo de Cumplimiento PC.</w:t>
      </w:r>
    </w:p>
    <w:p w14:paraId="6F4DD16A" w14:textId="77777777" w:rsidR="001233FC" w:rsidRPr="00BA3D6E" w:rsidRDefault="001233FC" w:rsidP="001233F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cuya transferencia haya sido pactada por las Partes para el Periodo de Cumplimiento PC 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p>
    <w:p w14:paraId="1767D555" w14:textId="77777777" w:rsidR="001233FC" w:rsidRPr="00BA3D6E" w:rsidRDefault="001233FC"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EP</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Producida 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Periodo de Cumplimiento PC. </w:t>
      </w:r>
    </w:p>
    <w:p w14:paraId="056FE13E" w14:textId="77777777" w:rsidR="001233FC" w:rsidRPr="00BA3D6E" w:rsidRDefault="001233FC" w:rsidP="001233FC">
      <w:pPr>
        <w:pStyle w:val="Anexoa"/>
        <w:rPr>
          <w:rFonts w:eastAsiaTheme="majorEastAsia"/>
          <w:lang w:val="es-ES_tradnl"/>
        </w:rPr>
      </w:pPr>
      <w:r w:rsidRPr="00BA3D6E">
        <w:rPr>
          <w:rFonts w:eastAsiaTheme="majorEastAsia"/>
          <w:lang w:val="es-ES_tradnl"/>
        </w:rPr>
        <w:t xml:space="preserve">La cantidad de Energía Diferida por Precios Negativos entregada </w:t>
      </w:r>
      <w:r w:rsidR="001F4A2E" w:rsidRPr="00BA3D6E">
        <w:rPr>
          <w:rFonts w:eastAsiaTheme="majorEastAsia"/>
          <w:lang w:val="es-ES_tradnl"/>
        </w:rPr>
        <w:t xml:space="preserve">en </w:t>
      </w:r>
      <w:r w:rsidRPr="00BA3D6E">
        <w:rPr>
          <w:rFonts w:eastAsiaTheme="majorEastAsia"/>
          <w:lang w:val="es-ES_tradnl"/>
        </w:rPr>
        <w:t>cada Periodo de Cumplimiento será calculada conforme a la siguiente fórmula:</w:t>
      </w:r>
    </w:p>
    <w:p w14:paraId="3020C651" w14:textId="77777777" w:rsidR="001233FC" w:rsidRPr="00BA3D6E" w:rsidRDefault="00CC22A0" w:rsidP="001233FC">
      <w:pPr>
        <w:pStyle w:val="Formula"/>
      </w:pPr>
      <m:oMathPara>
        <m:oMathParaPr>
          <m:jc m:val="center"/>
        </m:oMathParaPr>
        <m:oMath>
          <m:sSub>
            <m:sSubPr>
              <m:ctrlPr/>
            </m:sSubPr>
            <m:e>
              <m:r>
                <m:rPr>
                  <m:sty m:val="b"/>
                </m:rPr>
                <m:t>EDPNE</m:t>
              </m:r>
            </m:e>
            <m:sub>
              <m:r>
                <m:rPr>
                  <m:sty m:val="b"/>
                </m:rPr>
                <m:t>PC</m:t>
              </m:r>
            </m:sub>
          </m:sSub>
          <m:r>
            <m:rPr>
              <m:sty m:val="b"/>
            </m:rPr>
            <m:t>=min(1.05</m:t>
          </m:r>
          <m:sSub>
            <m:sSubPr>
              <m:ctrlPr/>
            </m:sSubPr>
            <m:e>
              <m:r>
                <m:rPr>
                  <m:sty m:val="b"/>
                </m:rPr>
                <m:t>×SEDPN</m:t>
              </m:r>
            </m:e>
            <m:sub>
              <m:r>
                <m:rPr>
                  <m:sty m:val="b"/>
                </m:rPr>
                <m:t>PC-1</m:t>
              </m:r>
            </m:sub>
          </m:sSub>
          <m:r>
            <m:rPr>
              <m:sty m:val="b"/>
            </m:rPr>
            <m:t xml:space="preserve">, max(0, </m:t>
          </m:r>
          <m:sSub>
            <m:sSubPr>
              <m:ctrlPr/>
            </m:sSubPr>
            <m:e>
              <m:r>
                <m:rPr>
                  <m:sty m:val="b"/>
                </m:rPr>
                <m:t>EP</m:t>
              </m:r>
            </m:e>
            <m:sub>
              <m:r>
                <m:rPr>
                  <m:sty m:val="b"/>
                </m:rPr>
                <m:t>PC</m:t>
              </m:r>
            </m:sub>
          </m:sSub>
          <m:r>
            <m:rPr>
              <m:sty m:val="b"/>
            </m:rPr>
            <m:t>-#MW</m:t>
          </m:r>
          <m:sSub>
            <m:sSubPr>
              <m:ctrlPr/>
            </m:sSubPr>
            <m:e>
              <m:r>
                <m:rPr>
                  <m:sty m:val="b"/>
                </m:rPr>
                <m:t>h</m:t>
              </m:r>
            </m:e>
            <m:sub>
              <m:r>
                <m:rPr>
                  <m:sty m:val="b"/>
                </m:rPr>
                <m:t>PC</m:t>
              </m:r>
            </m:sub>
          </m:sSub>
          <m:r>
            <m:rPr>
              <m:sty m:val="b"/>
            </m:rPr>
            <m:t>))</m:t>
          </m:r>
        </m:oMath>
      </m:oMathPara>
    </w:p>
    <w:p w14:paraId="7464CD24" w14:textId="77777777" w:rsidR="001233FC" w:rsidRPr="00BA3D6E" w:rsidRDefault="001233FC" w:rsidP="001233FC">
      <w:pPr>
        <w:pStyle w:val="Inciso"/>
        <w:numPr>
          <w:ilvl w:val="0"/>
          <w:numId w:val="0"/>
        </w:numPr>
        <w:ind w:left="1701" w:hanging="1134"/>
        <w:rPr>
          <w:lang w:val="es-ES_tradnl"/>
        </w:rPr>
      </w:pPr>
      <w:r w:rsidRPr="00BA3D6E">
        <w:rPr>
          <w:lang w:val="es-ES_tradnl"/>
        </w:rPr>
        <w:lastRenderedPageBreak/>
        <w:t>Donde:</w:t>
      </w:r>
    </w:p>
    <w:p w14:paraId="5A1ED55D" w14:textId="77777777" w:rsidR="001233FC" w:rsidRPr="00BA3D6E" w:rsidRDefault="001233FC" w:rsidP="001233F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EDPN</w:t>
      </w:r>
      <w:r w:rsidR="001F4A2E" w:rsidRPr="00BA3D6E">
        <w:rPr>
          <w:rFonts w:eastAsiaTheme="majorEastAsia"/>
          <w:sz w:val="24"/>
          <w:szCs w:val="24"/>
          <w:lang w:val="es-ES_tradnl"/>
        </w:rPr>
        <w:t>E</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Diferida por Precios Negativos </w:t>
      </w:r>
      <w:r w:rsidR="001F4A2E" w:rsidRPr="00BA3D6E">
        <w:rPr>
          <w:rFonts w:eastAsiaTheme="majorEastAsia"/>
          <w:sz w:val="24"/>
          <w:szCs w:val="24"/>
          <w:lang w:val="es-ES_tradnl"/>
        </w:rPr>
        <w:t xml:space="preserve">entregada en </w:t>
      </w:r>
      <w:r w:rsidRPr="00BA3D6E">
        <w:rPr>
          <w:rFonts w:eastAsiaTheme="majorEastAsia"/>
          <w:lang w:val="es-ES_tradnl"/>
        </w:rPr>
        <w:t xml:space="preserve">el </w:t>
      </w:r>
      <w:r w:rsidRPr="00BA3D6E">
        <w:rPr>
          <w:rFonts w:eastAsiaTheme="majorEastAsia"/>
          <w:sz w:val="24"/>
          <w:szCs w:val="24"/>
          <w:lang w:val="es-ES_tradnl"/>
        </w:rPr>
        <w:t>Periodo de Cumplimiento</w:t>
      </w:r>
      <w:r w:rsidRPr="00BA3D6E">
        <w:rPr>
          <w:rFonts w:eastAsiaTheme="majorEastAsia"/>
          <w:lang w:val="es-ES_tradnl"/>
        </w:rPr>
        <w:t xml:space="preserve"> </w:t>
      </w:r>
      <w:r w:rsidRPr="00BA3D6E">
        <w:rPr>
          <w:rFonts w:eastAsiaTheme="majorEastAsia"/>
          <w:sz w:val="24"/>
          <w:szCs w:val="24"/>
          <w:lang w:val="es-ES_tradnl"/>
        </w:rPr>
        <w:t>PC.</w:t>
      </w:r>
    </w:p>
    <w:p w14:paraId="6BEC3137" w14:textId="77777777" w:rsidR="001233FC" w:rsidRPr="00BA3D6E" w:rsidRDefault="001F4A2E" w:rsidP="001233F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S</w:t>
      </w:r>
      <w:r w:rsidR="001233FC" w:rsidRPr="00BA3D6E">
        <w:rPr>
          <w:rFonts w:eastAsiaTheme="majorEastAsia"/>
          <w:sz w:val="24"/>
          <w:szCs w:val="24"/>
          <w:lang w:val="es-ES_tradnl"/>
        </w:rPr>
        <w:t>E</w:t>
      </w:r>
      <w:r w:rsidRPr="00BA3D6E">
        <w:rPr>
          <w:rFonts w:eastAsiaTheme="majorEastAsia"/>
          <w:sz w:val="24"/>
          <w:szCs w:val="24"/>
          <w:lang w:val="es-ES_tradnl"/>
        </w:rPr>
        <w:t>D</w:t>
      </w:r>
      <w:r w:rsidR="001233FC" w:rsidRPr="00BA3D6E">
        <w:rPr>
          <w:rFonts w:eastAsiaTheme="majorEastAsia"/>
          <w:sz w:val="24"/>
          <w:szCs w:val="24"/>
          <w:lang w:val="es-ES_tradnl"/>
        </w:rPr>
        <w:t>PN</w:t>
      </w:r>
      <w:r w:rsidR="001233FC" w:rsidRPr="00BA3D6E">
        <w:rPr>
          <w:rFonts w:eastAsiaTheme="majorEastAsia"/>
          <w:sz w:val="24"/>
          <w:szCs w:val="24"/>
          <w:vertAlign w:val="subscript"/>
          <w:lang w:val="es-ES_tradnl"/>
        </w:rPr>
        <w:t>PC</w:t>
      </w:r>
      <w:r w:rsidRPr="00BA3D6E">
        <w:rPr>
          <w:rFonts w:eastAsiaTheme="majorEastAsia"/>
          <w:sz w:val="24"/>
          <w:szCs w:val="24"/>
          <w:vertAlign w:val="subscript"/>
          <w:lang w:val="es-ES_tradnl"/>
        </w:rPr>
        <w:t>-1</w:t>
      </w:r>
      <w:r w:rsidR="001233FC" w:rsidRPr="00BA3D6E">
        <w:rPr>
          <w:rFonts w:eastAsiaTheme="majorEastAsia"/>
          <w:sz w:val="24"/>
          <w:szCs w:val="24"/>
          <w:lang w:val="es-ES_tradnl"/>
        </w:rPr>
        <w:t xml:space="preserve"> </w:t>
      </w:r>
      <w:r w:rsidR="001233FC" w:rsidRPr="00BA3D6E">
        <w:rPr>
          <w:rFonts w:eastAsiaTheme="majorEastAsia"/>
          <w:sz w:val="24"/>
          <w:szCs w:val="24"/>
          <w:lang w:val="es-ES_tradnl"/>
        </w:rPr>
        <w:tab/>
        <w:t xml:space="preserve">es </w:t>
      </w:r>
      <w:r w:rsidRPr="00BA3D6E">
        <w:rPr>
          <w:rFonts w:eastAsiaTheme="majorEastAsia"/>
          <w:sz w:val="24"/>
          <w:szCs w:val="24"/>
          <w:lang w:val="es-ES_tradnl"/>
        </w:rPr>
        <w:t xml:space="preserve">el saldo de la </w:t>
      </w:r>
      <w:r w:rsidR="001233FC" w:rsidRPr="00BA3D6E">
        <w:rPr>
          <w:rFonts w:eastAsiaTheme="majorEastAsia"/>
          <w:sz w:val="24"/>
          <w:szCs w:val="24"/>
          <w:lang w:val="es-ES_tradnl"/>
        </w:rPr>
        <w:t xml:space="preserve">Energía </w:t>
      </w:r>
      <w:r w:rsidRPr="00BA3D6E">
        <w:rPr>
          <w:rFonts w:eastAsiaTheme="majorEastAsia"/>
          <w:sz w:val="24"/>
          <w:szCs w:val="24"/>
          <w:lang w:val="es-ES_tradnl"/>
        </w:rPr>
        <w:t xml:space="preserve">Diferida </w:t>
      </w:r>
      <w:r w:rsidR="001233FC" w:rsidRPr="00BA3D6E">
        <w:rPr>
          <w:rFonts w:eastAsiaTheme="majorEastAsia"/>
          <w:sz w:val="24"/>
          <w:szCs w:val="24"/>
          <w:lang w:val="es-ES_tradnl"/>
        </w:rPr>
        <w:t xml:space="preserve">por Precios Negativos </w:t>
      </w:r>
      <w:r w:rsidRPr="00BA3D6E">
        <w:rPr>
          <w:rFonts w:eastAsiaTheme="majorEastAsia"/>
          <w:sz w:val="24"/>
          <w:szCs w:val="24"/>
          <w:lang w:val="es-ES_tradnl"/>
        </w:rPr>
        <w:t xml:space="preserve">al final del Periodo de Cumplimiento inmediato anterior al </w:t>
      </w:r>
      <w:r w:rsidR="001233FC" w:rsidRPr="00BA3D6E">
        <w:rPr>
          <w:rFonts w:eastAsiaTheme="majorEastAsia"/>
          <w:sz w:val="24"/>
          <w:szCs w:val="24"/>
          <w:lang w:val="es-ES_tradnl"/>
        </w:rPr>
        <w:t>Periodo de Cumplimiento PC</w:t>
      </w:r>
      <w:r w:rsidRPr="00BA3D6E">
        <w:rPr>
          <w:rFonts w:eastAsiaTheme="majorEastAsia"/>
          <w:sz w:val="24"/>
          <w:szCs w:val="24"/>
          <w:lang w:val="es-ES_tradnl"/>
        </w:rPr>
        <w:t xml:space="preserve"> </w:t>
      </w:r>
      <w:r w:rsidR="00CF0ADC" w:rsidRPr="00BA3D6E">
        <w:rPr>
          <w:sz w:val="24"/>
          <w:lang w:val="es-ES_tradnl"/>
        </w:rPr>
        <w:t>cuyo valor será calculado confor</w:t>
      </w:r>
      <w:r w:rsidR="001418D5" w:rsidRPr="00BA3D6E">
        <w:rPr>
          <w:sz w:val="24"/>
          <w:lang w:val="es-ES_tradnl"/>
        </w:rPr>
        <w:t>me a lo previsto en el inciso (j</w:t>
      </w:r>
      <w:r w:rsidR="00CF0ADC" w:rsidRPr="00BA3D6E">
        <w:rPr>
          <w:sz w:val="24"/>
          <w:lang w:val="es-ES_tradnl"/>
        </w:rPr>
        <w:t>) siguiente</w:t>
      </w:r>
      <w:r w:rsidR="001233FC" w:rsidRPr="00BA3D6E">
        <w:rPr>
          <w:rFonts w:eastAsiaTheme="majorEastAsia"/>
          <w:sz w:val="24"/>
          <w:szCs w:val="24"/>
          <w:lang w:val="es-ES_tradnl"/>
        </w:rPr>
        <w:t>.</w:t>
      </w:r>
    </w:p>
    <w:p w14:paraId="5F29026A" w14:textId="77777777" w:rsidR="001F4A2E" w:rsidRPr="00BA3D6E" w:rsidRDefault="001F4A2E" w:rsidP="001F4A2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EP</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Producida en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correspondiente al Periodo de Cumplimiento PC. </w:t>
      </w:r>
    </w:p>
    <w:p w14:paraId="434E8B07" w14:textId="77777777" w:rsidR="001233FC" w:rsidRPr="00BA3D6E" w:rsidRDefault="001233FC" w:rsidP="009E7894">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cuya transferencia haya sido pactada por las Partes para el Periodo de Cumplimiento PC conforme a lo previsto en la cláusula </w:t>
      </w:r>
      <w:r w:rsidR="001B7A70">
        <w:fldChar w:fldCharType="begin"/>
      </w:r>
      <w:r w:rsidR="001B7A70">
        <w:instrText xml:space="preserve"> REF _Ref439592387 \w \h  \* MERGEFORMAT </w:instrText>
      </w:r>
      <w:r w:rsidR="001B7A70">
        <w:fldChar w:fldCharType="separate"/>
      </w:r>
      <w:r w:rsidR="00AE2415" w:rsidRPr="00AE2415">
        <w:rPr>
          <w:rFonts w:eastAsiaTheme="majorEastAsia"/>
          <w:sz w:val="24"/>
          <w:szCs w:val="24"/>
          <w:lang w:val="es-ES_tradnl"/>
        </w:rPr>
        <w:t>5.1</w:t>
      </w:r>
      <w:r w:rsidR="001B7A70">
        <w:fldChar w:fldCharType="end"/>
      </w:r>
      <w:r w:rsidRPr="00BA3D6E">
        <w:rPr>
          <w:rFonts w:eastAsiaTheme="majorEastAsia"/>
          <w:sz w:val="24"/>
          <w:szCs w:val="24"/>
          <w:lang w:val="es-ES_tradnl"/>
        </w:rPr>
        <w:t xml:space="preserve">. </w:t>
      </w:r>
    </w:p>
    <w:p w14:paraId="37386250" w14:textId="77777777" w:rsidR="001F4A2E" w:rsidRPr="00BA3D6E" w:rsidRDefault="001F4A2E" w:rsidP="001F4A2E">
      <w:pPr>
        <w:pStyle w:val="Anexoa"/>
        <w:rPr>
          <w:rFonts w:eastAsiaTheme="majorEastAsia"/>
          <w:lang w:val="es-ES_tradnl"/>
        </w:rPr>
      </w:pPr>
      <w:r w:rsidRPr="00BA3D6E">
        <w:rPr>
          <w:rFonts w:eastAsiaTheme="majorEastAsia"/>
          <w:lang w:val="es-ES_tradnl"/>
        </w:rPr>
        <w:t>El saldo de la Energía Diferida por Precios Negativos al final de cada Periodo de Cumplimiento será calculado conforme a la siguiente fórmula:</w:t>
      </w:r>
    </w:p>
    <w:p w14:paraId="09205794" w14:textId="77777777" w:rsidR="001F4A2E" w:rsidRPr="00BA3D6E" w:rsidRDefault="00CC22A0" w:rsidP="001F4A2E">
      <w:pPr>
        <w:pStyle w:val="Formula"/>
      </w:pPr>
      <m:oMathPara>
        <m:oMathParaPr>
          <m:jc m:val="center"/>
        </m:oMathParaPr>
        <m:oMath>
          <m:sSub>
            <m:sSubPr>
              <m:ctrlPr/>
            </m:sSubPr>
            <m:e>
              <m:r>
                <m:rPr>
                  <m:sty m:val="b"/>
                </m:rPr>
                <m:t>SEDPN</m:t>
              </m:r>
            </m:e>
            <m:sub>
              <m:r>
                <m:rPr>
                  <m:sty m:val="b"/>
                </m:rPr>
                <m:t>PC</m:t>
              </m:r>
            </m:sub>
          </m:sSub>
          <m:r>
            <m:rPr>
              <m:sty m:val="b"/>
            </m:rPr>
            <m:t>=1.05</m:t>
          </m:r>
          <m:sSub>
            <m:sSubPr>
              <m:ctrlPr/>
            </m:sSubPr>
            <m:e>
              <m:r>
                <m:rPr>
                  <m:sty m:val="b"/>
                </m:rPr>
                <m:t>×SEDPN</m:t>
              </m:r>
            </m:e>
            <m:sub>
              <m:r>
                <m:rPr>
                  <m:sty m:val="b"/>
                </m:rPr>
                <m:t>PC-1</m:t>
              </m:r>
            </m:sub>
          </m:sSub>
          <m:r>
            <m:rPr>
              <m:sty m:val="b"/>
            </m:rPr>
            <m:t>+</m:t>
          </m:r>
          <m:sSub>
            <m:sSubPr>
              <m:ctrlPr/>
            </m:sSubPr>
            <m:e>
              <m:r>
                <m:rPr>
                  <m:sty m:val="b"/>
                </m:rPr>
                <m:t>EDPND</m:t>
              </m:r>
            </m:e>
            <m:sub>
              <m:r>
                <m:rPr>
                  <m:sty m:val="b"/>
                </m:rPr>
                <m:t>PC</m:t>
              </m:r>
            </m:sub>
          </m:sSub>
          <m:r>
            <m:rPr>
              <m:sty m:val="b"/>
            </m:rPr>
            <m:t>-</m:t>
          </m:r>
          <m:sSub>
            <m:sSubPr>
              <m:ctrlPr/>
            </m:sSubPr>
            <m:e>
              <m:r>
                <m:rPr>
                  <m:sty m:val="b"/>
                </m:rPr>
                <m:t>EDPNE</m:t>
              </m:r>
            </m:e>
            <m:sub>
              <m:r>
                <m:rPr>
                  <m:sty m:val="b"/>
                </m:rPr>
                <m:t>PC</m:t>
              </m:r>
            </m:sub>
          </m:sSub>
        </m:oMath>
      </m:oMathPara>
    </w:p>
    <w:p w14:paraId="38CC8B4D" w14:textId="77777777" w:rsidR="001F4A2E" w:rsidRPr="00BA3D6E" w:rsidRDefault="001F4A2E" w:rsidP="001F4A2E">
      <w:pPr>
        <w:pStyle w:val="Inciso"/>
        <w:numPr>
          <w:ilvl w:val="0"/>
          <w:numId w:val="0"/>
        </w:numPr>
        <w:ind w:left="1701" w:hanging="1134"/>
        <w:rPr>
          <w:lang w:val="es-ES_tradnl"/>
        </w:rPr>
      </w:pPr>
      <w:r w:rsidRPr="00BA3D6E">
        <w:rPr>
          <w:lang w:val="es-ES_tradnl"/>
        </w:rPr>
        <w:t>Donde:</w:t>
      </w:r>
    </w:p>
    <w:p w14:paraId="1A08EE34" w14:textId="77777777" w:rsidR="00514A61" w:rsidRPr="00BA3D6E" w:rsidRDefault="00514A61" w:rsidP="00514A6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SEDPN</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es el saldo de la Energía Diferida por Precios Negativos al final del Periodo de Cumplimiento PC.</w:t>
      </w:r>
    </w:p>
    <w:p w14:paraId="63A70393" w14:textId="77777777" w:rsidR="00CF0ADC" w:rsidRPr="00BA3D6E" w:rsidRDefault="00CF0ADC" w:rsidP="00CF0ADC">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SEDPN</w:t>
      </w:r>
      <w:r w:rsidRPr="00BA3D6E">
        <w:rPr>
          <w:rFonts w:eastAsiaTheme="majorEastAsia"/>
          <w:sz w:val="24"/>
          <w:szCs w:val="24"/>
          <w:vertAlign w:val="subscript"/>
          <w:lang w:val="es-ES_tradnl"/>
        </w:rPr>
        <w:t>PC-1</w:t>
      </w:r>
      <w:r w:rsidRPr="00BA3D6E">
        <w:rPr>
          <w:rFonts w:eastAsiaTheme="majorEastAsia"/>
          <w:sz w:val="24"/>
          <w:szCs w:val="24"/>
          <w:lang w:val="es-ES_tradnl"/>
        </w:rPr>
        <w:t xml:space="preserve"> </w:t>
      </w:r>
      <w:r w:rsidRPr="00BA3D6E">
        <w:rPr>
          <w:rFonts w:eastAsiaTheme="majorEastAsia"/>
          <w:sz w:val="24"/>
          <w:szCs w:val="24"/>
          <w:lang w:val="es-ES_tradnl"/>
        </w:rPr>
        <w:tab/>
        <w:t>es el saldo de la Energía Diferida por Precios Negativos al final del Periodo de Cumplimiento inmediato anterior al Periodo de Cumplimiento PC</w:t>
      </w:r>
      <w:r w:rsidR="00283544" w:rsidRPr="00BA3D6E">
        <w:rPr>
          <w:rFonts w:eastAsiaTheme="majorEastAsia"/>
          <w:sz w:val="24"/>
          <w:szCs w:val="24"/>
          <w:lang w:val="es-ES_tradnl"/>
        </w:rPr>
        <w:t xml:space="preserve"> considerando que SEDPN</w:t>
      </w:r>
      <w:r w:rsidR="00283544" w:rsidRPr="00BA3D6E">
        <w:rPr>
          <w:rFonts w:eastAsiaTheme="majorEastAsia"/>
          <w:sz w:val="24"/>
          <w:szCs w:val="24"/>
          <w:vertAlign w:val="subscript"/>
          <w:lang w:val="es-ES_tradnl"/>
        </w:rPr>
        <w:t xml:space="preserve">0 </w:t>
      </w:r>
      <w:r w:rsidR="00283544" w:rsidRPr="00BA3D6E">
        <w:rPr>
          <w:rFonts w:eastAsiaTheme="majorEastAsia"/>
          <w:sz w:val="24"/>
          <w:szCs w:val="24"/>
          <w:lang w:val="es-ES_tradnl"/>
        </w:rPr>
        <w:t>= 0.0.</w:t>
      </w:r>
    </w:p>
    <w:p w14:paraId="19411192" w14:textId="77777777" w:rsidR="00514A61" w:rsidRPr="00BA3D6E" w:rsidRDefault="00514A61" w:rsidP="00514A6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EDPND</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es la cantidad de Energía Diferida por Precios Negativos diferida en el Periodo de Cumplimiento</w:t>
      </w:r>
      <w:r w:rsidRPr="00BA3D6E">
        <w:rPr>
          <w:rFonts w:eastAsiaTheme="majorEastAsia"/>
          <w:lang w:val="es-ES_tradnl"/>
        </w:rPr>
        <w:t xml:space="preserve"> </w:t>
      </w:r>
      <w:r w:rsidRPr="00BA3D6E">
        <w:rPr>
          <w:rFonts w:eastAsiaTheme="majorEastAsia"/>
          <w:sz w:val="24"/>
          <w:szCs w:val="24"/>
          <w:lang w:val="es-ES_tradnl"/>
        </w:rPr>
        <w:t>PC.</w:t>
      </w:r>
    </w:p>
    <w:p w14:paraId="704BC87B" w14:textId="77777777" w:rsidR="001F4A2E" w:rsidRPr="00BA3D6E" w:rsidRDefault="001F4A2E" w:rsidP="001F4A2E">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EDPNE</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cantidad de Energía Diferida por Precios Negativos entregada en </w:t>
      </w:r>
      <w:r w:rsidRPr="00BA3D6E">
        <w:rPr>
          <w:rFonts w:eastAsiaTheme="majorEastAsia"/>
          <w:lang w:val="es-ES_tradnl"/>
        </w:rPr>
        <w:t xml:space="preserve">el </w:t>
      </w:r>
      <w:r w:rsidRPr="00BA3D6E">
        <w:rPr>
          <w:rFonts w:eastAsiaTheme="majorEastAsia"/>
          <w:sz w:val="24"/>
          <w:szCs w:val="24"/>
          <w:lang w:val="es-ES_tradnl"/>
        </w:rPr>
        <w:t>Periodo de Cumplimiento</w:t>
      </w:r>
      <w:r w:rsidRPr="00BA3D6E">
        <w:rPr>
          <w:rFonts w:eastAsiaTheme="majorEastAsia"/>
          <w:lang w:val="es-ES_tradnl"/>
        </w:rPr>
        <w:t xml:space="preserve"> </w:t>
      </w:r>
      <w:r w:rsidRPr="00BA3D6E">
        <w:rPr>
          <w:rFonts w:eastAsiaTheme="majorEastAsia"/>
          <w:sz w:val="24"/>
          <w:szCs w:val="24"/>
          <w:lang w:val="es-ES_tradnl"/>
        </w:rPr>
        <w:t>PC.</w:t>
      </w:r>
    </w:p>
    <w:p w14:paraId="26570A99" w14:textId="77777777" w:rsidR="00D90567" w:rsidRPr="00BA3D6E" w:rsidRDefault="00D90567">
      <w:pPr>
        <w:jc w:val="left"/>
        <w:rPr>
          <w:b/>
          <w:lang w:val="es-ES_tradnl"/>
        </w:rPr>
      </w:pPr>
      <w:r w:rsidRPr="00BA3D6E">
        <w:rPr>
          <w:lang w:val="es-ES_tradnl"/>
        </w:rPr>
        <w:br w:type="page"/>
      </w:r>
    </w:p>
    <w:p w14:paraId="743E696B" w14:textId="77777777" w:rsidR="006F0B67" w:rsidRPr="00BA3D6E" w:rsidRDefault="00B3632A" w:rsidP="00B3632A">
      <w:pPr>
        <w:pStyle w:val="AnexoI0"/>
        <w:numPr>
          <w:ilvl w:val="0"/>
          <w:numId w:val="0"/>
        </w:numPr>
        <w:ind w:left="567" w:hanging="567"/>
        <w:rPr>
          <w:lang w:val="es-ES_tradnl"/>
        </w:rPr>
      </w:pPr>
      <w:r w:rsidRPr="00BA3D6E">
        <w:rPr>
          <w:lang w:val="es-ES_tradnl"/>
        </w:rPr>
        <w:lastRenderedPageBreak/>
        <w:t>III.10</w:t>
      </w:r>
      <w:r w:rsidRPr="00BA3D6E">
        <w:rPr>
          <w:lang w:val="es-ES_tradnl"/>
        </w:rPr>
        <w:tab/>
      </w:r>
      <w:r w:rsidR="00BB75A8" w:rsidRPr="00BA3D6E">
        <w:rPr>
          <w:lang w:val="es-ES_tradnl"/>
        </w:rPr>
        <w:t xml:space="preserve">Precio </w:t>
      </w:r>
      <w:r w:rsidR="00084F13" w:rsidRPr="00BA3D6E">
        <w:rPr>
          <w:lang w:val="es-ES_tradnl"/>
        </w:rPr>
        <w:t>n</w:t>
      </w:r>
      <w:r w:rsidR="00BB75A8" w:rsidRPr="00BA3D6E">
        <w:rPr>
          <w:lang w:val="es-ES_tradnl"/>
        </w:rPr>
        <w:t>ocional</w:t>
      </w:r>
      <w:r w:rsidR="006F0B67" w:rsidRPr="00BA3D6E">
        <w:rPr>
          <w:lang w:val="es-ES_tradnl"/>
        </w:rPr>
        <w:t xml:space="preserve"> de la Potencia</w:t>
      </w:r>
    </w:p>
    <w:p w14:paraId="195F25E9" w14:textId="77777777" w:rsidR="006F0B67" w:rsidRPr="00BA3D6E" w:rsidRDefault="006F0B67" w:rsidP="006F0B67">
      <w:pPr>
        <w:pStyle w:val="Ttulo3"/>
        <w:rPr>
          <w:lang w:val="es-ES_tradnl"/>
        </w:rPr>
      </w:pPr>
      <w:r w:rsidRPr="00BA3D6E">
        <w:rPr>
          <w:shd w:val="clear" w:color="auto" w:fill="C6D9F1" w:themeFill="text2" w:themeFillTint="33"/>
          <w:lang w:val="es-ES_tradnl"/>
        </w:rPr>
        <w:t>[Si el Contrato no ampara Potencia</w:t>
      </w:r>
      <w:r w:rsidR="00D42599">
        <w:rPr>
          <w:shd w:val="clear" w:color="auto" w:fill="C6D9F1" w:themeFill="text2" w:themeFillTint="33"/>
          <w:lang w:val="es-ES_tradnl"/>
        </w:rPr>
        <w:t>,</w:t>
      </w:r>
      <w:r w:rsidRPr="00BA3D6E">
        <w:rPr>
          <w:shd w:val="clear" w:color="auto" w:fill="C6D9F1" w:themeFill="text2" w:themeFillTint="33"/>
          <w:lang w:val="es-ES_tradnl"/>
        </w:rPr>
        <w:t xml:space="preserve"> no se utilizará el contenido de este </w:t>
      </w:r>
      <w:r w:rsidR="00A0544C" w:rsidRPr="00BA3D6E">
        <w:rPr>
          <w:shd w:val="clear" w:color="auto" w:fill="C6D9F1" w:themeFill="text2" w:themeFillTint="33"/>
          <w:lang w:val="es-ES_tradnl"/>
        </w:rPr>
        <w:t>numeral III.10</w:t>
      </w:r>
      <w:r w:rsidRPr="00BA3D6E">
        <w:rPr>
          <w:shd w:val="clear" w:color="auto" w:fill="C6D9F1" w:themeFill="text2" w:themeFillTint="33"/>
          <w:lang w:val="es-ES_tradnl"/>
        </w:rPr>
        <w:t>.]</w:t>
      </w:r>
    </w:p>
    <w:p w14:paraId="723E0ED1" w14:textId="77777777" w:rsidR="006F0B67" w:rsidRPr="00BA3D6E" w:rsidRDefault="006F0B67" w:rsidP="005E7A48">
      <w:pPr>
        <w:pStyle w:val="Anexoa"/>
        <w:numPr>
          <w:ilvl w:val="1"/>
          <w:numId w:val="30"/>
        </w:numPr>
        <w:rPr>
          <w:lang w:val="es-ES_tradnl"/>
        </w:rPr>
      </w:pPr>
      <w:r w:rsidRPr="00BA3D6E">
        <w:rPr>
          <w:lang w:val="es-ES_tradnl"/>
        </w:rPr>
        <w:t xml:space="preserve">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de la Potencia será calculado conforme a la fórmula siguiente:</w:t>
      </w:r>
    </w:p>
    <w:p w14:paraId="51CB6A73" w14:textId="77777777" w:rsidR="006F0B67" w:rsidRPr="00BA3D6E" w:rsidRDefault="00CC22A0" w:rsidP="006F0B67">
      <w:pPr>
        <w:pStyle w:val="Formula"/>
        <w:rPr>
          <w:rFonts w:ascii="Calibri" w:eastAsia="Times New Roman" w:hAnsi="Calibri"/>
        </w:rPr>
      </w:pPr>
      <m:oMathPara>
        <m:oMath>
          <m:sSub>
            <m:sSubPr>
              <m:ctrlPr/>
            </m:sSubPr>
            <m:e>
              <m:r>
                <m:rPr>
                  <m:sty m:val="b"/>
                </m:rPr>
                <m:t>PNPOT</m:t>
              </m:r>
            </m:e>
            <m:sub>
              <m:r>
                <m:rPr>
                  <m:sty m:val="b"/>
                </m:rPr>
                <m:t>PC</m:t>
              </m:r>
            </m:sub>
          </m:sSub>
          <m:r>
            <m:rPr>
              <m:sty m:val="b"/>
            </m:rPr>
            <m:t>=</m:t>
          </m:r>
        </m:oMath>
      </m:oMathPara>
    </w:p>
    <w:p w14:paraId="03BFA7CE" w14:textId="77777777" w:rsidR="006F0B67" w:rsidRPr="00BA3D6E" w:rsidRDefault="00CC22A0" w:rsidP="006F0B67">
      <w:pPr>
        <w:pStyle w:val="Formula"/>
        <w:rPr>
          <w:sz w:val="20"/>
          <w:szCs w:val="20"/>
        </w:rPr>
      </w:pPr>
      <m:oMathPara>
        <m:oMath>
          <m:f>
            <m:fPr>
              <m:ctrlPr>
                <w:rPr>
                  <w:sz w:val="20"/>
                  <w:szCs w:val="20"/>
                </w:rPr>
              </m:ctrlPr>
            </m:fPr>
            <m:num>
              <m:sSub>
                <m:sSubPr>
                  <m:ctrlPr>
                    <w:rPr>
                      <w:sz w:val="20"/>
                      <w:szCs w:val="20"/>
                    </w:rPr>
                  </m:ctrlPr>
                </m:sSubPr>
                <m:e>
                  <m:r>
                    <m:rPr>
                      <m:sty m:val="b"/>
                    </m:rPr>
                    <w:rPr>
                      <w:sz w:val="20"/>
                      <w:szCs w:val="20"/>
                    </w:rPr>
                    <m:t>PAA</m:t>
                  </m:r>
                </m:e>
                <m:sub>
                  <m:r>
                    <m:rPr>
                      <m:sty m:val="b"/>
                    </m:rPr>
                    <w:rPr>
                      <w:sz w:val="20"/>
                      <w:szCs w:val="20"/>
                    </w:rPr>
                    <m:t>PC</m:t>
                  </m:r>
                </m:sub>
              </m:sSub>
            </m:num>
            <m:den>
              <m:r>
                <m:rPr>
                  <m:sty m:val="b"/>
                </m:rPr>
                <w:rPr>
                  <w:sz w:val="20"/>
                  <w:szCs w:val="20"/>
                </w:rPr>
                <m:t>(#MW×70,000)+(#MWh×40)+(#CEL×20)</m:t>
              </m:r>
            </m:den>
          </m:f>
          <m:r>
            <m:rPr>
              <m:sty m:val="bi"/>
            </m:rPr>
            <w:rPr>
              <w:sz w:val="20"/>
              <w:szCs w:val="20"/>
            </w:rPr>
            <m:t>×</m:t>
          </m:r>
          <m:r>
            <m:rPr>
              <m:sty m:val="b"/>
            </m:rPr>
            <w:rPr>
              <w:sz w:val="20"/>
              <w:szCs w:val="20"/>
            </w:rPr>
            <m:t>(#MW×70,000)</m:t>
          </m:r>
        </m:oMath>
      </m:oMathPara>
    </w:p>
    <w:p w14:paraId="6A953E22"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7A7D964F" w14:textId="77777777" w:rsidR="006F0B67" w:rsidRPr="00BA3D6E" w:rsidRDefault="00EC6080"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PNPOT</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6F0B67" w:rsidRPr="00BA3D6E">
        <w:rPr>
          <w:rFonts w:eastAsiaTheme="majorEastAsia"/>
          <w:sz w:val="24"/>
          <w:szCs w:val="24"/>
          <w:lang w:val="es-ES_tradnl"/>
        </w:rPr>
        <w:t xml:space="preserve"> de la Potencia para </w:t>
      </w:r>
      <w:r w:rsidR="006F0B67" w:rsidRPr="00BA3D6E">
        <w:rPr>
          <w:sz w:val="24"/>
          <w:lang w:val="es-ES_tradnl"/>
        </w:rPr>
        <w:t xml:space="preserve">el Periodo de Cumplimiento </w:t>
      </w:r>
      <w:r w:rsidR="003F55A1" w:rsidRPr="00BA3D6E">
        <w:rPr>
          <w:sz w:val="24"/>
          <w:lang w:val="es-ES_tradnl"/>
        </w:rPr>
        <w:t>PC</w:t>
      </w:r>
      <w:r w:rsidR="006F0B67" w:rsidRPr="00BA3D6E">
        <w:rPr>
          <w:rFonts w:eastAsiaTheme="majorEastAsia"/>
          <w:sz w:val="24"/>
          <w:szCs w:val="24"/>
          <w:lang w:val="es-ES_tradnl"/>
        </w:rPr>
        <w:t>.</w:t>
      </w:r>
    </w:p>
    <w:p w14:paraId="3EFC4D7C"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Precio Actualizado Anual para el Periodo de Cumplimiento </w:t>
      </w:r>
      <w:r w:rsidR="003F55A1" w:rsidRPr="00BA3D6E">
        <w:rPr>
          <w:rFonts w:eastAsiaTheme="majorEastAsia"/>
          <w:sz w:val="24"/>
          <w:szCs w:val="24"/>
          <w:lang w:val="es-ES_tradnl"/>
        </w:rPr>
        <w:t xml:space="preserve">PC </w:t>
      </w:r>
      <w:r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III.4</w:t>
      </w:r>
      <w:r w:rsidRPr="00BA3D6E">
        <w:rPr>
          <w:rFonts w:eastAsiaTheme="majorEastAsia"/>
          <w:sz w:val="24"/>
          <w:szCs w:val="24"/>
          <w:lang w:val="es-ES_tradnl"/>
        </w:rPr>
        <w:t xml:space="preserve"> anterior.</w:t>
      </w:r>
    </w:p>
    <w:p w14:paraId="70356064"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#MW</w:t>
      </w:r>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MW de Potencia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_Ref439592336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4.1</w:t>
      </w:r>
      <w:r w:rsidR="000E294A" w:rsidRPr="00BA3D6E">
        <w:rPr>
          <w:rFonts w:eastAsiaTheme="majorEastAsia"/>
          <w:sz w:val="24"/>
          <w:szCs w:val="24"/>
          <w:lang w:val="es-ES_tradnl"/>
        </w:rPr>
        <w:fldChar w:fldCharType="end"/>
      </w:r>
      <w:r w:rsidR="00913C6C" w:rsidRPr="00BA3D6E">
        <w:rPr>
          <w:rFonts w:eastAsiaTheme="majorEastAsia"/>
          <w:sz w:val="24"/>
          <w:szCs w:val="24"/>
          <w:lang w:val="es-ES_tradnl"/>
        </w:rPr>
        <w:t>.</w:t>
      </w:r>
    </w:p>
    <w:p w14:paraId="4ABFCE12"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w:t>
      </w:r>
      <w:proofErr w:type="spellStart"/>
      <w:r w:rsidR="00913C6C" w:rsidRPr="00BA3D6E">
        <w:rPr>
          <w:rFonts w:eastAsiaTheme="majorEastAsia"/>
          <w:sz w:val="24"/>
          <w:szCs w:val="24"/>
          <w:lang w:val="es-ES_tradnl"/>
        </w:rPr>
        <w:t>MWh</w:t>
      </w:r>
      <w:proofErr w:type="spellEnd"/>
      <w:r w:rsidR="00913C6C" w:rsidRPr="00BA3D6E">
        <w:rPr>
          <w:rFonts w:eastAsiaTheme="majorEastAsia"/>
          <w:sz w:val="24"/>
          <w:szCs w:val="24"/>
          <w:lang w:val="es-ES_tradnl"/>
        </w:rPr>
        <w:t xml:space="preserve"> de energía eléctrica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00913C6C" w:rsidRPr="00BA3D6E">
        <w:rPr>
          <w:rFonts w:eastAsiaTheme="majorEastAsia"/>
          <w:sz w:val="24"/>
          <w:szCs w:val="24"/>
          <w:lang w:val="es-ES_tradnl"/>
        </w:rPr>
        <w:t xml:space="preserve">. </w:t>
      </w:r>
      <w:r w:rsidRPr="00BA3D6E">
        <w:rPr>
          <w:rFonts w:eastAsiaTheme="majorEastAsia"/>
          <w:sz w:val="24"/>
          <w:szCs w:val="24"/>
          <w:shd w:val="clear" w:color="auto" w:fill="C6D9F1" w:themeFill="text2" w:themeFillTint="33"/>
          <w:lang w:val="es-ES_tradnl"/>
        </w:rPr>
        <w:t>[Si el Contrato no ampara energía eléctrica</w:t>
      </w:r>
      <w:r w:rsidR="00D42599">
        <w:rPr>
          <w:rFonts w:eastAsiaTheme="majorEastAsia"/>
          <w:sz w:val="24"/>
          <w:szCs w:val="24"/>
          <w:shd w:val="clear" w:color="auto" w:fill="C6D9F1" w:themeFill="text2" w:themeFillTint="33"/>
          <w:lang w:val="es-ES_tradnl"/>
        </w:rPr>
        <w:t>,</w:t>
      </w:r>
      <w:r w:rsidRPr="00BA3D6E">
        <w:rPr>
          <w:rFonts w:eastAsiaTheme="majorEastAsia"/>
          <w:sz w:val="24"/>
          <w:szCs w:val="24"/>
          <w:shd w:val="clear" w:color="auto" w:fill="C6D9F1" w:themeFill="text2" w:themeFillTint="33"/>
          <w:lang w:val="es-ES_tradnl"/>
        </w:rPr>
        <w:t xml:space="preserve"> la fórmula no contendrá este elemento.]</w:t>
      </w:r>
    </w:p>
    <w:p w14:paraId="3B515830" w14:textId="77777777" w:rsidR="006F0B67" w:rsidRPr="00BA3D6E" w:rsidRDefault="006F0B67"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CEL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_Ref439592470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6.1</w:t>
      </w:r>
      <w:r w:rsidR="000E294A" w:rsidRPr="00BA3D6E">
        <w:rPr>
          <w:rFonts w:eastAsiaTheme="majorEastAsia"/>
          <w:sz w:val="24"/>
          <w:szCs w:val="24"/>
          <w:lang w:val="es-ES_tradnl"/>
        </w:rPr>
        <w:fldChar w:fldCharType="end"/>
      </w:r>
      <w:r w:rsidR="00913C6C" w:rsidRPr="00BA3D6E">
        <w:rPr>
          <w:rFonts w:eastAsiaTheme="majorEastAsia"/>
          <w:sz w:val="24"/>
          <w:szCs w:val="24"/>
          <w:lang w:val="es-ES_tradnl"/>
        </w:rPr>
        <w:t xml:space="preserve">. </w:t>
      </w:r>
      <w:r w:rsidRPr="00BA3D6E">
        <w:rPr>
          <w:rFonts w:eastAsiaTheme="majorEastAsia"/>
          <w:sz w:val="24"/>
          <w:szCs w:val="24"/>
          <w:shd w:val="clear" w:color="auto" w:fill="C6D9F1" w:themeFill="text2" w:themeFillTint="33"/>
          <w:lang w:val="es-ES_tradnl"/>
        </w:rPr>
        <w:t>[Si el Contrato no ampara CEL</w:t>
      </w:r>
      <w:r w:rsidR="00FF468F">
        <w:rPr>
          <w:rFonts w:eastAsiaTheme="majorEastAsia"/>
          <w:sz w:val="24"/>
          <w:szCs w:val="24"/>
          <w:shd w:val="clear" w:color="auto" w:fill="C6D9F1" w:themeFill="text2" w:themeFillTint="33"/>
          <w:lang w:val="es-ES_tradnl"/>
        </w:rPr>
        <w:t>,</w:t>
      </w:r>
      <w:r w:rsidRPr="00BA3D6E">
        <w:rPr>
          <w:rFonts w:eastAsiaTheme="majorEastAsia"/>
          <w:sz w:val="24"/>
          <w:szCs w:val="24"/>
          <w:shd w:val="clear" w:color="auto" w:fill="C6D9F1" w:themeFill="text2" w:themeFillTint="33"/>
          <w:lang w:val="es-ES_tradnl"/>
        </w:rPr>
        <w:t xml:space="preserve"> la fórmula no contendrá este elemento.]</w:t>
      </w:r>
    </w:p>
    <w:p w14:paraId="3AB10680" w14:textId="77777777" w:rsidR="003F55A1" w:rsidRPr="00BA3D6E" w:rsidRDefault="003F55A1" w:rsidP="003F55A1">
      <w:pPr>
        <w:pStyle w:val="Anexoa"/>
        <w:rPr>
          <w:lang w:val="es-ES_tradnl"/>
        </w:rPr>
      </w:pPr>
      <w:r w:rsidRPr="00BA3D6E">
        <w:rPr>
          <w:lang w:val="es-ES_tradnl"/>
        </w:rPr>
        <w:t xml:space="preserve">Si la Fecha de Operación Comercial no es el 1 de enero, 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de la Potencia para los Periodos de Cumplimiento Irregulares será calculado conforme a la fórmula siguiente:</w:t>
      </w:r>
    </w:p>
    <w:p w14:paraId="345326E8" w14:textId="77777777" w:rsidR="003F55A1" w:rsidRPr="00BA3D6E" w:rsidRDefault="00CC22A0" w:rsidP="003F55A1">
      <w:pPr>
        <w:pStyle w:val="Formula"/>
        <w:rPr>
          <w:rFonts w:ascii="Calibri" w:eastAsia="Times New Roman" w:hAnsi="Calibri"/>
        </w:rPr>
      </w:pPr>
      <m:oMathPara>
        <m:oMath>
          <m:sSub>
            <m:sSubPr>
              <m:ctrlPr/>
            </m:sSubPr>
            <m:e>
              <m:r>
                <m:rPr>
                  <m:sty m:val="b"/>
                </m:rPr>
                <m:t>PNPOT</m:t>
              </m:r>
            </m:e>
            <m:sub>
              <m:r>
                <m:rPr>
                  <m:sty m:val="b"/>
                </m:rPr>
                <m:t>PCi</m:t>
              </m:r>
            </m:sub>
          </m:sSub>
          <m:r>
            <m:rPr>
              <m:sty m:val="b"/>
            </m:rPr>
            <m:t>=</m:t>
          </m:r>
        </m:oMath>
      </m:oMathPara>
    </w:p>
    <w:p w14:paraId="750853EA" w14:textId="77777777" w:rsidR="003F55A1" w:rsidRPr="00BA3D6E" w:rsidRDefault="00CC22A0" w:rsidP="003F55A1">
      <w:pPr>
        <w:pStyle w:val="Formula"/>
        <w:rPr>
          <w:sz w:val="20"/>
          <w:szCs w:val="20"/>
        </w:rPr>
      </w:pPr>
      <m:oMathPara>
        <m:oMath>
          <m:f>
            <m:fPr>
              <m:ctrlPr>
                <w:rPr>
                  <w:sz w:val="20"/>
                  <w:szCs w:val="20"/>
                </w:rPr>
              </m:ctrlPr>
            </m:fPr>
            <m:num>
              <m:sSub>
                <m:sSubPr>
                  <m:ctrlPr>
                    <w:rPr>
                      <w:sz w:val="20"/>
                      <w:szCs w:val="20"/>
                    </w:rPr>
                  </m:ctrlPr>
                </m:sSubPr>
                <m:e>
                  <m:r>
                    <m:rPr>
                      <m:sty m:val="b"/>
                    </m:rPr>
                    <w:rPr>
                      <w:sz w:val="20"/>
                      <w:szCs w:val="20"/>
                    </w:rPr>
                    <m:t>PAA</m:t>
                  </m:r>
                </m:e>
                <m:sub>
                  <m:r>
                    <m:rPr>
                      <m:sty m:val="b"/>
                    </m:rPr>
                    <w:rPr>
                      <w:sz w:val="20"/>
                      <w:szCs w:val="20"/>
                    </w:rPr>
                    <m:t>PC</m:t>
                  </m:r>
                </m:sub>
              </m:sSub>
              <m:r>
                <m:rPr>
                  <m:sty m:val="bi"/>
                </m:rPr>
                <w:rPr>
                  <w:sz w:val="20"/>
                  <w:szCs w:val="20"/>
                </w:rPr>
                <m:t>×</m:t>
              </m:r>
              <m:d>
                <m:dPr>
                  <m:ctrlPr>
                    <w:rPr>
                      <w:sz w:val="20"/>
                      <w:szCs w:val="20"/>
                    </w:rPr>
                  </m:ctrlPr>
                </m:dPr>
                <m:e>
                  <m:f>
                    <m:fPr>
                      <m:ctrlPr>
                        <w:rPr>
                          <w:sz w:val="20"/>
                          <w:szCs w:val="20"/>
                        </w:rPr>
                      </m:ctrlPr>
                    </m:fPr>
                    <m:num>
                      <m:sSub>
                        <m:sSubPr>
                          <m:ctrlPr>
                            <w:rPr>
                              <w:sz w:val="20"/>
                              <w:szCs w:val="20"/>
                            </w:rPr>
                          </m:ctrlPr>
                        </m:sSubPr>
                        <m:e>
                          <m:r>
                            <m:rPr>
                              <m:sty m:val="b"/>
                            </m:rPr>
                            <w:rPr>
                              <w:sz w:val="20"/>
                              <w:szCs w:val="20"/>
                            </w:rPr>
                            <m:t>#días</m:t>
                          </m:r>
                        </m:e>
                        <m:sub>
                          <m:r>
                            <m:rPr>
                              <m:sty m:val="b"/>
                            </m:rPr>
                            <w:rPr>
                              <w:sz w:val="20"/>
                              <w:szCs w:val="20"/>
                            </w:rPr>
                            <m:t>PCi</m:t>
                          </m:r>
                        </m:sub>
                      </m:sSub>
                    </m:num>
                    <m:den>
                      <m:sSub>
                        <m:sSubPr>
                          <m:ctrlPr>
                            <w:rPr>
                              <w:sz w:val="20"/>
                              <w:szCs w:val="20"/>
                            </w:rPr>
                          </m:ctrlPr>
                        </m:sSubPr>
                        <m:e>
                          <m:r>
                            <m:rPr>
                              <m:sty m:val="b"/>
                            </m:rPr>
                            <w:rPr>
                              <w:sz w:val="20"/>
                              <w:szCs w:val="20"/>
                            </w:rPr>
                            <m:t>#días</m:t>
                          </m:r>
                        </m:e>
                        <m:sub>
                          <m:r>
                            <m:rPr>
                              <m:sty m:val="b"/>
                            </m:rPr>
                            <w:rPr>
                              <w:sz w:val="20"/>
                              <w:szCs w:val="20"/>
                            </w:rPr>
                            <m:t>aPCi</m:t>
                          </m:r>
                        </m:sub>
                      </m:sSub>
                    </m:den>
                  </m:f>
                </m:e>
              </m:d>
            </m:num>
            <m:den>
              <m:r>
                <m:rPr>
                  <m:sty m:val="b"/>
                </m:rPr>
                <w:rPr>
                  <w:sz w:val="20"/>
                  <w:szCs w:val="20"/>
                </w:rPr>
                <m:t>(#MW×70,000)+(#MWh×40)+(#CEL×20)</m:t>
              </m:r>
            </m:den>
          </m:f>
          <m:r>
            <m:rPr>
              <m:sty m:val="bi"/>
            </m:rPr>
            <w:rPr>
              <w:sz w:val="20"/>
              <w:szCs w:val="20"/>
            </w:rPr>
            <m:t>×</m:t>
          </m:r>
          <m:r>
            <m:rPr>
              <m:sty m:val="b"/>
            </m:rPr>
            <w:rPr>
              <w:sz w:val="20"/>
              <w:szCs w:val="20"/>
            </w:rPr>
            <m:t>(#MW×70,000)</m:t>
          </m:r>
        </m:oMath>
      </m:oMathPara>
    </w:p>
    <w:p w14:paraId="5B883CB4" w14:textId="77777777" w:rsidR="003F55A1" w:rsidRPr="00BA3D6E" w:rsidRDefault="003F55A1" w:rsidP="003F55A1">
      <w:pPr>
        <w:pStyle w:val="Inciso"/>
        <w:numPr>
          <w:ilvl w:val="0"/>
          <w:numId w:val="0"/>
        </w:numPr>
        <w:ind w:left="1701" w:hanging="1134"/>
        <w:rPr>
          <w:lang w:val="es-ES_tradnl"/>
        </w:rPr>
      </w:pPr>
      <w:r w:rsidRPr="00BA3D6E">
        <w:rPr>
          <w:lang w:val="es-ES_tradnl"/>
        </w:rPr>
        <w:t>Donde:</w:t>
      </w:r>
    </w:p>
    <w:p w14:paraId="148DB99B" w14:textId="77777777" w:rsidR="003F55A1" w:rsidRPr="00BA3D6E" w:rsidRDefault="00EC6080" w:rsidP="003F55A1">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PNPOT</w:t>
      </w:r>
      <w:r w:rsidR="003F55A1" w:rsidRPr="00BA3D6E">
        <w:rPr>
          <w:rFonts w:eastAsiaTheme="majorEastAsia"/>
          <w:sz w:val="24"/>
          <w:szCs w:val="24"/>
          <w:vertAlign w:val="subscript"/>
          <w:lang w:val="es-ES_tradnl"/>
        </w:rPr>
        <w:t>PCi</w:t>
      </w:r>
      <w:proofErr w:type="spellEnd"/>
      <w:r w:rsidR="003F55A1" w:rsidRPr="00BA3D6E">
        <w:rPr>
          <w:rFonts w:eastAsiaTheme="majorEastAsia"/>
          <w:sz w:val="24"/>
          <w:szCs w:val="24"/>
          <w:lang w:val="es-ES_tradnl"/>
        </w:rPr>
        <w:tab/>
        <w:t>es</w:t>
      </w:r>
      <w:r w:rsidR="003F55A1" w:rsidRPr="00BA3D6E">
        <w:rPr>
          <w:sz w:val="24"/>
          <w:lang w:val="es-ES_tradnl"/>
        </w:rPr>
        <w:t xml:space="preserve"> el </w:t>
      </w:r>
      <w:r w:rsidR="006478D4" w:rsidRPr="00BA3D6E">
        <w:rPr>
          <w:sz w:val="24"/>
          <w:lang w:val="es-ES_tradnl"/>
        </w:rPr>
        <w:t>p</w:t>
      </w:r>
      <w:r w:rsidR="00BB75A8" w:rsidRPr="00BA3D6E">
        <w:rPr>
          <w:sz w:val="24"/>
          <w:lang w:val="es-ES_tradnl"/>
        </w:rPr>
        <w:t xml:space="preserve">recio </w:t>
      </w:r>
      <w:r w:rsidR="006478D4" w:rsidRPr="00BA3D6E">
        <w:rPr>
          <w:sz w:val="24"/>
          <w:lang w:val="es-ES_tradnl"/>
        </w:rPr>
        <w:t>n</w:t>
      </w:r>
      <w:r w:rsidR="00BB75A8" w:rsidRPr="00BA3D6E">
        <w:rPr>
          <w:sz w:val="24"/>
          <w:lang w:val="es-ES_tradnl"/>
        </w:rPr>
        <w:t>ocional</w:t>
      </w:r>
      <w:r w:rsidR="003F55A1" w:rsidRPr="00BA3D6E">
        <w:rPr>
          <w:sz w:val="24"/>
          <w:lang w:val="es-ES_tradnl"/>
        </w:rPr>
        <w:t xml:space="preserve"> de la Potencia para el Periodo de Cumplimiento Irregular </w:t>
      </w:r>
      <w:proofErr w:type="spellStart"/>
      <w:r w:rsidR="003F55A1" w:rsidRPr="00BA3D6E">
        <w:rPr>
          <w:sz w:val="24"/>
          <w:lang w:val="es-ES_tradnl"/>
        </w:rPr>
        <w:t>PCi</w:t>
      </w:r>
      <w:proofErr w:type="spellEnd"/>
      <w:r w:rsidR="003F55A1" w:rsidRPr="00BA3D6E">
        <w:rPr>
          <w:rFonts w:eastAsiaTheme="majorEastAsia"/>
          <w:sz w:val="24"/>
          <w:szCs w:val="24"/>
          <w:lang w:val="es-ES_tradnl"/>
        </w:rPr>
        <w:t>.</w:t>
      </w:r>
    </w:p>
    <w:p w14:paraId="1C163E96" w14:textId="77777777" w:rsidR="0072226D" w:rsidRPr="00BA3D6E" w:rsidRDefault="0072226D" w:rsidP="0072226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1418D5" w:rsidRPr="00BA3D6E">
        <w:rPr>
          <w:rFonts w:eastAsiaTheme="majorEastAsia"/>
          <w:sz w:val="24"/>
          <w:szCs w:val="24"/>
          <w:lang w:val="es-ES_tradnl"/>
        </w:rPr>
        <w:t>ías</w:t>
      </w:r>
      <w:r w:rsidRPr="00BA3D6E">
        <w:rPr>
          <w:rFonts w:eastAsiaTheme="majorEastAsia"/>
          <w:sz w:val="24"/>
          <w:szCs w:val="24"/>
          <w:vertAlign w:val="subscript"/>
          <w:lang w:val="es-ES_tradnl"/>
        </w:rPr>
        <w:t>PCi</w:t>
      </w:r>
      <w:proofErr w:type="spellEnd"/>
      <w:r w:rsidRPr="00BA3D6E">
        <w:rPr>
          <w:rFonts w:eastAsiaTheme="majorEastAsia"/>
          <w:sz w:val="24"/>
          <w:szCs w:val="24"/>
          <w:lang w:val="es-ES_tradnl"/>
        </w:rPr>
        <w:tab/>
        <w:t xml:space="preserve">es la cantidad total </w:t>
      </w:r>
      <w:r w:rsidRPr="00BA3D6E">
        <w:rPr>
          <w:sz w:val="24"/>
          <w:lang w:val="es-ES_tradnl"/>
        </w:rPr>
        <w:t xml:space="preserve">de </w:t>
      </w:r>
      <w:r w:rsidRPr="00BA3D6E">
        <w:rPr>
          <w:rFonts w:eastAsiaTheme="majorEastAsia"/>
          <w:sz w:val="24"/>
          <w:szCs w:val="24"/>
          <w:lang w:val="es-ES_tradnl"/>
        </w:rPr>
        <w:t xml:space="preserve">días </w:t>
      </w:r>
      <w:r w:rsidRPr="00BA3D6E">
        <w:rPr>
          <w:sz w:val="24"/>
          <w:lang w:val="es-ES_tradnl"/>
        </w:rPr>
        <w:t xml:space="preserve">que </w:t>
      </w:r>
      <w:r w:rsidRPr="00BA3D6E">
        <w:rPr>
          <w:rFonts w:eastAsiaTheme="majorEastAsia"/>
          <w:sz w:val="24"/>
          <w:szCs w:val="24"/>
          <w:lang w:val="es-ES_tradnl"/>
        </w:rPr>
        <w:t>tenga</w:t>
      </w:r>
      <w:r w:rsidRPr="00BA3D6E">
        <w:rPr>
          <w:sz w:val="24"/>
          <w:lang w:val="es-ES_tradnl"/>
        </w:rPr>
        <w:t xml:space="preserve"> el </w:t>
      </w:r>
      <w:r w:rsidRPr="00BA3D6E">
        <w:rPr>
          <w:rFonts w:eastAsiaTheme="majorEastAsia"/>
          <w:sz w:val="24"/>
          <w:szCs w:val="24"/>
          <w:lang w:val="es-ES_tradnl"/>
        </w:rPr>
        <w:t>Periodo</w:t>
      </w:r>
      <w:r w:rsidRPr="00BA3D6E">
        <w:rPr>
          <w:sz w:val="24"/>
          <w:lang w:val="es-ES_tradnl"/>
        </w:rPr>
        <w:t xml:space="preserve"> de </w:t>
      </w:r>
      <w:r w:rsidRPr="00BA3D6E">
        <w:rPr>
          <w:rFonts w:eastAsiaTheme="majorEastAsia"/>
          <w:sz w:val="24"/>
          <w:szCs w:val="24"/>
          <w:lang w:val="es-ES_tradnl"/>
        </w:rPr>
        <w:t xml:space="preserve">Cumplimiento Irregular </w:t>
      </w:r>
      <w:proofErr w:type="spellStart"/>
      <w:r w:rsidRPr="00BA3D6E">
        <w:rPr>
          <w:rFonts w:eastAsiaTheme="majorEastAsia"/>
          <w:sz w:val="24"/>
          <w:szCs w:val="24"/>
          <w:lang w:val="es-ES_tradnl"/>
        </w:rPr>
        <w:t>PCi</w:t>
      </w:r>
      <w:proofErr w:type="spellEnd"/>
      <w:r w:rsidRPr="00BA3D6E">
        <w:rPr>
          <w:rFonts w:eastAsiaTheme="majorEastAsia"/>
          <w:sz w:val="24"/>
          <w:szCs w:val="24"/>
          <w:lang w:val="es-ES_tradnl"/>
        </w:rPr>
        <w:t>.</w:t>
      </w:r>
    </w:p>
    <w:p w14:paraId="1C6BBAB7" w14:textId="77777777" w:rsidR="0072226D" w:rsidRPr="00BA3D6E" w:rsidRDefault="0072226D" w:rsidP="0072226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1418D5" w:rsidRPr="00BA3D6E">
        <w:rPr>
          <w:rFonts w:eastAsiaTheme="majorEastAsia"/>
          <w:sz w:val="24"/>
          <w:szCs w:val="24"/>
          <w:lang w:val="es-ES_tradnl"/>
        </w:rPr>
        <w:t>ías</w:t>
      </w:r>
      <w:r w:rsidRPr="00BA3D6E">
        <w:rPr>
          <w:rFonts w:eastAsiaTheme="majorEastAsia"/>
          <w:sz w:val="24"/>
          <w:szCs w:val="24"/>
          <w:vertAlign w:val="subscript"/>
          <w:lang w:val="es-ES_tradnl"/>
        </w:rPr>
        <w:t>aPCi</w:t>
      </w:r>
      <w:proofErr w:type="spellEnd"/>
      <w:r w:rsidRPr="00BA3D6E">
        <w:rPr>
          <w:rFonts w:eastAsiaTheme="majorEastAsia"/>
          <w:sz w:val="24"/>
          <w:szCs w:val="24"/>
          <w:lang w:val="es-ES_tradnl"/>
        </w:rPr>
        <w:tab/>
        <w:t xml:space="preserve">es la cantidad total de días que tenga el año calendario al que corresponda el Periodo de Cumplimiento Irregular </w:t>
      </w:r>
      <w:proofErr w:type="spellStart"/>
      <w:r w:rsidRPr="00BA3D6E">
        <w:rPr>
          <w:rFonts w:eastAsiaTheme="majorEastAsia"/>
          <w:sz w:val="24"/>
          <w:szCs w:val="24"/>
          <w:lang w:val="es-ES_tradnl"/>
        </w:rPr>
        <w:t>PCi</w:t>
      </w:r>
      <w:proofErr w:type="spellEnd"/>
      <w:r w:rsidRPr="00BA3D6E">
        <w:rPr>
          <w:rFonts w:eastAsiaTheme="majorEastAsia"/>
          <w:sz w:val="24"/>
          <w:szCs w:val="24"/>
          <w:lang w:val="es-ES_tradnl"/>
        </w:rPr>
        <w:t>.</w:t>
      </w:r>
    </w:p>
    <w:p w14:paraId="6BE6B720" w14:textId="77777777" w:rsidR="00913C6C" w:rsidRPr="00BA3D6E" w:rsidRDefault="00913C6C" w:rsidP="00913C6C">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anterior.</w:t>
      </w:r>
    </w:p>
    <w:p w14:paraId="0D0C2CC1" w14:textId="77777777" w:rsidR="00554ABA" w:rsidRPr="00BA3D6E" w:rsidRDefault="00554ABA" w:rsidP="00554ABA">
      <w:pPr>
        <w:pStyle w:val="Anexoa"/>
        <w:rPr>
          <w:lang w:val="es-ES_tradnl"/>
        </w:rPr>
      </w:pPr>
      <w:r w:rsidRPr="00BA3D6E">
        <w:rPr>
          <w:lang w:val="es-ES_tradnl"/>
        </w:rPr>
        <w:lastRenderedPageBreak/>
        <w:t xml:space="preserve">El </w:t>
      </w:r>
      <w:r w:rsidR="00084F13" w:rsidRPr="00BA3D6E">
        <w:rPr>
          <w:lang w:val="es-ES_tradnl"/>
        </w:rPr>
        <w:t>p</w:t>
      </w:r>
      <w:r w:rsidR="00BB75A8" w:rsidRPr="00BA3D6E">
        <w:rPr>
          <w:lang w:val="es-ES_tradnl"/>
        </w:rPr>
        <w:t xml:space="preserve">recio </w:t>
      </w:r>
      <w:r w:rsidR="00084F13" w:rsidRPr="00BA3D6E">
        <w:rPr>
          <w:lang w:val="es-ES_tradnl"/>
        </w:rPr>
        <w:t>n</w:t>
      </w:r>
      <w:r w:rsidR="00BB75A8" w:rsidRPr="00BA3D6E">
        <w:rPr>
          <w:lang w:val="es-ES_tradnl"/>
        </w:rPr>
        <w:t>ocional</w:t>
      </w:r>
      <w:r w:rsidRPr="00BA3D6E">
        <w:rPr>
          <w:lang w:val="es-ES_tradnl"/>
        </w:rPr>
        <w:t xml:space="preserve"> </w:t>
      </w:r>
      <w:r w:rsidR="00084F13" w:rsidRPr="00BA3D6E">
        <w:rPr>
          <w:lang w:val="es-ES_tradnl"/>
        </w:rPr>
        <w:t>u</w:t>
      </w:r>
      <w:r w:rsidRPr="00BA3D6E">
        <w:rPr>
          <w:lang w:val="es-ES_tradnl"/>
        </w:rPr>
        <w:t>nitario por MW de Potencia para cada mes calendario será calculado conforme a la fórmula siguiente</w:t>
      </w:r>
      <w:r w:rsidRPr="00BA3D6E">
        <w:rPr>
          <w:rFonts w:eastAsiaTheme="majorEastAsia"/>
          <w:lang w:val="es-ES_tradnl"/>
        </w:rPr>
        <w:t>:</w:t>
      </w:r>
    </w:p>
    <w:p w14:paraId="271DB1C5" w14:textId="77777777" w:rsidR="00554ABA" w:rsidRPr="00BA3D6E" w:rsidRDefault="00CC22A0" w:rsidP="00554ABA">
      <w:pPr>
        <w:pStyle w:val="Formula"/>
        <w:rPr>
          <w:rFonts w:ascii="Calibri" w:eastAsia="Times New Roman" w:hAnsi="Calibri"/>
        </w:rPr>
      </w:pPr>
      <m:oMathPara>
        <m:oMath>
          <m:sSub>
            <m:sSubPr>
              <m:ctrlPr/>
            </m:sSubPr>
            <m:e>
              <m:r>
                <m:rPr>
                  <m:sty m:val="b"/>
                </m:rPr>
                <m:t>PNUPOT</m:t>
              </m:r>
            </m:e>
            <m:sub>
              <m:r>
                <m:rPr>
                  <m:sty m:val="b"/>
                </m:rPr>
                <m:t>m</m:t>
              </m:r>
            </m:sub>
          </m:sSub>
          <m:r>
            <m:rPr>
              <m:sty m:val="b"/>
            </m:rPr>
            <m:t>=</m:t>
          </m:r>
        </m:oMath>
      </m:oMathPara>
    </w:p>
    <w:p w14:paraId="39399B3F" w14:textId="77777777" w:rsidR="00554ABA" w:rsidRPr="00BA3D6E" w:rsidRDefault="00CC22A0" w:rsidP="00554ABA">
      <w:pPr>
        <w:pStyle w:val="Formula"/>
        <w:rPr>
          <w:sz w:val="36"/>
        </w:rPr>
      </w:pPr>
      <m:oMathPara>
        <m:oMath>
          <m:f>
            <m:fPr>
              <m:ctrlPr/>
            </m:fPr>
            <m:num>
              <m:sSub>
                <m:sSubPr>
                  <m:ctrlPr/>
                </m:sSubPr>
                <m:e>
                  <m:r>
                    <m:rPr>
                      <m:sty m:val="b"/>
                    </m:rPr>
                    <m:t>PAM</m:t>
                  </m:r>
                </m:e>
                <m:sub>
                  <m:r>
                    <m:rPr>
                      <m:sty m:val="b"/>
                    </m:rPr>
                    <m:t>m</m:t>
                  </m:r>
                </m:sub>
              </m:sSub>
            </m:num>
            <m:den>
              <m:r>
                <m:rPr>
                  <m:sty m:val="b"/>
                </m:rPr>
                <m:t>(#MW×70,000)+(#MWh×40)+(#CEL×20)</m:t>
              </m:r>
            </m:den>
          </m:f>
          <m:r>
            <m:rPr>
              <m:sty m:val="bi"/>
            </m:rPr>
            <m:t>×7</m:t>
          </m:r>
          <m:r>
            <m:rPr>
              <m:sty m:val="b"/>
            </m:rPr>
            <m:t>0,000</m:t>
          </m:r>
        </m:oMath>
      </m:oMathPara>
    </w:p>
    <w:p w14:paraId="7205A111" w14:textId="77777777" w:rsidR="00554ABA" w:rsidRPr="00BA3D6E" w:rsidRDefault="00554ABA" w:rsidP="00554ABA">
      <w:pPr>
        <w:pStyle w:val="Inciso"/>
        <w:numPr>
          <w:ilvl w:val="0"/>
          <w:numId w:val="0"/>
        </w:numPr>
        <w:ind w:left="1701" w:hanging="1134"/>
        <w:rPr>
          <w:lang w:val="es-ES_tradnl"/>
        </w:rPr>
      </w:pPr>
      <w:r w:rsidRPr="00BA3D6E">
        <w:rPr>
          <w:lang w:val="es-ES_tradnl"/>
        </w:rPr>
        <w:t>Donde:</w:t>
      </w:r>
    </w:p>
    <w:p w14:paraId="5D00F991" w14:textId="77777777" w:rsidR="00554ABA" w:rsidRPr="00BA3D6E" w:rsidRDefault="00EC6080" w:rsidP="00554ABA">
      <w:pPr>
        <w:pStyle w:val="Texto3"/>
        <w:tabs>
          <w:tab w:val="clear" w:pos="567"/>
          <w:tab w:val="left" w:pos="2268"/>
        </w:tabs>
        <w:ind w:left="1701" w:hanging="1134"/>
        <w:rPr>
          <w:sz w:val="24"/>
          <w:lang w:val="es-ES_tradnl"/>
        </w:rPr>
      </w:pPr>
      <w:proofErr w:type="spellStart"/>
      <w:r w:rsidRPr="00BA3D6E">
        <w:rPr>
          <w:rFonts w:eastAsiaTheme="majorEastAsia"/>
          <w:sz w:val="24"/>
          <w:szCs w:val="24"/>
          <w:lang w:val="es-ES_tradnl"/>
        </w:rPr>
        <w:t>PNUPOT</w:t>
      </w:r>
      <w:r w:rsidR="00554ABA" w:rsidRPr="00BA3D6E">
        <w:rPr>
          <w:rFonts w:eastAsiaTheme="majorEastAsia"/>
          <w:sz w:val="24"/>
          <w:szCs w:val="24"/>
          <w:vertAlign w:val="subscript"/>
          <w:lang w:val="es-ES_tradnl"/>
        </w:rPr>
        <w:t>m</w:t>
      </w:r>
      <w:proofErr w:type="spellEnd"/>
      <w:r w:rsidR="00554ABA" w:rsidRPr="00BA3D6E">
        <w:rPr>
          <w:sz w:val="24"/>
          <w:lang w:val="es-ES_tradnl"/>
        </w:rPr>
        <w:tab/>
        <w:t xml:space="preserve">es el </w:t>
      </w:r>
      <w:r w:rsidR="00084F13" w:rsidRPr="00BA3D6E">
        <w:rPr>
          <w:sz w:val="24"/>
          <w:lang w:val="es-ES_tradnl"/>
        </w:rPr>
        <w:t>p</w:t>
      </w:r>
      <w:r w:rsidR="00BB75A8" w:rsidRPr="00BA3D6E">
        <w:rPr>
          <w:sz w:val="24"/>
          <w:lang w:val="es-ES_tradnl"/>
        </w:rPr>
        <w:t xml:space="preserve">recio </w:t>
      </w:r>
      <w:r w:rsidR="00084F13" w:rsidRPr="00BA3D6E">
        <w:rPr>
          <w:sz w:val="24"/>
          <w:lang w:val="es-ES_tradnl"/>
        </w:rPr>
        <w:t>n</w:t>
      </w:r>
      <w:r w:rsidR="00BB75A8" w:rsidRPr="00BA3D6E">
        <w:rPr>
          <w:sz w:val="24"/>
          <w:lang w:val="es-ES_tradnl"/>
        </w:rPr>
        <w:t>ocional</w:t>
      </w:r>
      <w:r w:rsidR="00554ABA" w:rsidRPr="00BA3D6E">
        <w:rPr>
          <w:sz w:val="24"/>
          <w:lang w:val="es-ES_tradnl"/>
        </w:rPr>
        <w:t xml:space="preserve"> </w:t>
      </w:r>
      <w:r w:rsidR="00084F13" w:rsidRPr="00BA3D6E">
        <w:rPr>
          <w:sz w:val="24"/>
          <w:lang w:val="es-ES_tradnl"/>
        </w:rPr>
        <w:t>u</w:t>
      </w:r>
      <w:r w:rsidR="00554ABA" w:rsidRPr="00BA3D6E">
        <w:rPr>
          <w:sz w:val="24"/>
          <w:lang w:val="es-ES_tradnl"/>
        </w:rPr>
        <w:t>nitario por MW de Potencia para el mes calendario m.</w:t>
      </w:r>
    </w:p>
    <w:p w14:paraId="09731B34" w14:textId="77777777" w:rsidR="00554ABA" w:rsidRPr="00BA3D6E" w:rsidRDefault="00554ABA" w:rsidP="00554ABA">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Pr="00BA3D6E">
        <w:rPr>
          <w:rFonts w:eastAsiaTheme="majorEastAsia"/>
          <w:sz w:val="24"/>
          <w:szCs w:val="24"/>
          <w:vertAlign w:val="subscript"/>
          <w:lang w:val="es-ES_tradnl"/>
        </w:rPr>
        <w:t>m</w:t>
      </w:r>
      <w:proofErr w:type="spellEnd"/>
      <w:r w:rsidRPr="00BA3D6E">
        <w:rPr>
          <w:sz w:val="24"/>
          <w:lang w:val="es-ES_tradnl"/>
        </w:rPr>
        <w:tab/>
        <w:t xml:space="preserve">es el Precio </w:t>
      </w:r>
      <w:r w:rsidRPr="00BA3D6E">
        <w:rPr>
          <w:rFonts w:eastAsiaTheme="majorEastAsia"/>
          <w:sz w:val="24"/>
          <w:szCs w:val="24"/>
          <w:lang w:val="es-ES_tradnl"/>
        </w:rPr>
        <w:t>Actualizado Mensual</w:t>
      </w:r>
      <w:r w:rsidRPr="00BA3D6E">
        <w:rPr>
          <w:sz w:val="24"/>
          <w:lang w:val="es-ES_tradnl"/>
        </w:rPr>
        <w:t xml:space="preserve"> para el </w:t>
      </w:r>
      <w:r w:rsidRPr="00BA3D6E">
        <w:rPr>
          <w:rFonts w:eastAsiaTheme="majorEastAsia"/>
          <w:sz w:val="24"/>
          <w:szCs w:val="24"/>
          <w:lang w:val="es-ES_tradnl"/>
        </w:rPr>
        <w:t>mes calendario m calculado</w:t>
      </w:r>
      <w:r w:rsidRPr="00BA3D6E">
        <w:rPr>
          <w:sz w:val="24"/>
          <w:lang w:val="es-ES_tradnl"/>
        </w:rPr>
        <w:t xml:space="preserve"> conforme a lo previsto en </w:t>
      </w:r>
      <w:r w:rsidRPr="00BA3D6E">
        <w:rPr>
          <w:rFonts w:eastAsiaTheme="majorEastAsia"/>
          <w:sz w:val="24"/>
          <w:szCs w:val="24"/>
          <w:lang w:val="es-ES_tradnl"/>
        </w:rPr>
        <w:t xml:space="preserve">el </w:t>
      </w:r>
      <w:r w:rsidR="00A0544C" w:rsidRPr="00BA3D6E">
        <w:rPr>
          <w:rFonts w:eastAsiaTheme="majorEastAsia"/>
          <w:sz w:val="24"/>
          <w:szCs w:val="24"/>
          <w:lang w:val="es-ES_tradnl"/>
        </w:rPr>
        <w:t>numeral III.3</w:t>
      </w:r>
      <w:r w:rsidRPr="00BA3D6E">
        <w:rPr>
          <w:rFonts w:eastAsiaTheme="majorEastAsia"/>
          <w:sz w:val="24"/>
          <w:szCs w:val="24"/>
          <w:lang w:val="es-ES_tradnl"/>
        </w:rPr>
        <w:t xml:space="preserve"> anterior.</w:t>
      </w:r>
    </w:p>
    <w:p w14:paraId="1FE7401B" w14:textId="77777777" w:rsidR="00554ABA" w:rsidRPr="00BA3D6E" w:rsidRDefault="00554ABA" w:rsidP="00554ABA">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Los demás elementos de la fórmula corresponden a los de la fórmula del inciso (a) anterior.</w:t>
      </w:r>
    </w:p>
    <w:p w14:paraId="059317B7" w14:textId="77777777" w:rsidR="006F0B67" w:rsidRPr="00BA3D6E" w:rsidRDefault="006F0B67" w:rsidP="00554ABA">
      <w:pPr>
        <w:pStyle w:val="Ttulo3"/>
        <w:rPr>
          <w:lang w:val="es-ES_tradnl"/>
        </w:rPr>
      </w:pPr>
      <w:r w:rsidRPr="00BA3D6E">
        <w:rPr>
          <w:shd w:val="clear" w:color="auto" w:fill="C6D9F1" w:themeFill="text2" w:themeFillTint="33"/>
          <w:lang w:val="es-ES_tradnl"/>
        </w:rPr>
        <w:t>[Si el Contrato únicamente ampara Potencia</w:t>
      </w:r>
      <w:r w:rsidR="00FF468F">
        <w:rPr>
          <w:shd w:val="clear" w:color="auto" w:fill="C6D9F1" w:themeFill="text2" w:themeFillTint="33"/>
          <w:lang w:val="es-ES_tradnl"/>
        </w:rPr>
        <w:t>,</w:t>
      </w:r>
      <w:r w:rsidRPr="00BA3D6E">
        <w:rPr>
          <w:shd w:val="clear" w:color="auto" w:fill="C6D9F1" w:themeFill="text2" w:themeFillTint="33"/>
          <w:lang w:val="es-ES_tradnl"/>
        </w:rPr>
        <w:t xml:space="preserve"> este numeral establecerá </w:t>
      </w:r>
      <w:r w:rsidR="00554ABA" w:rsidRPr="00BA3D6E">
        <w:rPr>
          <w:shd w:val="clear" w:color="auto" w:fill="C6D9F1" w:themeFill="text2" w:themeFillTint="33"/>
          <w:lang w:val="es-ES_tradnl"/>
        </w:rPr>
        <w:t xml:space="preserve">en su inciso (a) </w:t>
      </w:r>
      <w:r w:rsidRPr="00BA3D6E">
        <w:rPr>
          <w:shd w:val="clear" w:color="auto" w:fill="C6D9F1" w:themeFill="text2" w:themeFillTint="33"/>
          <w:lang w:val="es-ES_tradnl"/>
        </w:rPr>
        <w:t xml:space="preserve">que “El </w:t>
      </w:r>
      <w:r w:rsidR="00084F13"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084F13"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Pr="00BA3D6E">
        <w:rPr>
          <w:shd w:val="clear" w:color="auto" w:fill="C6D9F1" w:themeFill="text2" w:themeFillTint="33"/>
          <w:lang w:val="es-ES_tradnl"/>
        </w:rPr>
        <w:t xml:space="preserve"> de la Potencia </w:t>
      </w:r>
      <w:r w:rsidR="001418D5" w:rsidRPr="00BA3D6E">
        <w:rPr>
          <w:shd w:val="clear" w:color="auto" w:fill="C6D9F1" w:themeFill="text2" w:themeFillTint="33"/>
          <w:lang w:val="es-ES_tradnl"/>
        </w:rPr>
        <w:t>(</w:t>
      </w:r>
      <w:r w:rsidR="00EC6080" w:rsidRPr="00BA3D6E">
        <w:rPr>
          <w:shd w:val="clear" w:color="auto" w:fill="C6D9F1" w:themeFill="text2" w:themeFillTint="33"/>
          <w:lang w:val="es-ES_tradnl"/>
        </w:rPr>
        <w:t>PNPOT</w:t>
      </w:r>
      <w:r w:rsidR="001418D5" w:rsidRPr="00BA3D6E">
        <w:rPr>
          <w:shd w:val="clear" w:color="auto" w:fill="C6D9F1" w:themeFill="text2" w:themeFillTint="33"/>
          <w:vertAlign w:val="subscript"/>
          <w:lang w:val="es-ES_tradnl"/>
        </w:rPr>
        <w:t>PC</w:t>
      </w:r>
      <w:r w:rsidR="001418D5" w:rsidRPr="00BA3D6E">
        <w:rPr>
          <w:shd w:val="clear" w:color="auto" w:fill="C6D9F1" w:themeFill="text2" w:themeFillTint="33"/>
          <w:lang w:val="es-ES_tradnl"/>
        </w:rPr>
        <w:t xml:space="preserve">) </w:t>
      </w:r>
      <w:r w:rsidRPr="00BA3D6E">
        <w:rPr>
          <w:shd w:val="clear" w:color="auto" w:fill="C6D9F1" w:themeFill="text2" w:themeFillTint="33"/>
          <w:lang w:val="es-ES_tradnl"/>
        </w:rPr>
        <w:t>corresponderá al Precio Actualizado Anual para el Periodo de Cumplimiento de que se trate</w:t>
      </w:r>
      <w:r w:rsidRPr="00BA3D6E">
        <w:rPr>
          <w:rFonts w:eastAsiaTheme="majorEastAsia"/>
          <w:shd w:val="clear" w:color="auto" w:fill="C6D9F1" w:themeFill="text2" w:themeFillTint="33"/>
          <w:lang w:val="es-ES_tradnl"/>
        </w:rPr>
        <w:t>”</w:t>
      </w:r>
      <w:r w:rsidR="003533AE" w:rsidRPr="00BA3D6E">
        <w:rPr>
          <w:rFonts w:eastAsiaTheme="majorEastAsia"/>
          <w:shd w:val="clear" w:color="auto" w:fill="C6D9F1" w:themeFill="text2" w:themeFillTint="33"/>
          <w:lang w:val="es-ES_tradnl"/>
        </w:rPr>
        <w:t>; se elimina</w:t>
      </w:r>
      <w:r w:rsidR="00CE543B" w:rsidRPr="00BA3D6E">
        <w:rPr>
          <w:rFonts w:eastAsiaTheme="majorEastAsia"/>
          <w:shd w:val="clear" w:color="auto" w:fill="C6D9F1" w:themeFill="text2" w:themeFillTint="33"/>
          <w:lang w:val="es-ES_tradnl"/>
        </w:rPr>
        <w:t>rá</w:t>
      </w:r>
      <w:r w:rsidR="003533AE" w:rsidRPr="00BA3D6E">
        <w:rPr>
          <w:rFonts w:eastAsiaTheme="majorEastAsia"/>
          <w:shd w:val="clear" w:color="auto" w:fill="C6D9F1" w:themeFill="text2" w:themeFillTint="33"/>
          <w:lang w:val="es-ES_tradnl"/>
        </w:rPr>
        <w:t xml:space="preserve"> </w:t>
      </w:r>
      <w:r w:rsidR="00084F13" w:rsidRPr="00BA3D6E">
        <w:rPr>
          <w:rFonts w:eastAsiaTheme="majorEastAsia"/>
          <w:shd w:val="clear" w:color="auto" w:fill="C6D9F1" w:themeFill="text2" w:themeFillTint="33"/>
          <w:lang w:val="es-ES_tradnl"/>
        </w:rPr>
        <w:t>el contenido d</w:t>
      </w:r>
      <w:r w:rsidR="003533AE" w:rsidRPr="00BA3D6E">
        <w:rPr>
          <w:rFonts w:eastAsiaTheme="majorEastAsia"/>
          <w:shd w:val="clear" w:color="auto" w:fill="C6D9F1" w:themeFill="text2" w:themeFillTint="33"/>
          <w:lang w:val="es-ES_tradnl"/>
        </w:rPr>
        <w:t>el inciso (b)</w:t>
      </w:r>
      <w:r w:rsidR="00554ABA" w:rsidRPr="00BA3D6E">
        <w:rPr>
          <w:rFonts w:eastAsiaTheme="majorEastAsia"/>
          <w:shd w:val="clear" w:color="auto" w:fill="C6D9F1" w:themeFill="text2" w:themeFillTint="33"/>
          <w:lang w:val="es-ES_tradnl"/>
        </w:rPr>
        <w:t xml:space="preserve"> y </w:t>
      </w:r>
      <w:r w:rsidR="00084F13" w:rsidRPr="00BA3D6E">
        <w:rPr>
          <w:rFonts w:eastAsiaTheme="majorEastAsia"/>
          <w:shd w:val="clear" w:color="auto" w:fill="C6D9F1" w:themeFill="text2" w:themeFillTint="33"/>
          <w:lang w:val="es-ES_tradnl"/>
        </w:rPr>
        <w:t xml:space="preserve">se </w:t>
      </w:r>
      <w:r w:rsidR="00CE543B" w:rsidRPr="00BA3D6E">
        <w:rPr>
          <w:rFonts w:eastAsiaTheme="majorEastAsia"/>
          <w:shd w:val="clear" w:color="auto" w:fill="C6D9F1" w:themeFill="text2" w:themeFillTint="33"/>
          <w:lang w:val="es-ES_tradnl"/>
        </w:rPr>
        <w:t xml:space="preserve">establecerá </w:t>
      </w:r>
      <w:r w:rsidR="00554ABA" w:rsidRPr="00BA3D6E">
        <w:rPr>
          <w:rFonts w:eastAsiaTheme="majorEastAsia"/>
          <w:shd w:val="clear" w:color="auto" w:fill="C6D9F1" w:themeFill="text2" w:themeFillTint="33"/>
          <w:lang w:val="es-ES_tradnl"/>
        </w:rPr>
        <w:t xml:space="preserve">en su inciso (c) </w:t>
      </w:r>
      <w:r w:rsidR="003533AE" w:rsidRPr="00BA3D6E">
        <w:rPr>
          <w:rFonts w:eastAsiaTheme="majorEastAsia"/>
          <w:shd w:val="clear" w:color="auto" w:fill="C6D9F1" w:themeFill="text2" w:themeFillTint="33"/>
          <w:lang w:val="es-ES_tradnl"/>
        </w:rPr>
        <w:t xml:space="preserve">que </w:t>
      </w:r>
      <w:r w:rsidR="0069560B" w:rsidRPr="00BA3D6E">
        <w:rPr>
          <w:shd w:val="clear" w:color="auto" w:fill="C6D9F1" w:themeFill="text2" w:themeFillTint="33"/>
          <w:lang w:val="es-ES_tradnl"/>
        </w:rPr>
        <w:t>“E</w:t>
      </w:r>
      <w:r w:rsidR="00554ABA" w:rsidRPr="00BA3D6E">
        <w:rPr>
          <w:shd w:val="clear" w:color="auto" w:fill="C6D9F1" w:themeFill="text2" w:themeFillTint="33"/>
          <w:lang w:val="es-ES_tradnl"/>
        </w:rPr>
        <w:t xml:space="preserve">l </w:t>
      </w:r>
      <w:r w:rsidR="00084F13"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084F13"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00554ABA" w:rsidRPr="00BA3D6E">
        <w:rPr>
          <w:shd w:val="clear" w:color="auto" w:fill="C6D9F1" w:themeFill="text2" w:themeFillTint="33"/>
          <w:lang w:val="es-ES_tradnl"/>
        </w:rPr>
        <w:t xml:space="preserve"> </w:t>
      </w:r>
      <w:r w:rsidR="00084F13" w:rsidRPr="00BA3D6E">
        <w:rPr>
          <w:shd w:val="clear" w:color="auto" w:fill="C6D9F1" w:themeFill="text2" w:themeFillTint="33"/>
          <w:lang w:val="es-ES_tradnl"/>
        </w:rPr>
        <w:t>u</w:t>
      </w:r>
      <w:r w:rsidR="00554ABA" w:rsidRPr="00BA3D6E">
        <w:rPr>
          <w:shd w:val="clear" w:color="auto" w:fill="C6D9F1" w:themeFill="text2" w:themeFillTint="33"/>
          <w:lang w:val="es-ES_tradnl"/>
        </w:rPr>
        <w:t xml:space="preserve">nitario por MW de Potencia para el mes calendario de que se trate </w:t>
      </w:r>
      <w:r w:rsidR="001418D5" w:rsidRPr="00BA3D6E">
        <w:rPr>
          <w:shd w:val="clear" w:color="auto" w:fill="C6D9F1" w:themeFill="text2" w:themeFillTint="33"/>
          <w:lang w:val="es-ES_tradnl"/>
        </w:rPr>
        <w:t>(</w:t>
      </w:r>
      <w:proofErr w:type="spellStart"/>
      <w:r w:rsidR="00EC6080" w:rsidRPr="00BA3D6E">
        <w:rPr>
          <w:shd w:val="clear" w:color="auto" w:fill="C6D9F1" w:themeFill="text2" w:themeFillTint="33"/>
          <w:lang w:val="es-ES_tradnl"/>
        </w:rPr>
        <w:t>PNUPOT</w:t>
      </w:r>
      <w:r w:rsidR="001418D5" w:rsidRPr="00BA3D6E">
        <w:rPr>
          <w:shd w:val="clear" w:color="auto" w:fill="C6D9F1" w:themeFill="text2" w:themeFillTint="33"/>
          <w:vertAlign w:val="subscript"/>
          <w:lang w:val="es-ES_tradnl"/>
        </w:rPr>
        <w:t>m</w:t>
      </w:r>
      <w:proofErr w:type="spellEnd"/>
      <w:r w:rsidR="001418D5" w:rsidRPr="00BA3D6E">
        <w:rPr>
          <w:shd w:val="clear" w:color="auto" w:fill="C6D9F1" w:themeFill="text2" w:themeFillTint="33"/>
          <w:lang w:val="es-ES_tradnl"/>
        </w:rPr>
        <w:t xml:space="preserve">) </w:t>
      </w:r>
      <w:r w:rsidR="00554ABA" w:rsidRPr="00BA3D6E">
        <w:rPr>
          <w:shd w:val="clear" w:color="auto" w:fill="C6D9F1" w:themeFill="text2" w:themeFillTint="33"/>
          <w:lang w:val="es-ES_tradnl"/>
        </w:rPr>
        <w:t xml:space="preserve">corresponderá al valor que resulte de dividir el Precio Actualizado Mensual para el mes calendario de que se trate entre </w:t>
      </w:r>
      <w:r w:rsidR="001418D5" w:rsidRPr="00BA3D6E">
        <w:rPr>
          <w:shd w:val="clear" w:color="auto" w:fill="C6D9F1" w:themeFill="text2" w:themeFillTint="33"/>
          <w:lang w:val="es-ES_tradnl"/>
        </w:rPr>
        <w:t xml:space="preserve">la cantidad total de MW de Potencia acordada por las Partes para el Periodo de Cumplimiento al que corresponda </w:t>
      </w:r>
      <w:r w:rsidR="0069560B" w:rsidRPr="00BA3D6E">
        <w:rPr>
          <w:shd w:val="clear" w:color="auto" w:fill="C6D9F1" w:themeFill="text2" w:themeFillTint="33"/>
          <w:lang w:val="es-ES_tradnl"/>
        </w:rPr>
        <w:t>el mes calendario de que se trate”</w:t>
      </w:r>
      <w:r w:rsidRPr="00BA3D6E">
        <w:rPr>
          <w:shd w:val="clear" w:color="auto" w:fill="C6D9F1" w:themeFill="text2" w:themeFillTint="33"/>
          <w:lang w:val="es-ES_tradnl"/>
        </w:rPr>
        <w:t>.]</w:t>
      </w:r>
    </w:p>
    <w:p w14:paraId="77017B07" w14:textId="77777777" w:rsidR="007C3FFC" w:rsidRPr="00BA3D6E" w:rsidRDefault="007C3FFC">
      <w:pPr>
        <w:jc w:val="left"/>
        <w:rPr>
          <w:b/>
          <w:lang w:val="es-ES_tradnl"/>
        </w:rPr>
      </w:pPr>
      <w:r w:rsidRPr="00BA3D6E">
        <w:rPr>
          <w:lang w:val="es-ES_tradnl"/>
        </w:rPr>
        <w:br w:type="page"/>
      </w:r>
    </w:p>
    <w:p w14:paraId="0ED9BA8D" w14:textId="77777777" w:rsidR="006F0B67" w:rsidRPr="00BA3D6E" w:rsidRDefault="00B3632A" w:rsidP="00B3632A">
      <w:pPr>
        <w:pStyle w:val="AnexoI0"/>
        <w:numPr>
          <w:ilvl w:val="0"/>
          <w:numId w:val="0"/>
        </w:numPr>
        <w:ind w:left="567" w:hanging="567"/>
        <w:rPr>
          <w:sz w:val="26"/>
          <w:szCs w:val="26"/>
          <w:lang w:val="es-ES_tradnl"/>
        </w:rPr>
      </w:pPr>
      <w:r w:rsidRPr="00BA3D6E">
        <w:rPr>
          <w:sz w:val="26"/>
          <w:szCs w:val="26"/>
          <w:lang w:val="es-ES_tradnl"/>
        </w:rPr>
        <w:lastRenderedPageBreak/>
        <w:t>III.11</w:t>
      </w:r>
      <w:r w:rsidRPr="00BA3D6E">
        <w:rPr>
          <w:sz w:val="26"/>
          <w:szCs w:val="26"/>
          <w:lang w:val="es-ES_tradnl"/>
        </w:rPr>
        <w:tab/>
      </w:r>
      <w:r w:rsidR="00BB75A8" w:rsidRPr="00BA3D6E">
        <w:rPr>
          <w:sz w:val="26"/>
          <w:szCs w:val="26"/>
          <w:lang w:val="es-ES_tradnl"/>
        </w:rPr>
        <w:t xml:space="preserve">Precio </w:t>
      </w:r>
      <w:r w:rsidR="007C3FFC" w:rsidRPr="00BA3D6E">
        <w:rPr>
          <w:sz w:val="26"/>
          <w:szCs w:val="26"/>
          <w:lang w:val="es-ES_tradnl"/>
        </w:rPr>
        <w:t>n</w:t>
      </w:r>
      <w:r w:rsidR="00BB75A8" w:rsidRPr="00BA3D6E">
        <w:rPr>
          <w:sz w:val="26"/>
          <w:szCs w:val="26"/>
          <w:lang w:val="es-ES_tradnl"/>
        </w:rPr>
        <w:t>ocional</w:t>
      </w:r>
      <w:r w:rsidR="006F0B67" w:rsidRPr="00BA3D6E">
        <w:rPr>
          <w:sz w:val="26"/>
          <w:szCs w:val="26"/>
          <w:lang w:val="es-ES_tradnl"/>
        </w:rPr>
        <w:t xml:space="preserve"> de la energía eléctrica</w:t>
      </w:r>
    </w:p>
    <w:p w14:paraId="51D66234" w14:textId="77777777" w:rsidR="006F0B67" w:rsidRPr="00BA3D6E" w:rsidRDefault="006F0B67" w:rsidP="009D3F7B">
      <w:pPr>
        <w:pStyle w:val="Texto2"/>
        <w:rPr>
          <w:lang w:val="es-ES_tradnl"/>
        </w:rPr>
      </w:pPr>
      <w:r w:rsidRPr="00BA3D6E">
        <w:rPr>
          <w:shd w:val="clear" w:color="auto" w:fill="C6D9F1" w:themeFill="text2" w:themeFillTint="33"/>
          <w:lang w:val="es-ES_tradnl"/>
        </w:rPr>
        <w:t>[Si el Contrato no ampara energía eléctrica</w:t>
      </w:r>
      <w:r w:rsidR="00FF468F">
        <w:rPr>
          <w:shd w:val="clear" w:color="auto" w:fill="C6D9F1" w:themeFill="text2" w:themeFillTint="33"/>
          <w:lang w:val="es-ES_tradnl"/>
        </w:rPr>
        <w:t>,</w:t>
      </w:r>
      <w:r w:rsidRPr="00BA3D6E">
        <w:rPr>
          <w:shd w:val="clear" w:color="auto" w:fill="C6D9F1" w:themeFill="text2" w:themeFillTint="33"/>
          <w:lang w:val="es-ES_tradnl"/>
        </w:rPr>
        <w:t xml:space="preserve"> no se utilizará el contenido de este </w:t>
      </w:r>
      <w:r w:rsidR="00A0544C" w:rsidRPr="00BA3D6E">
        <w:rPr>
          <w:shd w:val="clear" w:color="auto" w:fill="C6D9F1" w:themeFill="text2" w:themeFillTint="33"/>
          <w:lang w:val="es-ES_tradnl"/>
        </w:rPr>
        <w:t>numeral III.11</w:t>
      </w:r>
      <w:r w:rsidRPr="00BA3D6E">
        <w:rPr>
          <w:shd w:val="clear" w:color="auto" w:fill="C6D9F1" w:themeFill="text2" w:themeFillTint="33"/>
          <w:lang w:val="es-ES_tradnl"/>
        </w:rPr>
        <w:t>.]</w:t>
      </w:r>
    </w:p>
    <w:p w14:paraId="28823A76" w14:textId="77777777" w:rsidR="00205E6F" w:rsidRPr="00BA3D6E" w:rsidRDefault="00205E6F" w:rsidP="009D3F7B">
      <w:pPr>
        <w:pStyle w:val="Texto2"/>
        <w:rPr>
          <w:lang w:val="es-ES_tradnl"/>
        </w:rPr>
      </w:pPr>
      <w:r w:rsidRPr="00BA3D6E">
        <w:rPr>
          <w:lang w:val="es-ES_tradnl"/>
        </w:rPr>
        <w:t xml:space="preserve">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w:t>
      </w:r>
      <w:r w:rsidR="006478D4" w:rsidRPr="00BA3D6E">
        <w:rPr>
          <w:lang w:val="es-ES_tradnl"/>
        </w:rPr>
        <w:t>u</w:t>
      </w:r>
      <w:r w:rsidRPr="00BA3D6E">
        <w:rPr>
          <w:lang w:val="es-ES_tradnl"/>
        </w:rPr>
        <w:t xml:space="preserve">nitario por </w:t>
      </w:r>
      <w:proofErr w:type="spellStart"/>
      <w:r w:rsidRPr="00BA3D6E">
        <w:rPr>
          <w:lang w:val="es-ES_tradnl"/>
        </w:rPr>
        <w:t>MWh</w:t>
      </w:r>
      <w:proofErr w:type="spellEnd"/>
      <w:r w:rsidRPr="00BA3D6E">
        <w:rPr>
          <w:lang w:val="es-ES_tradnl"/>
        </w:rPr>
        <w:t xml:space="preserve"> de energía eléctrica para </w:t>
      </w:r>
      <w:r w:rsidR="00D16E4C" w:rsidRPr="00BA3D6E">
        <w:rPr>
          <w:lang w:val="es-ES_tradnl"/>
        </w:rPr>
        <w:t xml:space="preserve">cada </w:t>
      </w:r>
      <w:r w:rsidRPr="00BA3D6E">
        <w:rPr>
          <w:lang w:val="es-ES_tradnl"/>
        </w:rPr>
        <w:t>mes calendario será calculado conforme a la fórmula siguiente:</w:t>
      </w:r>
    </w:p>
    <w:p w14:paraId="270984FB" w14:textId="77777777" w:rsidR="00F61154" w:rsidRPr="00BA3D6E" w:rsidRDefault="00CC22A0" w:rsidP="00F61154">
      <w:pPr>
        <w:pStyle w:val="Formula"/>
        <w:spacing w:before="120"/>
        <w:rPr>
          <w:rFonts w:ascii="Calibri" w:eastAsia="Times New Roman" w:hAnsi="Calibri"/>
        </w:rPr>
      </w:pPr>
      <m:oMathPara>
        <m:oMathParaPr>
          <m:jc m:val="center"/>
        </m:oMathParaPr>
        <m:oMath>
          <m:sSub>
            <m:sSubPr>
              <m:ctrlPr/>
            </m:sSubPr>
            <m:e>
              <m:r>
                <m:rPr>
                  <m:sty m:val="b"/>
                </m:rPr>
                <m:t>PNUEE</m:t>
              </m:r>
            </m:e>
            <m:sub>
              <m:r>
                <m:rPr>
                  <m:sty m:val="b"/>
                </m:rPr>
                <m:t>m</m:t>
              </m:r>
            </m:sub>
          </m:sSub>
          <m:r>
            <m:rPr>
              <m:sty m:val="b"/>
            </m:rPr>
            <m:t>=</m:t>
          </m:r>
        </m:oMath>
      </m:oMathPara>
    </w:p>
    <w:p w14:paraId="333F48EE" w14:textId="77777777" w:rsidR="00F61154" w:rsidRPr="00BA3D6E" w:rsidRDefault="00CC22A0" w:rsidP="00F61154">
      <w:pPr>
        <w:pStyle w:val="Formula"/>
        <w:spacing w:before="120"/>
        <w:rPr>
          <w:szCs w:val="22"/>
        </w:rPr>
      </w:pPr>
      <m:oMathPara>
        <m:oMathParaPr>
          <m:jc m:val="center"/>
        </m:oMathParaPr>
        <m:oMath>
          <m:f>
            <m:fPr>
              <m:ctrlPr>
                <w:rPr>
                  <w:szCs w:val="22"/>
                </w:rPr>
              </m:ctrlPr>
            </m:fPr>
            <m:num>
              <m:sSub>
                <m:sSubPr>
                  <m:ctrlPr>
                    <w:rPr>
                      <w:szCs w:val="22"/>
                    </w:rPr>
                  </m:ctrlPr>
                </m:sSubPr>
                <m:e>
                  <m:r>
                    <m:rPr>
                      <m:sty m:val="b"/>
                    </m:rPr>
                    <w:rPr>
                      <w:szCs w:val="22"/>
                    </w:rPr>
                    <m:t>PAM</m:t>
                  </m:r>
                </m:e>
                <m:sub>
                  <m:r>
                    <m:rPr>
                      <m:sty m:val="b"/>
                    </m:rPr>
                    <w:rPr>
                      <w:szCs w:val="22"/>
                    </w:rPr>
                    <m:t>m</m:t>
                  </m:r>
                </m:sub>
              </m:sSub>
            </m:num>
            <m:den>
              <m:r>
                <m:rPr>
                  <m:sty m:val="b"/>
                </m:rPr>
                <w:rPr>
                  <w:szCs w:val="22"/>
                </w:rPr>
                <m:t>(#MW×70,000)+(#MWh×40)+(#CEL×20)</m:t>
              </m:r>
            </m:den>
          </m:f>
          <m:r>
            <m:rPr>
              <m:sty m:val="bi"/>
            </m:rPr>
            <w:rPr>
              <w:szCs w:val="22"/>
            </w:rPr>
            <m:t>×</m:t>
          </m:r>
          <m:r>
            <m:rPr>
              <m:sty m:val="b"/>
            </m:rPr>
            <w:rPr>
              <w:szCs w:val="22"/>
            </w:rPr>
            <m:t>40</m:t>
          </m:r>
        </m:oMath>
      </m:oMathPara>
    </w:p>
    <w:p w14:paraId="1DDDB1B2" w14:textId="77777777" w:rsidR="00205E6F" w:rsidRPr="00BA3D6E" w:rsidRDefault="00205E6F" w:rsidP="00205E6F">
      <w:pPr>
        <w:pStyle w:val="Inciso"/>
        <w:numPr>
          <w:ilvl w:val="0"/>
          <w:numId w:val="0"/>
        </w:numPr>
        <w:ind w:left="1701" w:hanging="1134"/>
        <w:rPr>
          <w:lang w:val="es-ES_tradnl"/>
        </w:rPr>
      </w:pPr>
      <w:r w:rsidRPr="00BA3D6E">
        <w:rPr>
          <w:lang w:val="es-ES_tradnl"/>
        </w:rPr>
        <w:t>Donde:</w:t>
      </w:r>
    </w:p>
    <w:p w14:paraId="5CF6CE55" w14:textId="77777777" w:rsidR="00205E6F" w:rsidRPr="00BA3D6E" w:rsidRDefault="00EC6080" w:rsidP="00205E6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PNUEE</w:t>
      </w:r>
      <w:r w:rsidR="00205E6F" w:rsidRPr="00BA3D6E">
        <w:rPr>
          <w:rFonts w:eastAsiaTheme="majorEastAsia"/>
          <w:sz w:val="24"/>
          <w:szCs w:val="24"/>
          <w:vertAlign w:val="subscript"/>
          <w:lang w:val="es-ES_tradnl"/>
        </w:rPr>
        <w:t>m</w:t>
      </w:r>
      <w:proofErr w:type="spellEnd"/>
      <w:r w:rsidR="00205E6F"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205E6F" w:rsidRPr="00BA3D6E">
        <w:rPr>
          <w:rFonts w:eastAsiaTheme="majorEastAsia"/>
          <w:sz w:val="24"/>
          <w:szCs w:val="24"/>
          <w:lang w:val="es-ES_tradnl"/>
        </w:rPr>
        <w:t xml:space="preserve"> </w:t>
      </w:r>
      <w:r w:rsidR="006478D4" w:rsidRPr="00BA3D6E">
        <w:rPr>
          <w:rFonts w:eastAsiaTheme="majorEastAsia"/>
          <w:sz w:val="24"/>
          <w:szCs w:val="24"/>
          <w:lang w:val="es-ES_tradnl"/>
        </w:rPr>
        <w:t>u</w:t>
      </w:r>
      <w:r w:rsidR="00205E6F" w:rsidRPr="00BA3D6E">
        <w:rPr>
          <w:rFonts w:eastAsiaTheme="majorEastAsia"/>
          <w:sz w:val="24"/>
          <w:szCs w:val="24"/>
          <w:lang w:val="es-ES_tradnl"/>
        </w:rPr>
        <w:t xml:space="preserve">nitario por </w:t>
      </w:r>
      <w:proofErr w:type="spellStart"/>
      <w:r w:rsidR="00205E6F" w:rsidRPr="00BA3D6E">
        <w:rPr>
          <w:rFonts w:eastAsiaTheme="majorEastAsia"/>
          <w:sz w:val="24"/>
          <w:szCs w:val="24"/>
          <w:lang w:val="es-ES_tradnl"/>
        </w:rPr>
        <w:t>MWh</w:t>
      </w:r>
      <w:proofErr w:type="spellEnd"/>
      <w:r w:rsidR="00205E6F" w:rsidRPr="00BA3D6E">
        <w:rPr>
          <w:rFonts w:eastAsiaTheme="majorEastAsia"/>
          <w:sz w:val="24"/>
          <w:szCs w:val="24"/>
          <w:lang w:val="es-ES_tradnl"/>
        </w:rPr>
        <w:t xml:space="preserve"> de energía eléctrica para </w:t>
      </w:r>
      <w:r w:rsidR="00205E6F" w:rsidRPr="00BA3D6E">
        <w:rPr>
          <w:sz w:val="24"/>
          <w:lang w:val="es-ES_tradnl"/>
        </w:rPr>
        <w:t>el mes m</w:t>
      </w:r>
      <w:r w:rsidR="00205E6F" w:rsidRPr="00BA3D6E">
        <w:rPr>
          <w:rFonts w:eastAsiaTheme="majorEastAsia"/>
          <w:sz w:val="24"/>
          <w:szCs w:val="24"/>
          <w:lang w:val="es-ES_tradnl"/>
        </w:rPr>
        <w:t>.</w:t>
      </w:r>
    </w:p>
    <w:p w14:paraId="03567676" w14:textId="77777777" w:rsidR="00205E6F" w:rsidRPr="00BA3D6E" w:rsidRDefault="00205E6F" w:rsidP="00205E6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el Precio Actualizado Mensual para el mes m calculado conforme a lo previsto en el </w:t>
      </w:r>
      <w:r w:rsidR="00A0544C" w:rsidRPr="00BA3D6E">
        <w:rPr>
          <w:rFonts w:eastAsiaTheme="majorEastAsia"/>
          <w:sz w:val="24"/>
          <w:szCs w:val="24"/>
          <w:lang w:val="es-ES_tradnl"/>
        </w:rPr>
        <w:t>numeral III.3</w:t>
      </w:r>
      <w:r w:rsidRPr="00BA3D6E">
        <w:rPr>
          <w:rFonts w:eastAsiaTheme="majorEastAsia"/>
          <w:sz w:val="24"/>
          <w:szCs w:val="24"/>
          <w:lang w:val="es-ES_tradnl"/>
        </w:rPr>
        <w:t xml:space="preserve"> anterior.</w:t>
      </w:r>
    </w:p>
    <w:p w14:paraId="270B4FB4" w14:textId="77777777" w:rsidR="00205E6F" w:rsidRPr="00BA3D6E" w:rsidRDefault="00205E6F" w:rsidP="00205E6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#MW</w:t>
      </w:r>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MW de Potencia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_Ref439592336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4.1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r w:rsidRPr="00BA3D6E">
        <w:rPr>
          <w:rFonts w:eastAsiaTheme="majorEastAsia"/>
          <w:sz w:val="24"/>
          <w:szCs w:val="24"/>
          <w:shd w:val="clear" w:color="auto" w:fill="C6D9F1" w:themeFill="text2" w:themeFillTint="33"/>
          <w:lang w:val="es-ES_tradnl"/>
        </w:rPr>
        <w:t>[Si el Contrato no ampara Potencia la fórmula no contendrá este elemento.]</w:t>
      </w:r>
    </w:p>
    <w:p w14:paraId="77FD8720" w14:textId="77777777" w:rsidR="00205E6F" w:rsidRPr="00BA3D6E" w:rsidRDefault="00205E6F" w:rsidP="00205E6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w:t>
      </w:r>
      <w:proofErr w:type="spellStart"/>
      <w:r w:rsidR="00913C6C" w:rsidRPr="00BA3D6E">
        <w:rPr>
          <w:rFonts w:eastAsiaTheme="majorEastAsia"/>
          <w:sz w:val="24"/>
          <w:szCs w:val="24"/>
          <w:lang w:val="es-ES_tradnl"/>
        </w:rPr>
        <w:t>MWh</w:t>
      </w:r>
      <w:proofErr w:type="spellEnd"/>
      <w:r w:rsidR="00913C6C" w:rsidRPr="00BA3D6E">
        <w:rPr>
          <w:rFonts w:eastAsiaTheme="majorEastAsia"/>
          <w:sz w:val="24"/>
          <w:szCs w:val="24"/>
          <w:lang w:val="es-ES_tradnl"/>
        </w:rPr>
        <w:t xml:space="preserve"> de energía eléctrica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00913C6C" w:rsidRPr="00BA3D6E">
        <w:rPr>
          <w:rFonts w:eastAsiaTheme="majorEastAsia"/>
          <w:sz w:val="24"/>
          <w:szCs w:val="24"/>
          <w:lang w:val="es-ES_tradnl"/>
        </w:rPr>
        <w:t>.</w:t>
      </w:r>
      <w:r w:rsidRPr="00BA3D6E">
        <w:rPr>
          <w:rFonts w:eastAsiaTheme="majorEastAsia"/>
          <w:sz w:val="24"/>
          <w:szCs w:val="24"/>
          <w:lang w:val="es-ES_tradnl"/>
        </w:rPr>
        <w:t xml:space="preserve"> </w:t>
      </w:r>
    </w:p>
    <w:p w14:paraId="5435D58D" w14:textId="77777777" w:rsidR="00205E6F" w:rsidRPr="00BA3D6E" w:rsidRDefault="00205E6F"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lang w:val="es-ES_tradnl"/>
        </w:rPr>
        <w:tab/>
      </w:r>
      <w:r w:rsidR="00913C6C" w:rsidRPr="00BA3D6E">
        <w:rPr>
          <w:rFonts w:eastAsiaTheme="majorEastAsia"/>
          <w:sz w:val="24"/>
          <w:szCs w:val="24"/>
          <w:lang w:val="es-ES_tradnl"/>
        </w:rPr>
        <w:t xml:space="preserve">es la cantidad total de CEL acordada por las Partes para Periodos de Cumplimiento Regulares conforme a lo previsto en la cláusula </w:t>
      </w:r>
      <w:r w:rsidR="000E294A" w:rsidRPr="00BA3D6E">
        <w:rPr>
          <w:rFonts w:eastAsiaTheme="majorEastAsia"/>
          <w:sz w:val="24"/>
          <w:szCs w:val="24"/>
          <w:lang w:val="es-ES_tradnl"/>
        </w:rPr>
        <w:fldChar w:fldCharType="begin"/>
      </w:r>
      <w:r w:rsidR="00913C6C" w:rsidRPr="00BA3D6E">
        <w:rPr>
          <w:rFonts w:eastAsiaTheme="majorEastAsia"/>
          <w:sz w:val="24"/>
          <w:szCs w:val="24"/>
          <w:lang w:val="es-ES_tradnl"/>
        </w:rPr>
        <w:instrText xml:space="preserve"> REF _Ref439592470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6.1</w:t>
      </w:r>
      <w:r w:rsidR="000E294A" w:rsidRPr="00BA3D6E">
        <w:rPr>
          <w:rFonts w:eastAsiaTheme="majorEastAsia"/>
          <w:sz w:val="24"/>
          <w:szCs w:val="24"/>
          <w:lang w:val="es-ES_tradnl"/>
        </w:rPr>
        <w:fldChar w:fldCharType="end"/>
      </w:r>
      <w:r w:rsidR="00913C6C" w:rsidRPr="00BA3D6E">
        <w:rPr>
          <w:rFonts w:eastAsiaTheme="majorEastAsia"/>
          <w:sz w:val="24"/>
          <w:szCs w:val="24"/>
          <w:lang w:val="es-ES_tradnl"/>
        </w:rPr>
        <w:t>.</w:t>
      </w:r>
      <w:r w:rsidR="00F61154" w:rsidRPr="00BA3D6E">
        <w:rPr>
          <w:rFonts w:eastAsiaTheme="majorEastAsia"/>
          <w:sz w:val="24"/>
          <w:szCs w:val="24"/>
          <w:lang w:val="es-ES_tradnl"/>
        </w:rPr>
        <w:t xml:space="preserve"> </w:t>
      </w:r>
      <w:r w:rsidR="00F61154" w:rsidRPr="00BA3D6E">
        <w:rPr>
          <w:rFonts w:eastAsiaTheme="majorEastAsia"/>
          <w:sz w:val="24"/>
          <w:szCs w:val="24"/>
          <w:shd w:val="clear" w:color="auto" w:fill="C6D9F1" w:themeFill="text2" w:themeFillTint="33"/>
          <w:lang w:val="es-ES_tradnl"/>
        </w:rPr>
        <w:t>[Si el Contrato no ampara CEL la fórmula no contendrá este elemento.]</w:t>
      </w:r>
    </w:p>
    <w:p w14:paraId="304E770A" w14:textId="77777777" w:rsidR="006F0B67" w:rsidRPr="00BA3D6E" w:rsidRDefault="006F0B67" w:rsidP="009D3F7B">
      <w:pPr>
        <w:pStyle w:val="Ttulo3"/>
        <w:shd w:val="clear" w:color="auto" w:fill="C6D9F1" w:themeFill="text2" w:themeFillTint="33"/>
        <w:rPr>
          <w:lang w:val="es-ES_tradnl"/>
        </w:rPr>
      </w:pPr>
      <w:r w:rsidRPr="00BA3D6E">
        <w:rPr>
          <w:shd w:val="clear" w:color="auto" w:fill="C6D9F1" w:themeFill="text2" w:themeFillTint="33"/>
          <w:lang w:val="es-ES_tradnl"/>
        </w:rPr>
        <w:t>[Si el Contrato únicamente ampara energía eléctrica este numeral establecerá que</w:t>
      </w:r>
      <w:r w:rsidR="008D4A96" w:rsidRPr="00BA3D6E">
        <w:rPr>
          <w:shd w:val="clear" w:color="auto" w:fill="C6D9F1" w:themeFill="text2" w:themeFillTint="33"/>
          <w:lang w:val="es-ES_tradnl"/>
        </w:rPr>
        <w:t>:</w:t>
      </w:r>
      <w:r w:rsidRPr="00BA3D6E">
        <w:rPr>
          <w:shd w:val="clear" w:color="auto" w:fill="C6D9F1" w:themeFill="text2" w:themeFillTint="33"/>
          <w:lang w:val="es-ES_tradnl"/>
        </w:rPr>
        <w:t xml:space="preserve"> </w:t>
      </w:r>
      <w:r w:rsidR="008D4A96" w:rsidRPr="00BA3D6E">
        <w:rPr>
          <w:shd w:val="clear" w:color="auto" w:fill="C6D9F1" w:themeFill="text2" w:themeFillTint="33"/>
          <w:lang w:val="es-ES_tradnl"/>
        </w:rPr>
        <w:t>“E</w:t>
      </w:r>
      <w:r w:rsidRPr="00BA3D6E">
        <w:rPr>
          <w:shd w:val="clear" w:color="auto" w:fill="C6D9F1" w:themeFill="text2" w:themeFillTint="33"/>
          <w:lang w:val="es-ES_tradnl"/>
        </w:rPr>
        <w:t xml:space="preserve">l </w:t>
      </w:r>
      <w:r w:rsidR="006478D4"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6478D4"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Pr="00BA3D6E">
        <w:rPr>
          <w:shd w:val="clear" w:color="auto" w:fill="C6D9F1" w:themeFill="text2" w:themeFillTint="33"/>
          <w:lang w:val="es-ES_tradnl"/>
        </w:rPr>
        <w:t xml:space="preserve"> </w:t>
      </w:r>
      <w:r w:rsidR="006478D4" w:rsidRPr="00BA3D6E">
        <w:rPr>
          <w:shd w:val="clear" w:color="auto" w:fill="C6D9F1" w:themeFill="text2" w:themeFillTint="33"/>
          <w:lang w:val="es-ES_tradnl"/>
        </w:rPr>
        <w:t>u</w:t>
      </w:r>
      <w:r w:rsidRPr="00BA3D6E">
        <w:rPr>
          <w:shd w:val="clear" w:color="auto" w:fill="C6D9F1" w:themeFill="text2" w:themeFillTint="33"/>
          <w:lang w:val="es-ES_tradnl"/>
        </w:rPr>
        <w:t xml:space="preserve">nitario por </w:t>
      </w:r>
      <w:proofErr w:type="spellStart"/>
      <w:r w:rsidRPr="00BA3D6E">
        <w:rPr>
          <w:shd w:val="clear" w:color="auto" w:fill="C6D9F1" w:themeFill="text2" w:themeFillTint="33"/>
          <w:lang w:val="es-ES_tradnl"/>
        </w:rPr>
        <w:t>MWh</w:t>
      </w:r>
      <w:proofErr w:type="spellEnd"/>
      <w:r w:rsidRPr="00BA3D6E">
        <w:rPr>
          <w:shd w:val="clear" w:color="auto" w:fill="C6D9F1" w:themeFill="text2" w:themeFillTint="33"/>
          <w:lang w:val="es-ES_tradnl"/>
        </w:rPr>
        <w:t xml:space="preserve"> </w:t>
      </w:r>
      <w:r w:rsidR="007A6BB0" w:rsidRPr="00BA3D6E">
        <w:rPr>
          <w:shd w:val="clear" w:color="auto" w:fill="C6D9F1" w:themeFill="text2" w:themeFillTint="33"/>
          <w:lang w:val="es-ES_tradnl"/>
        </w:rPr>
        <w:t xml:space="preserve">de energía eléctrica para </w:t>
      </w:r>
      <w:r w:rsidR="00D16E4C" w:rsidRPr="00BA3D6E">
        <w:rPr>
          <w:shd w:val="clear" w:color="auto" w:fill="C6D9F1" w:themeFill="text2" w:themeFillTint="33"/>
          <w:lang w:val="es-ES_tradnl"/>
        </w:rPr>
        <w:t xml:space="preserve">el </w:t>
      </w:r>
      <w:r w:rsidR="00D97683" w:rsidRPr="00BA3D6E">
        <w:rPr>
          <w:shd w:val="clear" w:color="auto" w:fill="C6D9F1" w:themeFill="text2" w:themeFillTint="33"/>
          <w:lang w:val="es-ES_tradnl"/>
        </w:rPr>
        <w:t xml:space="preserve">mes calendario </w:t>
      </w:r>
      <w:r w:rsidR="008D4A96" w:rsidRPr="00BA3D6E">
        <w:rPr>
          <w:shd w:val="clear" w:color="auto" w:fill="C6D9F1" w:themeFill="text2" w:themeFillTint="33"/>
          <w:lang w:val="es-ES_tradnl"/>
        </w:rPr>
        <w:t xml:space="preserve">de que se trate </w:t>
      </w:r>
      <w:r w:rsidR="003533AE" w:rsidRPr="00BA3D6E">
        <w:rPr>
          <w:shd w:val="clear" w:color="auto" w:fill="C6D9F1" w:themeFill="text2" w:themeFillTint="33"/>
          <w:lang w:val="es-ES_tradnl"/>
        </w:rPr>
        <w:t>(</w:t>
      </w:r>
      <w:proofErr w:type="spellStart"/>
      <w:r w:rsidR="00EC6080" w:rsidRPr="00BA3D6E">
        <w:rPr>
          <w:shd w:val="clear" w:color="auto" w:fill="C6D9F1" w:themeFill="text2" w:themeFillTint="33"/>
          <w:lang w:val="es-ES_tradnl"/>
        </w:rPr>
        <w:t>PNUEE</w:t>
      </w:r>
      <w:r w:rsidR="003533AE" w:rsidRPr="00BA3D6E">
        <w:rPr>
          <w:shd w:val="clear" w:color="auto" w:fill="C6D9F1" w:themeFill="text2" w:themeFillTint="33"/>
          <w:vertAlign w:val="subscript"/>
          <w:lang w:val="es-ES_tradnl"/>
        </w:rPr>
        <w:t>m</w:t>
      </w:r>
      <w:proofErr w:type="spellEnd"/>
      <w:r w:rsidR="003533AE" w:rsidRPr="00BA3D6E">
        <w:rPr>
          <w:shd w:val="clear" w:color="auto" w:fill="C6D9F1" w:themeFill="text2" w:themeFillTint="33"/>
          <w:lang w:val="es-ES_tradnl"/>
        </w:rPr>
        <w:t xml:space="preserve">) </w:t>
      </w:r>
      <w:r w:rsidR="00D97683" w:rsidRPr="00BA3D6E">
        <w:rPr>
          <w:shd w:val="clear" w:color="auto" w:fill="C6D9F1" w:themeFill="text2" w:themeFillTint="33"/>
          <w:lang w:val="es-ES_tradnl"/>
        </w:rPr>
        <w:t xml:space="preserve">corresponderá al valor que resulte de dividir el Precio Actualizado Mensual </w:t>
      </w:r>
      <w:r w:rsidR="008D4A96" w:rsidRPr="00BA3D6E">
        <w:rPr>
          <w:shd w:val="clear" w:color="auto" w:fill="C6D9F1" w:themeFill="text2" w:themeFillTint="33"/>
          <w:lang w:val="es-ES_tradnl"/>
        </w:rPr>
        <w:t xml:space="preserve">para ese mes </w:t>
      </w:r>
      <w:r w:rsidR="00D97683" w:rsidRPr="00BA3D6E">
        <w:rPr>
          <w:shd w:val="clear" w:color="auto" w:fill="C6D9F1" w:themeFill="text2" w:themeFillTint="33"/>
          <w:lang w:val="es-ES_tradnl"/>
        </w:rPr>
        <w:t xml:space="preserve">entre </w:t>
      </w:r>
      <w:r w:rsidR="008D4A96" w:rsidRPr="00BA3D6E">
        <w:rPr>
          <w:rFonts w:eastAsiaTheme="majorEastAsia"/>
          <w:lang w:val="es-ES_tradnl"/>
        </w:rPr>
        <w:t xml:space="preserve">la cantidad total de </w:t>
      </w:r>
      <w:proofErr w:type="spellStart"/>
      <w:r w:rsidR="008D4A96" w:rsidRPr="00BA3D6E">
        <w:rPr>
          <w:rFonts w:eastAsiaTheme="majorEastAsia"/>
          <w:lang w:val="es-ES_tradnl"/>
        </w:rPr>
        <w:t>MWh</w:t>
      </w:r>
      <w:proofErr w:type="spellEnd"/>
      <w:r w:rsidR="008D4A96" w:rsidRPr="00BA3D6E">
        <w:rPr>
          <w:rFonts w:eastAsiaTheme="majorEastAsia"/>
          <w:lang w:val="es-ES_tradnl"/>
        </w:rPr>
        <w:t xml:space="preserve"> </w:t>
      </w:r>
      <w:r w:rsidR="003533AE" w:rsidRPr="00BA3D6E">
        <w:rPr>
          <w:rFonts w:eastAsiaTheme="majorEastAsia"/>
          <w:lang w:val="es-ES_tradnl"/>
        </w:rPr>
        <w:t xml:space="preserve">de energía eléctrica </w:t>
      </w:r>
      <w:r w:rsidR="008D4A96" w:rsidRPr="00BA3D6E">
        <w:rPr>
          <w:rFonts w:eastAsiaTheme="majorEastAsia"/>
          <w:lang w:val="es-ES_tradnl"/>
        </w:rPr>
        <w:t xml:space="preserve">acordada por las Partes para el Periodo de Cumplimiento al que corresponda ese mes calendario conforme a lo previsto en la cláusula </w:t>
      </w:r>
      <w:r w:rsidR="001B7A70">
        <w:fldChar w:fldCharType="begin"/>
      </w:r>
      <w:r w:rsidR="001B7A70">
        <w:instrText xml:space="preserve"> REF _Ref439592387 \w \h  \* MERGEFORMAT </w:instrText>
      </w:r>
      <w:r w:rsidR="001B7A70">
        <w:fldChar w:fldCharType="separate"/>
      </w:r>
      <w:r w:rsidR="00AE2415" w:rsidRPr="00AE2415">
        <w:rPr>
          <w:rFonts w:eastAsiaTheme="majorEastAsia"/>
          <w:lang w:val="es-ES_tradnl"/>
        </w:rPr>
        <w:t>5.1</w:t>
      </w:r>
      <w:r w:rsidR="001B7A70">
        <w:fldChar w:fldCharType="end"/>
      </w:r>
      <w:r w:rsidRPr="00BA3D6E">
        <w:rPr>
          <w:rFonts w:eastAsiaTheme="majorEastAsia"/>
          <w:shd w:val="clear" w:color="auto" w:fill="C6D9F1" w:themeFill="text2" w:themeFillTint="33"/>
          <w:lang w:val="es-ES_tradnl"/>
        </w:rPr>
        <w:t>”</w:t>
      </w:r>
      <w:r w:rsidRPr="00BA3D6E">
        <w:rPr>
          <w:shd w:val="clear" w:color="auto" w:fill="C6D9F1" w:themeFill="text2" w:themeFillTint="33"/>
          <w:lang w:val="es-ES_tradnl"/>
        </w:rPr>
        <w:t>.]</w:t>
      </w:r>
    </w:p>
    <w:p w14:paraId="4D3974ED" w14:textId="77777777" w:rsidR="007C3FFC" w:rsidRPr="00BA3D6E" w:rsidRDefault="007C3FFC">
      <w:pPr>
        <w:jc w:val="left"/>
        <w:rPr>
          <w:b/>
          <w:lang w:val="es-ES_tradnl"/>
        </w:rPr>
      </w:pPr>
      <w:r w:rsidRPr="00BA3D6E">
        <w:rPr>
          <w:lang w:val="es-ES_tradnl"/>
        </w:rPr>
        <w:br w:type="page"/>
      </w:r>
    </w:p>
    <w:p w14:paraId="30478E14" w14:textId="77777777" w:rsidR="006F0B67" w:rsidRPr="00BA3D6E" w:rsidRDefault="00B3632A" w:rsidP="00B3632A">
      <w:pPr>
        <w:pStyle w:val="AnexoI0"/>
        <w:numPr>
          <w:ilvl w:val="0"/>
          <w:numId w:val="0"/>
        </w:numPr>
        <w:ind w:left="567" w:hanging="567"/>
        <w:rPr>
          <w:sz w:val="26"/>
          <w:szCs w:val="26"/>
          <w:lang w:val="es-ES_tradnl"/>
        </w:rPr>
      </w:pPr>
      <w:r w:rsidRPr="00BA3D6E">
        <w:rPr>
          <w:sz w:val="26"/>
          <w:szCs w:val="26"/>
          <w:lang w:val="es-ES_tradnl"/>
        </w:rPr>
        <w:lastRenderedPageBreak/>
        <w:t>III.12</w:t>
      </w:r>
      <w:r w:rsidRPr="00BA3D6E">
        <w:rPr>
          <w:sz w:val="26"/>
          <w:szCs w:val="26"/>
          <w:lang w:val="es-ES_tradnl"/>
        </w:rPr>
        <w:tab/>
      </w:r>
      <w:r w:rsidR="00BB75A8" w:rsidRPr="00BA3D6E">
        <w:rPr>
          <w:sz w:val="26"/>
          <w:szCs w:val="26"/>
          <w:lang w:val="es-ES_tradnl"/>
        </w:rPr>
        <w:t xml:space="preserve">Precio </w:t>
      </w:r>
      <w:r w:rsidR="007C3FFC" w:rsidRPr="00BA3D6E">
        <w:rPr>
          <w:sz w:val="26"/>
          <w:szCs w:val="26"/>
          <w:lang w:val="es-ES_tradnl"/>
        </w:rPr>
        <w:t>n</w:t>
      </w:r>
      <w:r w:rsidR="00BB75A8" w:rsidRPr="00BA3D6E">
        <w:rPr>
          <w:sz w:val="26"/>
          <w:szCs w:val="26"/>
          <w:lang w:val="es-ES_tradnl"/>
        </w:rPr>
        <w:t>ocional</w:t>
      </w:r>
      <w:r w:rsidR="006F0B67" w:rsidRPr="00BA3D6E">
        <w:rPr>
          <w:sz w:val="26"/>
          <w:szCs w:val="26"/>
          <w:lang w:val="es-ES_tradnl"/>
        </w:rPr>
        <w:t xml:space="preserve"> de los CEL</w:t>
      </w:r>
    </w:p>
    <w:p w14:paraId="442250E9" w14:textId="77777777" w:rsidR="006F0B67" w:rsidRPr="00BA3D6E" w:rsidRDefault="006F0B67" w:rsidP="006F0B67">
      <w:pPr>
        <w:pStyle w:val="Ttulo3"/>
        <w:rPr>
          <w:lang w:val="es-ES_tradnl"/>
        </w:rPr>
      </w:pPr>
      <w:r w:rsidRPr="00BA3D6E">
        <w:rPr>
          <w:shd w:val="clear" w:color="auto" w:fill="C6D9F1" w:themeFill="text2" w:themeFillTint="33"/>
          <w:lang w:val="es-ES_tradnl"/>
        </w:rPr>
        <w:t xml:space="preserve">[Si el Contrato no ampara CEL no se utilizará el contenido de este </w:t>
      </w:r>
      <w:r w:rsidR="00A0544C" w:rsidRPr="00BA3D6E">
        <w:rPr>
          <w:shd w:val="clear" w:color="auto" w:fill="C6D9F1" w:themeFill="text2" w:themeFillTint="33"/>
          <w:lang w:val="es-ES_tradnl"/>
        </w:rPr>
        <w:t>numeral III.12</w:t>
      </w:r>
      <w:r w:rsidRPr="00BA3D6E">
        <w:rPr>
          <w:shd w:val="clear" w:color="auto" w:fill="C6D9F1" w:themeFill="text2" w:themeFillTint="33"/>
          <w:lang w:val="es-ES_tradnl"/>
        </w:rPr>
        <w:t>.]</w:t>
      </w:r>
    </w:p>
    <w:p w14:paraId="7386C499" w14:textId="77777777" w:rsidR="006F0B67" w:rsidRPr="00BA3D6E" w:rsidRDefault="006F0B67" w:rsidP="005E7A48">
      <w:pPr>
        <w:pStyle w:val="Anexoa"/>
        <w:numPr>
          <w:ilvl w:val="1"/>
          <w:numId w:val="31"/>
        </w:numPr>
        <w:rPr>
          <w:lang w:val="es-ES_tradnl"/>
        </w:rPr>
      </w:pPr>
      <w:r w:rsidRPr="00BA3D6E">
        <w:rPr>
          <w:lang w:val="es-ES_tradnl"/>
        </w:rPr>
        <w:t xml:space="preserve">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de los CEL será calculado conforme a la fórmula siguiente:</w:t>
      </w:r>
    </w:p>
    <w:p w14:paraId="14310624" w14:textId="77777777" w:rsidR="006F0B67" w:rsidRPr="00BA3D6E" w:rsidRDefault="00CC22A0" w:rsidP="006F0B67">
      <w:pPr>
        <w:pStyle w:val="Formula"/>
        <w:ind w:right="23"/>
        <w:rPr>
          <w:rFonts w:ascii="Calibri" w:eastAsia="Times New Roman" w:hAnsi="Calibri"/>
        </w:rPr>
      </w:pPr>
      <m:oMathPara>
        <m:oMath>
          <m:sSub>
            <m:sSubPr>
              <m:ctrlPr/>
            </m:sSubPr>
            <m:e>
              <m:r>
                <m:rPr>
                  <m:sty m:val="b"/>
                </m:rPr>
                <m:t>PNCEL</m:t>
              </m:r>
            </m:e>
            <m:sub>
              <m:r>
                <m:rPr>
                  <m:sty m:val="b"/>
                </m:rPr>
                <m:t>PC</m:t>
              </m:r>
            </m:sub>
          </m:sSub>
          <m:r>
            <m:rPr>
              <m:sty m:val="b"/>
            </m:rPr>
            <m:t>=</m:t>
          </m:r>
        </m:oMath>
      </m:oMathPara>
    </w:p>
    <w:p w14:paraId="37C53D90" w14:textId="77777777" w:rsidR="006F0B67" w:rsidRPr="00BA3D6E" w:rsidRDefault="00CC22A0" w:rsidP="006F0B67">
      <w:pPr>
        <w:pStyle w:val="Formula"/>
        <w:ind w:right="23"/>
        <w:rPr>
          <w:sz w:val="28"/>
        </w:rPr>
      </w:pPr>
      <m:oMathPara>
        <m:oMath>
          <m:f>
            <m:fPr>
              <m:ctrlPr>
                <w:rPr>
                  <w:sz w:val="20"/>
                </w:rPr>
              </m:ctrlPr>
            </m:fPr>
            <m:num>
              <m:sSub>
                <m:sSubPr>
                  <m:ctrlPr>
                    <w:rPr>
                      <w:sz w:val="20"/>
                    </w:rPr>
                  </m:ctrlPr>
                </m:sSubPr>
                <m:e>
                  <m:r>
                    <m:rPr>
                      <m:sty m:val="b"/>
                    </m:rPr>
                    <w:rPr>
                      <w:sz w:val="20"/>
                    </w:rPr>
                    <m:t>PAA</m:t>
                  </m:r>
                </m:e>
                <m:sub>
                  <m:r>
                    <m:rPr>
                      <m:sty m:val="b"/>
                    </m:rPr>
                    <w:rPr>
                      <w:sz w:val="20"/>
                    </w:rPr>
                    <m:t>PC</m:t>
                  </m:r>
                </m:sub>
              </m:sSub>
            </m:num>
            <m:den>
              <m:r>
                <m:rPr>
                  <m:sty m:val="b"/>
                </m:rPr>
                <m:t>(#MW×70,000)+(#MWh×40)+(#CEL×20)</m:t>
              </m:r>
            </m:den>
          </m:f>
          <m:r>
            <m:rPr>
              <m:sty m:val="bi"/>
            </m:rPr>
            <w:rPr>
              <w:sz w:val="20"/>
            </w:rPr>
            <m:t>×</m:t>
          </m:r>
          <m:r>
            <m:rPr>
              <m:sty m:val="b"/>
            </m:rPr>
            <w:rPr>
              <w:sz w:val="20"/>
            </w:rPr>
            <m:t>(#CEL×20)</m:t>
          </m:r>
        </m:oMath>
      </m:oMathPara>
    </w:p>
    <w:p w14:paraId="24D796C7"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7DC0257C" w14:textId="77777777" w:rsidR="006F0B67" w:rsidRPr="00BA3D6E" w:rsidRDefault="00EC6080"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PNCEL</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6F0B67" w:rsidRPr="00BA3D6E">
        <w:rPr>
          <w:rFonts w:eastAsiaTheme="majorEastAsia"/>
          <w:sz w:val="24"/>
          <w:szCs w:val="24"/>
          <w:lang w:val="es-ES_tradnl"/>
        </w:rPr>
        <w:t xml:space="preserve"> de los CEL para </w:t>
      </w:r>
      <w:r w:rsidR="006F0B67" w:rsidRPr="00BA3D6E">
        <w:rPr>
          <w:sz w:val="24"/>
          <w:lang w:val="es-ES_tradnl"/>
        </w:rPr>
        <w:t xml:space="preserve">el Periodo de Cumplimiento </w:t>
      </w:r>
      <w:r w:rsidR="00D97683" w:rsidRPr="00BA3D6E">
        <w:rPr>
          <w:sz w:val="24"/>
          <w:lang w:val="es-ES_tradnl"/>
        </w:rPr>
        <w:t>PC</w:t>
      </w:r>
      <w:r w:rsidR="006F0B67" w:rsidRPr="00BA3D6E">
        <w:rPr>
          <w:rFonts w:eastAsiaTheme="majorEastAsia"/>
          <w:sz w:val="24"/>
          <w:szCs w:val="24"/>
          <w:lang w:val="es-ES_tradnl"/>
        </w:rPr>
        <w:t>.</w:t>
      </w:r>
    </w:p>
    <w:p w14:paraId="4F6AF40A"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PAA</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Precio Actualizado Anual para el Periodo de Cumplimiento </w:t>
      </w:r>
      <w:r w:rsidR="00D97683" w:rsidRPr="00BA3D6E">
        <w:rPr>
          <w:rFonts w:eastAsiaTheme="majorEastAsia"/>
          <w:sz w:val="24"/>
          <w:szCs w:val="24"/>
          <w:lang w:val="es-ES_tradnl"/>
        </w:rPr>
        <w:t xml:space="preserve">PC </w:t>
      </w:r>
      <w:r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III.4</w:t>
      </w:r>
      <w:r w:rsidRPr="00BA3D6E">
        <w:rPr>
          <w:rFonts w:eastAsiaTheme="majorEastAsia"/>
          <w:sz w:val="24"/>
          <w:szCs w:val="24"/>
          <w:lang w:val="es-ES_tradnl"/>
        </w:rPr>
        <w:t xml:space="preserve"> anterior.</w:t>
      </w:r>
    </w:p>
    <w:p w14:paraId="55211659"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#MW</w:t>
      </w:r>
      <w:r w:rsidRPr="00BA3D6E">
        <w:rPr>
          <w:rFonts w:eastAsiaTheme="majorEastAsia"/>
          <w:sz w:val="24"/>
          <w:szCs w:val="24"/>
          <w:lang w:val="es-ES_tradnl"/>
        </w:rPr>
        <w:tab/>
        <w:t xml:space="preserve">es la cantidad total de MW </w:t>
      </w:r>
      <w:r w:rsidR="002510F1" w:rsidRPr="00BA3D6E">
        <w:rPr>
          <w:rFonts w:eastAsiaTheme="majorEastAsia"/>
          <w:sz w:val="24"/>
          <w:szCs w:val="24"/>
          <w:lang w:val="es-ES_tradnl"/>
        </w:rPr>
        <w:t xml:space="preserve">de Potencia </w:t>
      </w:r>
      <w:r w:rsidRPr="00BA3D6E">
        <w:rPr>
          <w:rFonts w:eastAsiaTheme="majorEastAsia"/>
          <w:sz w:val="24"/>
          <w:szCs w:val="24"/>
          <w:lang w:val="es-ES_tradnl"/>
        </w:rPr>
        <w:t>acordada por las Partes para Periodo</w:t>
      </w:r>
      <w:r w:rsidR="002510F1" w:rsidRPr="00BA3D6E">
        <w:rPr>
          <w:rFonts w:eastAsiaTheme="majorEastAsia"/>
          <w:sz w:val="24"/>
          <w:szCs w:val="24"/>
          <w:lang w:val="es-ES_tradnl"/>
        </w:rPr>
        <w:t>s</w:t>
      </w:r>
      <w:r w:rsidRPr="00BA3D6E">
        <w:rPr>
          <w:rFonts w:eastAsiaTheme="majorEastAsia"/>
          <w:sz w:val="24"/>
          <w:szCs w:val="24"/>
          <w:lang w:val="es-ES_tradnl"/>
        </w:rPr>
        <w:t xml:space="preserve"> de Cumplimiento </w:t>
      </w:r>
      <w:r w:rsidR="002510F1" w:rsidRPr="00BA3D6E">
        <w:rPr>
          <w:rFonts w:eastAsiaTheme="majorEastAsia"/>
          <w:sz w:val="24"/>
          <w:szCs w:val="24"/>
          <w:lang w:val="es-ES_tradnl"/>
        </w:rPr>
        <w:t xml:space="preserve">Regulares </w:t>
      </w:r>
      <w:r w:rsidRPr="00BA3D6E">
        <w:rPr>
          <w:rFonts w:eastAsiaTheme="majorEastAsia"/>
          <w:sz w:val="24"/>
          <w:szCs w:val="24"/>
          <w:lang w:val="es-ES_tradnl"/>
        </w:rPr>
        <w:t xml:space="preserve">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_Ref439592336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4.1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r w:rsidRPr="00BA3D6E">
        <w:rPr>
          <w:rFonts w:eastAsiaTheme="majorEastAsia"/>
          <w:sz w:val="24"/>
          <w:szCs w:val="24"/>
          <w:shd w:val="clear" w:color="auto" w:fill="C6D9F1" w:themeFill="text2" w:themeFillTint="33"/>
          <w:lang w:val="es-ES_tradnl"/>
        </w:rPr>
        <w:t>[Si el Contrato no ampara Potencia</w:t>
      </w:r>
      <w:r w:rsidR="00FF468F">
        <w:rPr>
          <w:rFonts w:eastAsiaTheme="majorEastAsia"/>
          <w:sz w:val="24"/>
          <w:szCs w:val="24"/>
          <w:shd w:val="clear" w:color="auto" w:fill="C6D9F1" w:themeFill="text2" w:themeFillTint="33"/>
          <w:lang w:val="es-ES_tradnl"/>
        </w:rPr>
        <w:t>,</w:t>
      </w:r>
      <w:r w:rsidRPr="00BA3D6E">
        <w:rPr>
          <w:rFonts w:eastAsiaTheme="majorEastAsia"/>
          <w:sz w:val="24"/>
          <w:szCs w:val="24"/>
          <w:shd w:val="clear" w:color="auto" w:fill="C6D9F1" w:themeFill="text2" w:themeFillTint="33"/>
          <w:lang w:val="es-ES_tradnl"/>
        </w:rPr>
        <w:t xml:space="preserve"> la fórmula no contendrá este elemento.]</w:t>
      </w:r>
    </w:p>
    <w:p w14:paraId="716331B1"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ab/>
        <w:t xml:space="preserve">es la cantidad total de </w:t>
      </w:r>
      <w:proofErr w:type="spellStart"/>
      <w:r w:rsidRPr="00BA3D6E">
        <w:rPr>
          <w:rFonts w:eastAsiaTheme="majorEastAsia"/>
          <w:sz w:val="24"/>
          <w:szCs w:val="24"/>
          <w:lang w:val="es-ES_tradnl"/>
        </w:rPr>
        <w:t>MWh</w:t>
      </w:r>
      <w:proofErr w:type="spellEnd"/>
      <w:r w:rsidRPr="00BA3D6E">
        <w:rPr>
          <w:rFonts w:eastAsiaTheme="majorEastAsia"/>
          <w:sz w:val="24"/>
          <w:szCs w:val="24"/>
          <w:lang w:val="es-ES_tradnl"/>
        </w:rPr>
        <w:t xml:space="preserve"> </w:t>
      </w:r>
      <w:r w:rsidR="002510F1" w:rsidRPr="00BA3D6E">
        <w:rPr>
          <w:rFonts w:eastAsiaTheme="majorEastAsia"/>
          <w:sz w:val="24"/>
          <w:szCs w:val="24"/>
          <w:lang w:val="es-ES_tradnl"/>
        </w:rPr>
        <w:t xml:space="preserve">de energía eléctrica </w:t>
      </w:r>
      <w:r w:rsidRPr="00BA3D6E">
        <w:rPr>
          <w:rFonts w:eastAsiaTheme="majorEastAsia"/>
          <w:sz w:val="24"/>
          <w:szCs w:val="24"/>
          <w:lang w:val="es-ES_tradnl"/>
        </w:rPr>
        <w:t>acordada por las Partes para Periodo</w:t>
      </w:r>
      <w:r w:rsidR="002510F1" w:rsidRPr="00BA3D6E">
        <w:rPr>
          <w:rFonts w:eastAsiaTheme="majorEastAsia"/>
          <w:sz w:val="24"/>
          <w:szCs w:val="24"/>
          <w:lang w:val="es-ES_tradnl"/>
        </w:rPr>
        <w:t>s</w:t>
      </w:r>
      <w:r w:rsidRPr="00BA3D6E">
        <w:rPr>
          <w:rFonts w:eastAsiaTheme="majorEastAsia"/>
          <w:sz w:val="24"/>
          <w:szCs w:val="24"/>
          <w:lang w:val="es-ES_tradnl"/>
        </w:rPr>
        <w:t xml:space="preserve"> de Cumplimiento </w:t>
      </w:r>
      <w:r w:rsidR="002510F1" w:rsidRPr="00BA3D6E">
        <w:rPr>
          <w:rFonts w:eastAsiaTheme="majorEastAsia"/>
          <w:sz w:val="24"/>
          <w:szCs w:val="24"/>
          <w:lang w:val="es-ES_tradnl"/>
        </w:rPr>
        <w:t xml:space="preserve">Regulares </w:t>
      </w:r>
      <w:r w:rsidRPr="00BA3D6E">
        <w:rPr>
          <w:rFonts w:eastAsiaTheme="majorEastAsia"/>
          <w:sz w:val="24"/>
          <w:szCs w:val="24"/>
          <w:lang w:val="es-ES_tradnl"/>
        </w:rPr>
        <w:t xml:space="preserve">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_Ref439592387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5.1</w:t>
      </w:r>
      <w:r w:rsidR="000E294A" w:rsidRPr="00BA3D6E">
        <w:rPr>
          <w:rFonts w:eastAsiaTheme="majorEastAsia"/>
          <w:sz w:val="24"/>
          <w:szCs w:val="24"/>
          <w:lang w:val="es-ES_tradnl"/>
        </w:rPr>
        <w:fldChar w:fldCharType="end"/>
      </w:r>
      <w:r w:rsidRPr="00BA3D6E">
        <w:rPr>
          <w:rFonts w:eastAsiaTheme="majorEastAsia"/>
          <w:sz w:val="24"/>
          <w:szCs w:val="24"/>
          <w:lang w:val="es-ES_tradnl"/>
        </w:rPr>
        <w:t xml:space="preserve">. </w:t>
      </w:r>
      <w:r w:rsidRPr="00BA3D6E">
        <w:rPr>
          <w:rFonts w:eastAsiaTheme="majorEastAsia"/>
          <w:sz w:val="24"/>
          <w:szCs w:val="24"/>
          <w:shd w:val="clear" w:color="auto" w:fill="C6D9F1" w:themeFill="text2" w:themeFillTint="33"/>
          <w:lang w:val="es-ES_tradnl"/>
        </w:rPr>
        <w:t>[Si el Contrato no ampara energía eléctrica</w:t>
      </w:r>
      <w:r w:rsidR="00FF468F">
        <w:rPr>
          <w:rFonts w:eastAsiaTheme="majorEastAsia"/>
          <w:sz w:val="24"/>
          <w:szCs w:val="24"/>
          <w:shd w:val="clear" w:color="auto" w:fill="C6D9F1" w:themeFill="text2" w:themeFillTint="33"/>
          <w:lang w:val="es-ES_tradnl"/>
        </w:rPr>
        <w:t>,</w:t>
      </w:r>
      <w:r w:rsidRPr="00BA3D6E">
        <w:rPr>
          <w:rFonts w:eastAsiaTheme="majorEastAsia"/>
          <w:sz w:val="24"/>
          <w:szCs w:val="24"/>
          <w:shd w:val="clear" w:color="auto" w:fill="C6D9F1" w:themeFill="text2" w:themeFillTint="33"/>
          <w:lang w:val="es-ES_tradnl"/>
        </w:rPr>
        <w:t xml:space="preserve"> la fórmula no contendrá este elemento.]</w:t>
      </w:r>
    </w:p>
    <w:p w14:paraId="05763995" w14:textId="77777777" w:rsidR="006F0B67" w:rsidRPr="00BA3D6E" w:rsidRDefault="006F0B67"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lang w:val="es-ES_tradnl"/>
        </w:rPr>
        <w:tab/>
      </w:r>
      <w:r w:rsidR="002510F1" w:rsidRPr="00BA3D6E">
        <w:rPr>
          <w:rFonts w:eastAsiaTheme="majorEastAsia"/>
          <w:sz w:val="24"/>
          <w:szCs w:val="24"/>
          <w:lang w:val="es-ES_tradnl"/>
        </w:rPr>
        <w:t xml:space="preserve">es la cantidad total de CEL acordada por las Partes para Periodos de Cumplimiento Regulares conforme a lo previsto en la cláusula </w:t>
      </w:r>
      <w:r w:rsidR="000E294A" w:rsidRPr="00BA3D6E">
        <w:rPr>
          <w:rFonts w:eastAsiaTheme="majorEastAsia"/>
          <w:sz w:val="24"/>
          <w:szCs w:val="24"/>
          <w:lang w:val="es-ES_tradnl"/>
        </w:rPr>
        <w:fldChar w:fldCharType="begin"/>
      </w:r>
      <w:r w:rsidR="002510F1" w:rsidRPr="00BA3D6E">
        <w:rPr>
          <w:rFonts w:eastAsiaTheme="majorEastAsia"/>
          <w:sz w:val="24"/>
          <w:szCs w:val="24"/>
          <w:lang w:val="es-ES_tradnl"/>
        </w:rPr>
        <w:instrText xml:space="preserve"> REF _Ref439592470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6.1</w:t>
      </w:r>
      <w:r w:rsidR="000E294A" w:rsidRPr="00BA3D6E">
        <w:rPr>
          <w:rFonts w:eastAsiaTheme="majorEastAsia"/>
          <w:sz w:val="24"/>
          <w:szCs w:val="24"/>
          <w:lang w:val="es-ES_tradnl"/>
        </w:rPr>
        <w:fldChar w:fldCharType="end"/>
      </w:r>
      <w:r w:rsidR="002510F1" w:rsidRPr="00BA3D6E">
        <w:rPr>
          <w:rFonts w:eastAsiaTheme="majorEastAsia"/>
          <w:sz w:val="24"/>
          <w:szCs w:val="24"/>
          <w:lang w:val="es-ES_tradnl"/>
        </w:rPr>
        <w:t>.</w:t>
      </w:r>
    </w:p>
    <w:p w14:paraId="238BBA5C" w14:textId="77777777" w:rsidR="00F7695D" w:rsidRPr="00BA3D6E" w:rsidRDefault="00F7695D" w:rsidP="00F7695D">
      <w:pPr>
        <w:pStyle w:val="Anexoa"/>
        <w:rPr>
          <w:lang w:val="es-ES_tradnl"/>
        </w:rPr>
      </w:pPr>
      <w:r w:rsidRPr="00BA3D6E">
        <w:rPr>
          <w:lang w:val="es-ES_tradnl"/>
        </w:rPr>
        <w:t xml:space="preserve">Si la Fecha de Operación Comercial no es el 1 de enero, 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de los CEL para </w:t>
      </w:r>
      <w:r w:rsidR="00ED31E3" w:rsidRPr="00BA3D6E">
        <w:rPr>
          <w:lang w:val="es-ES_tradnl"/>
        </w:rPr>
        <w:t xml:space="preserve">el primer </w:t>
      </w:r>
      <w:r w:rsidRPr="00BA3D6E">
        <w:rPr>
          <w:lang w:val="es-ES_tradnl"/>
        </w:rPr>
        <w:t>Periodo de Cumplimiento Irregular será calculado conforme a la fórmula siguiente:</w:t>
      </w:r>
    </w:p>
    <w:p w14:paraId="42791BDC" w14:textId="77777777" w:rsidR="00F7695D" w:rsidRPr="00BA3D6E" w:rsidRDefault="00CC22A0" w:rsidP="00F7695D">
      <w:pPr>
        <w:pStyle w:val="Formula"/>
        <w:rPr>
          <w:rFonts w:ascii="Calibri" w:eastAsia="Times New Roman" w:hAnsi="Calibri"/>
        </w:rPr>
      </w:pPr>
      <m:oMathPara>
        <m:oMath>
          <m:sSub>
            <m:sSubPr>
              <m:ctrlPr/>
            </m:sSubPr>
            <m:e>
              <m:r>
                <m:rPr>
                  <m:sty m:val="b"/>
                </m:rPr>
                <m:t>PNCEL</m:t>
              </m:r>
            </m:e>
            <m:sub>
              <m:r>
                <m:rPr>
                  <m:sty m:val="b"/>
                </m:rPr>
                <m:t>PCi</m:t>
              </m:r>
            </m:sub>
          </m:sSub>
          <m:r>
            <m:rPr>
              <m:sty m:val="b"/>
            </m:rPr>
            <m:t>=</m:t>
          </m:r>
        </m:oMath>
      </m:oMathPara>
    </w:p>
    <w:p w14:paraId="3B2EA8DB" w14:textId="77777777" w:rsidR="00F7695D" w:rsidRPr="00BA3D6E" w:rsidRDefault="00CC22A0" w:rsidP="00F7695D">
      <w:pPr>
        <w:pStyle w:val="Formula"/>
        <w:rPr>
          <w:sz w:val="24"/>
        </w:rPr>
      </w:pPr>
      <m:oMathPara>
        <m:oMath>
          <m:f>
            <m:fPr>
              <m:ctrlPr>
                <w:rPr>
                  <w:sz w:val="18"/>
                </w:rPr>
              </m:ctrlPr>
            </m:fPr>
            <m:num>
              <m:sSub>
                <m:sSubPr>
                  <m:ctrlPr/>
                </m:sSubPr>
                <m:e>
                  <m:r>
                    <m:rPr>
                      <m:sty m:val="b"/>
                    </m:rPr>
                    <m:t>PAA</m:t>
                  </m:r>
                </m:e>
                <m:sub>
                  <m:r>
                    <m:rPr>
                      <m:sty m:val="b"/>
                    </m:rPr>
                    <m:t>PC</m:t>
                  </m:r>
                </m:sub>
              </m:sSub>
              <m:r>
                <m:rPr>
                  <m:sty m:val="bi"/>
                </m:rPr>
                <m:t>×</m:t>
              </m:r>
              <m:d>
                <m:dPr>
                  <m:ctrlPr/>
                </m:dPr>
                <m:e>
                  <m:f>
                    <m:fPr>
                      <m:ctrlPr/>
                    </m:fPr>
                    <m:num>
                      <m:sSub>
                        <m:sSubPr>
                          <m:ctrlPr/>
                        </m:sSubPr>
                        <m:e>
                          <m:r>
                            <m:rPr>
                              <m:sty m:val="b"/>
                            </m:rPr>
                            <m:t>#días</m:t>
                          </m:r>
                        </m:e>
                        <m:sub>
                          <m:r>
                            <m:rPr>
                              <m:sty m:val="b"/>
                            </m:rPr>
                            <m:t>PCi</m:t>
                          </m:r>
                        </m:sub>
                      </m:sSub>
                    </m:num>
                    <m:den>
                      <m:sSub>
                        <m:sSubPr>
                          <m:ctrlPr/>
                        </m:sSubPr>
                        <m:e>
                          <m:r>
                            <m:rPr>
                              <m:sty m:val="b"/>
                            </m:rPr>
                            <m:t>#días</m:t>
                          </m:r>
                        </m:e>
                        <m:sub>
                          <m:r>
                            <m:rPr>
                              <m:sty m:val="b"/>
                            </m:rPr>
                            <m:t>aPCi</m:t>
                          </m:r>
                        </m:sub>
                      </m:sSub>
                    </m:den>
                  </m:f>
                </m:e>
              </m:d>
            </m:num>
            <m:den>
              <m:r>
                <m:rPr>
                  <m:sty m:val="b"/>
                </m:rPr>
                <m:t>(#MW×70,000)+(#MWh×40)+(#CEL×20)</m:t>
              </m:r>
            </m:den>
          </m:f>
          <m:r>
            <m:rPr>
              <m:sty m:val="bi"/>
            </m:rPr>
            <w:rPr>
              <w:sz w:val="18"/>
            </w:rPr>
            <m:t>×</m:t>
          </m:r>
          <m:r>
            <m:rPr>
              <m:sty m:val="b"/>
            </m:rPr>
            <m:t>(#CEL×20)</m:t>
          </m:r>
        </m:oMath>
      </m:oMathPara>
    </w:p>
    <w:p w14:paraId="08109C8C" w14:textId="77777777" w:rsidR="00F7695D" w:rsidRPr="00BA3D6E" w:rsidRDefault="00F7695D" w:rsidP="00F7695D">
      <w:pPr>
        <w:pStyle w:val="Inciso"/>
        <w:numPr>
          <w:ilvl w:val="0"/>
          <w:numId w:val="0"/>
        </w:numPr>
        <w:ind w:left="1701" w:hanging="1134"/>
        <w:rPr>
          <w:lang w:val="es-ES_tradnl"/>
        </w:rPr>
      </w:pPr>
      <w:r w:rsidRPr="00BA3D6E">
        <w:rPr>
          <w:lang w:val="es-ES_tradnl"/>
        </w:rPr>
        <w:t>Donde:</w:t>
      </w:r>
    </w:p>
    <w:p w14:paraId="0052692D" w14:textId="77777777" w:rsidR="00F7695D" w:rsidRPr="00BA3D6E" w:rsidRDefault="00EC6080" w:rsidP="00F7695D">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PNCEL</w:t>
      </w:r>
      <w:r w:rsidR="00F7695D" w:rsidRPr="00BA3D6E">
        <w:rPr>
          <w:rFonts w:eastAsiaTheme="majorEastAsia"/>
          <w:sz w:val="24"/>
          <w:szCs w:val="24"/>
          <w:vertAlign w:val="subscript"/>
          <w:lang w:val="es-ES_tradnl"/>
        </w:rPr>
        <w:t>PCi</w:t>
      </w:r>
      <w:proofErr w:type="spellEnd"/>
      <w:r w:rsidR="00F7695D" w:rsidRPr="00BA3D6E">
        <w:rPr>
          <w:rFonts w:eastAsiaTheme="majorEastAsia"/>
          <w:sz w:val="24"/>
          <w:szCs w:val="24"/>
          <w:lang w:val="es-ES_tradnl"/>
        </w:rPr>
        <w:tab/>
        <w:t>es</w:t>
      </w:r>
      <w:r w:rsidR="00F7695D" w:rsidRPr="00BA3D6E">
        <w:rPr>
          <w:sz w:val="24"/>
          <w:lang w:val="es-ES_tradnl"/>
        </w:rPr>
        <w:t xml:space="preserve"> el </w:t>
      </w:r>
      <w:r w:rsidR="006478D4" w:rsidRPr="00BA3D6E">
        <w:rPr>
          <w:sz w:val="24"/>
          <w:lang w:val="es-ES_tradnl"/>
        </w:rPr>
        <w:t>p</w:t>
      </w:r>
      <w:r w:rsidR="00BB75A8" w:rsidRPr="00BA3D6E">
        <w:rPr>
          <w:sz w:val="24"/>
          <w:lang w:val="es-ES_tradnl"/>
        </w:rPr>
        <w:t xml:space="preserve">recio </w:t>
      </w:r>
      <w:r w:rsidR="006478D4" w:rsidRPr="00BA3D6E">
        <w:rPr>
          <w:sz w:val="24"/>
          <w:lang w:val="es-ES_tradnl"/>
        </w:rPr>
        <w:t>n</w:t>
      </w:r>
      <w:r w:rsidR="00BB75A8" w:rsidRPr="00BA3D6E">
        <w:rPr>
          <w:sz w:val="24"/>
          <w:lang w:val="es-ES_tradnl"/>
        </w:rPr>
        <w:t>ocional</w:t>
      </w:r>
      <w:r w:rsidR="00F7695D" w:rsidRPr="00BA3D6E">
        <w:rPr>
          <w:rFonts w:eastAsiaTheme="majorEastAsia"/>
          <w:sz w:val="24"/>
          <w:szCs w:val="24"/>
          <w:lang w:val="es-ES_tradnl"/>
        </w:rPr>
        <w:t xml:space="preserve"> de los CEL</w:t>
      </w:r>
      <w:r w:rsidR="00F7695D" w:rsidRPr="00BA3D6E">
        <w:rPr>
          <w:sz w:val="24"/>
          <w:lang w:val="es-ES_tradnl"/>
        </w:rPr>
        <w:t xml:space="preserve"> para el Periodo de Cumplimiento Irregular </w:t>
      </w:r>
      <w:proofErr w:type="spellStart"/>
      <w:r w:rsidR="00F7695D" w:rsidRPr="00BA3D6E">
        <w:rPr>
          <w:sz w:val="24"/>
          <w:lang w:val="es-ES_tradnl"/>
        </w:rPr>
        <w:t>PCi</w:t>
      </w:r>
      <w:proofErr w:type="spellEnd"/>
      <w:r w:rsidR="00F7695D" w:rsidRPr="00BA3D6E">
        <w:rPr>
          <w:rFonts w:eastAsiaTheme="majorEastAsia"/>
          <w:sz w:val="24"/>
          <w:szCs w:val="24"/>
          <w:lang w:val="es-ES_tradnl"/>
        </w:rPr>
        <w:t>.</w:t>
      </w:r>
    </w:p>
    <w:p w14:paraId="74998D4E" w14:textId="77777777" w:rsidR="00F7695D" w:rsidRPr="00BA3D6E" w:rsidRDefault="00F7695D" w:rsidP="00F7695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3533AE" w:rsidRPr="00BA3D6E">
        <w:rPr>
          <w:rFonts w:eastAsiaTheme="majorEastAsia"/>
          <w:sz w:val="24"/>
          <w:szCs w:val="24"/>
          <w:lang w:val="es-ES_tradnl"/>
        </w:rPr>
        <w:t>ías</w:t>
      </w:r>
      <w:r w:rsidRPr="00BA3D6E">
        <w:rPr>
          <w:rFonts w:eastAsiaTheme="majorEastAsia"/>
          <w:sz w:val="24"/>
          <w:szCs w:val="24"/>
          <w:vertAlign w:val="subscript"/>
          <w:lang w:val="es-ES_tradnl"/>
        </w:rPr>
        <w:t>PC</w:t>
      </w:r>
      <w:r w:rsidR="001C08BB" w:rsidRPr="00BA3D6E">
        <w:rPr>
          <w:rFonts w:eastAsiaTheme="majorEastAsia"/>
          <w:sz w:val="24"/>
          <w:szCs w:val="24"/>
          <w:vertAlign w:val="subscript"/>
          <w:lang w:val="es-ES_tradnl"/>
        </w:rPr>
        <w:t>i</w:t>
      </w:r>
      <w:proofErr w:type="spellEnd"/>
      <w:r w:rsidRPr="00BA3D6E">
        <w:rPr>
          <w:rFonts w:eastAsiaTheme="majorEastAsia"/>
          <w:sz w:val="24"/>
          <w:szCs w:val="24"/>
          <w:lang w:val="es-ES_tradnl"/>
        </w:rPr>
        <w:tab/>
        <w:t xml:space="preserve">es la cantidad total de días que tenga el Periodo de Cumplimiento </w:t>
      </w:r>
      <w:r w:rsidR="001C08BB" w:rsidRPr="00BA3D6E">
        <w:rPr>
          <w:rFonts w:eastAsiaTheme="majorEastAsia"/>
          <w:sz w:val="24"/>
          <w:szCs w:val="24"/>
          <w:lang w:val="es-ES_tradnl"/>
        </w:rPr>
        <w:t xml:space="preserve">Irregular </w:t>
      </w:r>
      <w:proofErr w:type="spellStart"/>
      <w:r w:rsidRPr="00BA3D6E">
        <w:rPr>
          <w:rFonts w:eastAsiaTheme="majorEastAsia"/>
          <w:sz w:val="24"/>
          <w:szCs w:val="24"/>
          <w:lang w:val="es-ES_tradnl"/>
        </w:rPr>
        <w:t>PC</w:t>
      </w:r>
      <w:r w:rsidR="001C08BB" w:rsidRPr="00BA3D6E">
        <w:rPr>
          <w:rFonts w:eastAsiaTheme="majorEastAsia"/>
          <w:sz w:val="24"/>
          <w:szCs w:val="24"/>
          <w:lang w:val="es-ES_tradnl"/>
        </w:rPr>
        <w:t>i</w:t>
      </w:r>
      <w:proofErr w:type="spellEnd"/>
      <w:r w:rsidRPr="00BA3D6E">
        <w:rPr>
          <w:rFonts w:eastAsiaTheme="majorEastAsia"/>
          <w:sz w:val="24"/>
          <w:szCs w:val="24"/>
          <w:lang w:val="es-ES_tradnl"/>
        </w:rPr>
        <w:t>.</w:t>
      </w:r>
    </w:p>
    <w:p w14:paraId="41CEDEC0" w14:textId="77777777" w:rsidR="00F7695D" w:rsidRPr="00BA3D6E" w:rsidRDefault="00F7695D" w:rsidP="00F7695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d</w:t>
      </w:r>
      <w:r w:rsidR="003533AE" w:rsidRPr="00BA3D6E">
        <w:rPr>
          <w:rFonts w:eastAsiaTheme="majorEastAsia"/>
          <w:sz w:val="24"/>
          <w:szCs w:val="24"/>
          <w:lang w:val="es-ES_tradnl"/>
        </w:rPr>
        <w:t>ías</w:t>
      </w:r>
      <w:r w:rsidRPr="00BA3D6E">
        <w:rPr>
          <w:rFonts w:eastAsiaTheme="majorEastAsia"/>
          <w:sz w:val="24"/>
          <w:szCs w:val="24"/>
          <w:vertAlign w:val="subscript"/>
          <w:lang w:val="es-ES_tradnl"/>
        </w:rPr>
        <w:t>aPC</w:t>
      </w:r>
      <w:proofErr w:type="spellEnd"/>
      <w:r w:rsidRPr="00BA3D6E">
        <w:rPr>
          <w:rFonts w:eastAsiaTheme="majorEastAsia"/>
          <w:sz w:val="24"/>
          <w:szCs w:val="24"/>
          <w:lang w:val="es-ES_tradnl"/>
        </w:rPr>
        <w:tab/>
        <w:t xml:space="preserve">es la cantidad total de días que tenga el año calendario al que corresponda el Periodo de Cumplimiento Irregular </w:t>
      </w:r>
      <w:proofErr w:type="spellStart"/>
      <w:r w:rsidRPr="00BA3D6E">
        <w:rPr>
          <w:rFonts w:eastAsiaTheme="majorEastAsia"/>
          <w:sz w:val="24"/>
          <w:szCs w:val="24"/>
          <w:lang w:val="es-ES_tradnl"/>
        </w:rPr>
        <w:t>PCi</w:t>
      </w:r>
      <w:proofErr w:type="spellEnd"/>
      <w:r w:rsidRPr="00BA3D6E">
        <w:rPr>
          <w:rFonts w:eastAsiaTheme="majorEastAsia"/>
          <w:sz w:val="24"/>
          <w:szCs w:val="24"/>
          <w:lang w:val="es-ES_tradnl"/>
        </w:rPr>
        <w:t>.</w:t>
      </w:r>
    </w:p>
    <w:p w14:paraId="384445E4" w14:textId="77777777" w:rsidR="002510F1" w:rsidRPr="00BA3D6E" w:rsidRDefault="002510F1" w:rsidP="009D3F7B">
      <w:pPr>
        <w:pStyle w:val="Texto3"/>
        <w:tabs>
          <w:tab w:val="clear" w:pos="567"/>
          <w:tab w:val="left" w:pos="2268"/>
        </w:tabs>
        <w:spacing w:after="240"/>
        <w:ind w:left="1701" w:hanging="1134"/>
        <w:rPr>
          <w:sz w:val="24"/>
          <w:lang w:val="es-ES_tradnl"/>
        </w:rPr>
      </w:pPr>
      <w:r w:rsidRPr="00BA3D6E">
        <w:rPr>
          <w:rFonts w:eastAsiaTheme="majorEastAsia"/>
          <w:sz w:val="24"/>
          <w:szCs w:val="24"/>
          <w:lang w:val="es-ES_tradnl"/>
        </w:rPr>
        <w:t>Los demás elementos de la fórmula corresponden a los de la fórmula del inciso</w:t>
      </w:r>
      <w:r w:rsidRPr="00BA3D6E">
        <w:rPr>
          <w:sz w:val="24"/>
          <w:lang w:val="es-ES_tradnl"/>
        </w:rPr>
        <w:t xml:space="preserve"> anterior.</w:t>
      </w:r>
    </w:p>
    <w:p w14:paraId="2E3A0303" w14:textId="77777777" w:rsidR="006F0B67" w:rsidRPr="00BA3D6E" w:rsidRDefault="006F0B67" w:rsidP="007E53E0">
      <w:pPr>
        <w:pStyle w:val="Anexoa"/>
        <w:rPr>
          <w:lang w:val="es-ES_tradnl"/>
        </w:rPr>
      </w:pPr>
      <w:r w:rsidRPr="00BA3D6E">
        <w:rPr>
          <w:lang w:val="es-ES_tradnl"/>
        </w:rPr>
        <w:lastRenderedPageBreak/>
        <w:t xml:space="preserve">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w:t>
      </w:r>
      <w:r w:rsidR="006478D4" w:rsidRPr="00BA3D6E">
        <w:rPr>
          <w:lang w:val="es-ES_tradnl"/>
        </w:rPr>
        <w:t>u</w:t>
      </w:r>
      <w:r w:rsidRPr="00BA3D6E">
        <w:rPr>
          <w:lang w:val="es-ES_tradnl"/>
        </w:rPr>
        <w:t xml:space="preserve">nitario por CEL para </w:t>
      </w:r>
      <w:r w:rsidR="00146E27" w:rsidRPr="00BA3D6E">
        <w:rPr>
          <w:lang w:val="es-ES_tradnl"/>
        </w:rPr>
        <w:t xml:space="preserve">cada </w:t>
      </w:r>
      <w:r w:rsidRPr="00BA3D6E">
        <w:rPr>
          <w:lang w:val="es-ES_tradnl"/>
        </w:rPr>
        <w:t>Periodo de Cumplimiento será calculado conforme a la fórmula siguiente</w:t>
      </w:r>
      <w:r w:rsidRPr="00BA3D6E">
        <w:rPr>
          <w:rFonts w:eastAsiaTheme="majorEastAsia"/>
          <w:lang w:val="es-ES_tradnl"/>
        </w:rPr>
        <w:t>:</w:t>
      </w:r>
    </w:p>
    <w:p w14:paraId="02925300" w14:textId="77777777" w:rsidR="006F0B67" w:rsidRPr="00BA3D6E" w:rsidRDefault="00CC22A0" w:rsidP="006F0B67">
      <w:pPr>
        <w:pStyle w:val="Formula"/>
        <w:rPr>
          <w:szCs w:val="22"/>
        </w:rPr>
      </w:pPr>
      <m:oMathPara>
        <m:oMath>
          <m:sSub>
            <m:sSubPr>
              <m:ctrlPr>
                <w:rPr>
                  <w:szCs w:val="22"/>
                </w:rPr>
              </m:ctrlPr>
            </m:sSubPr>
            <m:e>
              <m:r>
                <m:rPr>
                  <m:sty m:val="b"/>
                </m:rPr>
                <w:rPr>
                  <w:szCs w:val="22"/>
                </w:rPr>
                <m:t>PNUCEL</m:t>
              </m:r>
            </m:e>
            <m:sub>
              <m:r>
                <m:rPr>
                  <m:sty m:val="b"/>
                </m:rPr>
                <w:rPr>
                  <w:szCs w:val="22"/>
                </w:rPr>
                <m:t>PC</m:t>
              </m:r>
            </m:sub>
          </m:sSub>
          <m:r>
            <m:rPr>
              <m:sty m:val="b"/>
            </m:rPr>
            <w:rPr>
              <w:szCs w:val="22"/>
            </w:rPr>
            <m:t>=</m:t>
          </m:r>
          <m:f>
            <m:fPr>
              <m:ctrlPr>
                <w:rPr>
                  <w:szCs w:val="22"/>
                </w:rPr>
              </m:ctrlPr>
            </m:fPr>
            <m:num>
              <m:sSub>
                <m:sSubPr>
                  <m:ctrlPr>
                    <w:rPr>
                      <w:szCs w:val="22"/>
                    </w:rPr>
                  </m:ctrlPr>
                </m:sSubPr>
                <m:e>
                  <m:r>
                    <m:rPr>
                      <m:sty m:val="b"/>
                    </m:rPr>
                    <w:rPr>
                      <w:szCs w:val="22"/>
                    </w:rPr>
                    <m:t>PNCEL</m:t>
                  </m:r>
                </m:e>
                <m:sub>
                  <m:r>
                    <m:rPr>
                      <m:sty m:val="b"/>
                    </m:rPr>
                    <w:rPr>
                      <w:szCs w:val="22"/>
                    </w:rPr>
                    <m:t>PC</m:t>
                  </m:r>
                </m:sub>
              </m:sSub>
            </m:num>
            <m:den>
              <m:sSub>
                <m:sSubPr>
                  <m:ctrlPr>
                    <w:rPr>
                      <w:szCs w:val="22"/>
                    </w:rPr>
                  </m:ctrlPr>
                </m:sSubPr>
                <m:e>
                  <m:r>
                    <m:rPr>
                      <m:sty m:val="b"/>
                    </m:rPr>
                    <w:rPr>
                      <w:szCs w:val="22"/>
                    </w:rPr>
                    <m:t>#CEL</m:t>
                  </m:r>
                </m:e>
                <m:sub>
                  <m:r>
                    <m:rPr>
                      <m:sty m:val="b"/>
                    </m:rPr>
                    <w:rPr>
                      <w:szCs w:val="22"/>
                    </w:rPr>
                    <m:t>PC</m:t>
                  </m:r>
                </m:sub>
              </m:sSub>
            </m:den>
          </m:f>
        </m:oMath>
      </m:oMathPara>
    </w:p>
    <w:p w14:paraId="4286D05C"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48F43D74" w14:textId="77777777" w:rsidR="006F0B67" w:rsidRPr="00BA3D6E" w:rsidRDefault="00EC6080"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PNUCEL</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6F0B67" w:rsidRPr="00BA3D6E">
        <w:rPr>
          <w:rFonts w:eastAsiaTheme="majorEastAsia"/>
          <w:sz w:val="24"/>
          <w:szCs w:val="24"/>
          <w:lang w:val="es-ES_tradnl"/>
        </w:rPr>
        <w:t xml:space="preserve"> </w:t>
      </w:r>
      <w:r w:rsidR="006478D4" w:rsidRPr="00BA3D6E">
        <w:rPr>
          <w:rFonts w:eastAsiaTheme="majorEastAsia"/>
          <w:sz w:val="24"/>
          <w:szCs w:val="24"/>
          <w:lang w:val="es-ES_tradnl"/>
        </w:rPr>
        <w:t>u</w:t>
      </w:r>
      <w:r w:rsidR="006F0B67" w:rsidRPr="00BA3D6E">
        <w:rPr>
          <w:rFonts w:eastAsiaTheme="majorEastAsia"/>
          <w:sz w:val="24"/>
          <w:szCs w:val="24"/>
          <w:lang w:val="es-ES_tradnl"/>
        </w:rPr>
        <w:t xml:space="preserve">nitario por CEL para </w:t>
      </w:r>
      <w:r w:rsidR="006F0B67" w:rsidRPr="00BA3D6E">
        <w:rPr>
          <w:sz w:val="24"/>
          <w:lang w:val="es-ES_tradnl"/>
        </w:rPr>
        <w:t xml:space="preserve">el Periodo de Cumplimiento </w:t>
      </w:r>
      <w:r w:rsidR="00F7695D" w:rsidRPr="00BA3D6E">
        <w:rPr>
          <w:sz w:val="24"/>
          <w:lang w:val="es-ES_tradnl"/>
        </w:rPr>
        <w:t>PC</w:t>
      </w:r>
      <w:r w:rsidR="006F0B67" w:rsidRPr="00BA3D6E">
        <w:rPr>
          <w:rFonts w:eastAsiaTheme="majorEastAsia"/>
          <w:sz w:val="24"/>
          <w:szCs w:val="24"/>
          <w:lang w:val="es-ES_tradnl"/>
        </w:rPr>
        <w:t>.</w:t>
      </w:r>
    </w:p>
    <w:p w14:paraId="5CE6686D" w14:textId="77777777" w:rsidR="006F0B67" w:rsidRPr="00BA3D6E" w:rsidRDefault="00EC6080" w:rsidP="006F0B67">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PNCEL</w:t>
      </w:r>
      <w:r w:rsidR="006F0B67" w:rsidRPr="00BA3D6E">
        <w:rPr>
          <w:rFonts w:eastAsiaTheme="majorEastAsia"/>
          <w:sz w:val="24"/>
          <w:szCs w:val="24"/>
          <w:vertAlign w:val="subscript"/>
          <w:lang w:val="es-ES_tradnl"/>
        </w:rPr>
        <w:t>PC</w:t>
      </w:r>
      <w:r w:rsidR="006F0B67"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6F0B67" w:rsidRPr="00BA3D6E">
        <w:rPr>
          <w:rFonts w:eastAsiaTheme="majorEastAsia"/>
          <w:sz w:val="24"/>
          <w:szCs w:val="24"/>
          <w:lang w:val="es-ES_tradnl"/>
        </w:rPr>
        <w:t xml:space="preserve"> de los CEL para </w:t>
      </w:r>
      <w:r w:rsidR="006F0B67" w:rsidRPr="00BA3D6E">
        <w:rPr>
          <w:sz w:val="24"/>
          <w:lang w:val="es-ES_tradnl"/>
        </w:rPr>
        <w:t xml:space="preserve">el Periodo de Cumplimiento </w:t>
      </w:r>
      <w:r w:rsidR="00F7695D" w:rsidRPr="00BA3D6E">
        <w:rPr>
          <w:sz w:val="24"/>
          <w:lang w:val="es-ES_tradnl"/>
        </w:rPr>
        <w:t xml:space="preserve">PC </w:t>
      </w:r>
      <w:r w:rsidR="006F0B67" w:rsidRPr="00BA3D6E">
        <w:rPr>
          <w:sz w:val="24"/>
          <w:lang w:val="es-ES_tradnl"/>
        </w:rPr>
        <w:t xml:space="preserve">calculado conforme a los incisos </w:t>
      </w:r>
      <w:r w:rsidR="006478D4" w:rsidRPr="00BA3D6E">
        <w:rPr>
          <w:sz w:val="24"/>
          <w:lang w:val="es-ES_tradnl"/>
        </w:rPr>
        <w:t xml:space="preserve">(a) y (b) </w:t>
      </w:r>
      <w:r w:rsidR="006F0B67" w:rsidRPr="00BA3D6E">
        <w:rPr>
          <w:sz w:val="24"/>
          <w:lang w:val="es-ES_tradnl"/>
        </w:rPr>
        <w:t>anteriores</w:t>
      </w:r>
      <w:r w:rsidR="00ED31E3" w:rsidRPr="00BA3D6E">
        <w:rPr>
          <w:sz w:val="24"/>
          <w:lang w:val="es-ES_tradnl"/>
        </w:rPr>
        <w:t xml:space="preserve"> según </w:t>
      </w:r>
      <w:r w:rsidR="006478D4" w:rsidRPr="00BA3D6E">
        <w:rPr>
          <w:sz w:val="24"/>
          <w:lang w:val="es-ES_tradnl"/>
        </w:rPr>
        <w:t>corresponda</w:t>
      </w:r>
      <w:r w:rsidR="006F0B67" w:rsidRPr="00BA3D6E">
        <w:rPr>
          <w:rFonts w:eastAsiaTheme="majorEastAsia"/>
          <w:sz w:val="24"/>
          <w:szCs w:val="24"/>
          <w:lang w:val="es-ES_tradnl"/>
        </w:rPr>
        <w:t>.</w:t>
      </w:r>
    </w:p>
    <w:p w14:paraId="0E40FCE9" w14:textId="77777777" w:rsidR="006F0B67" w:rsidRPr="00BA3D6E" w:rsidRDefault="006F0B67" w:rsidP="009D3F7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w:t>
      </w:r>
      <w:r w:rsidR="006478D4" w:rsidRPr="00BA3D6E">
        <w:rPr>
          <w:rFonts w:eastAsiaTheme="majorEastAsia"/>
          <w:sz w:val="24"/>
          <w:szCs w:val="24"/>
          <w:lang w:val="es-ES_tradnl"/>
        </w:rPr>
        <w:t xml:space="preserve">la cantidad total de </w:t>
      </w:r>
      <w:r w:rsidRPr="00BA3D6E">
        <w:rPr>
          <w:rFonts w:eastAsiaTheme="majorEastAsia"/>
          <w:sz w:val="24"/>
          <w:szCs w:val="24"/>
          <w:lang w:val="es-ES_tradnl"/>
        </w:rPr>
        <w:t>CEL acordad</w:t>
      </w:r>
      <w:r w:rsidR="006478D4" w:rsidRPr="00BA3D6E">
        <w:rPr>
          <w:rFonts w:eastAsiaTheme="majorEastAsia"/>
          <w:sz w:val="24"/>
          <w:szCs w:val="24"/>
          <w:lang w:val="es-ES_tradnl"/>
        </w:rPr>
        <w:t>a</w:t>
      </w:r>
      <w:r w:rsidRPr="00BA3D6E">
        <w:rPr>
          <w:rFonts w:eastAsiaTheme="majorEastAsia"/>
          <w:sz w:val="24"/>
          <w:szCs w:val="24"/>
          <w:lang w:val="es-ES_tradnl"/>
        </w:rPr>
        <w:t xml:space="preserve"> por las Partes para el Periodo de Cumplimiento </w:t>
      </w:r>
      <w:r w:rsidR="00F7695D" w:rsidRPr="00BA3D6E">
        <w:rPr>
          <w:rFonts w:eastAsiaTheme="majorEastAsia"/>
          <w:sz w:val="24"/>
          <w:szCs w:val="24"/>
          <w:lang w:val="es-ES_tradnl"/>
        </w:rPr>
        <w:t xml:space="preserve">PC </w:t>
      </w:r>
      <w:r w:rsidRPr="00BA3D6E">
        <w:rPr>
          <w:rFonts w:eastAsiaTheme="majorEastAsia"/>
          <w:sz w:val="24"/>
          <w:szCs w:val="24"/>
          <w:lang w:val="es-ES_tradnl"/>
        </w:rPr>
        <w:t xml:space="preserve">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_Ref439592470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6.1</w:t>
      </w:r>
      <w:r w:rsidR="000E294A" w:rsidRPr="00BA3D6E">
        <w:rPr>
          <w:rFonts w:eastAsiaTheme="majorEastAsia"/>
          <w:sz w:val="24"/>
          <w:szCs w:val="24"/>
          <w:lang w:val="es-ES_tradnl"/>
        </w:rPr>
        <w:fldChar w:fldCharType="end"/>
      </w:r>
      <w:r w:rsidRPr="00BA3D6E">
        <w:rPr>
          <w:rFonts w:eastAsiaTheme="majorEastAsia"/>
          <w:sz w:val="24"/>
          <w:szCs w:val="24"/>
          <w:lang w:val="es-ES_tradnl"/>
        </w:rPr>
        <w:t>.</w:t>
      </w:r>
    </w:p>
    <w:p w14:paraId="6E332BEB" w14:textId="77777777" w:rsidR="006F0B67" w:rsidRPr="00BA3D6E" w:rsidRDefault="006F0B67" w:rsidP="007E53E0">
      <w:pPr>
        <w:pStyle w:val="Anexoa"/>
        <w:rPr>
          <w:lang w:val="es-ES_tradnl"/>
        </w:rPr>
      </w:pPr>
      <w:r w:rsidRPr="00BA3D6E">
        <w:rPr>
          <w:lang w:val="es-ES_tradnl"/>
        </w:rPr>
        <w:t xml:space="preserve">El </w:t>
      </w:r>
      <w:r w:rsidR="006478D4" w:rsidRPr="00BA3D6E">
        <w:rPr>
          <w:lang w:val="es-ES_tradnl"/>
        </w:rPr>
        <w:t>p</w:t>
      </w:r>
      <w:r w:rsidR="00BB75A8" w:rsidRPr="00BA3D6E">
        <w:rPr>
          <w:lang w:val="es-ES_tradnl"/>
        </w:rPr>
        <w:t xml:space="preserve">recio </w:t>
      </w:r>
      <w:r w:rsidR="006478D4" w:rsidRPr="00BA3D6E">
        <w:rPr>
          <w:lang w:val="es-ES_tradnl"/>
        </w:rPr>
        <w:t>n</w:t>
      </w:r>
      <w:r w:rsidR="00BB75A8" w:rsidRPr="00BA3D6E">
        <w:rPr>
          <w:lang w:val="es-ES_tradnl"/>
        </w:rPr>
        <w:t>ocional</w:t>
      </w:r>
      <w:r w:rsidRPr="00BA3D6E">
        <w:rPr>
          <w:lang w:val="es-ES_tradnl"/>
        </w:rPr>
        <w:t xml:space="preserve"> </w:t>
      </w:r>
      <w:r w:rsidR="006478D4" w:rsidRPr="00BA3D6E">
        <w:rPr>
          <w:lang w:val="es-ES_tradnl"/>
        </w:rPr>
        <w:t>u</w:t>
      </w:r>
      <w:r w:rsidRPr="00BA3D6E">
        <w:rPr>
          <w:lang w:val="es-ES_tradnl"/>
        </w:rPr>
        <w:t xml:space="preserve">nitario por CEL para </w:t>
      </w:r>
      <w:r w:rsidR="00146E27" w:rsidRPr="00BA3D6E">
        <w:rPr>
          <w:lang w:val="es-ES_tradnl"/>
        </w:rPr>
        <w:t xml:space="preserve">cada </w:t>
      </w:r>
      <w:r w:rsidRPr="00BA3D6E">
        <w:rPr>
          <w:lang w:val="es-ES_tradnl"/>
        </w:rPr>
        <w:t>mes calendario será calculado conforme a la fórmula siguiente</w:t>
      </w:r>
      <w:r w:rsidRPr="00BA3D6E">
        <w:rPr>
          <w:rFonts w:eastAsiaTheme="majorEastAsia"/>
          <w:lang w:val="es-ES_tradnl"/>
        </w:rPr>
        <w:t>:</w:t>
      </w:r>
    </w:p>
    <w:p w14:paraId="3C28B5D5" w14:textId="77777777" w:rsidR="006F0B67" w:rsidRPr="00BA3D6E" w:rsidRDefault="00CC22A0" w:rsidP="006F0B67">
      <w:pPr>
        <w:pStyle w:val="Formula"/>
        <w:rPr>
          <w:rFonts w:ascii="Calibri" w:eastAsia="Times New Roman" w:hAnsi="Calibri"/>
        </w:rPr>
      </w:pPr>
      <m:oMathPara>
        <m:oMath>
          <m:sSub>
            <m:sSubPr>
              <m:ctrlPr/>
            </m:sSubPr>
            <m:e>
              <m:r>
                <m:rPr>
                  <m:sty m:val="b"/>
                </m:rPr>
                <m:t>PNUCEL</m:t>
              </m:r>
            </m:e>
            <m:sub>
              <m:r>
                <m:rPr>
                  <m:sty m:val="b"/>
                </m:rPr>
                <m:t>m</m:t>
              </m:r>
            </m:sub>
          </m:sSub>
          <m:r>
            <m:rPr>
              <m:sty m:val="b"/>
            </m:rPr>
            <m:t>=</m:t>
          </m:r>
        </m:oMath>
      </m:oMathPara>
    </w:p>
    <w:p w14:paraId="00D46FBE" w14:textId="77777777" w:rsidR="006F0B67" w:rsidRPr="00BA3D6E" w:rsidRDefault="00CC22A0" w:rsidP="006F0B67">
      <w:pPr>
        <w:pStyle w:val="Formula"/>
        <w:rPr>
          <w:sz w:val="36"/>
        </w:rPr>
      </w:pPr>
      <m:oMathPara>
        <m:oMath>
          <m:f>
            <m:fPr>
              <m:ctrlPr/>
            </m:fPr>
            <m:num>
              <m:sSub>
                <m:sSubPr>
                  <m:ctrlPr/>
                </m:sSubPr>
                <m:e>
                  <m:r>
                    <m:rPr>
                      <m:sty m:val="b"/>
                    </m:rPr>
                    <m:t>PAM</m:t>
                  </m:r>
                </m:e>
                <m:sub>
                  <m:r>
                    <m:rPr>
                      <m:sty m:val="b"/>
                    </m:rPr>
                    <m:t>m</m:t>
                  </m:r>
                </m:sub>
              </m:sSub>
            </m:num>
            <m:den>
              <m:r>
                <m:rPr>
                  <m:sty m:val="b"/>
                </m:rPr>
                <m:t>(#MW×70,000)+(#MWh×40)+(#CEL×20)</m:t>
              </m:r>
            </m:den>
          </m:f>
          <m:r>
            <m:rPr>
              <m:sty m:val="bi"/>
            </m:rPr>
            <m:t>×</m:t>
          </m:r>
          <m:r>
            <m:rPr>
              <m:sty m:val="b"/>
            </m:rPr>
            <m:t>20</m:t>
          </m:r>
        </m:oMath>
      </m:oMathPara>
    </w:p>
    <w:p w14:paraId="70CF8AD0" w14:textId="77777777" w:rsidR="006F0B67" w:rsidRPr="00BA3D6E" w:rsidRDefault="006F0B67" w:rsidP="006F0B67">
      <w:pPr>
        <w:pStyle w:val="Inciso"/>
        <w:numPr>
          <w:ilvl w:val="0"/>
          <w:numId w:val="0"/>
        </w:numPr>
        <w:ind w:left="1701" w:hanging="1134"/>
        <w:rPr>
          <w:lang w:val="es-ES_tradnl"/>
        </w:rPr>
      </w:pPr>
      <w:r w:rsidRPr="00BA3D6E">
        <w:rPr>
          <w:lang w:val="es-ES_tradnl"/>
        </w:rPr>
        <w:t>Donde:</w:t>
      </w:r>
    </w:p>
    <w:p w14:paraId="650D2FA5" w14:textId="77777777" w:rsidR="006F0B67" w:rsidRPr="00BA3D6E" w:rsidRDefault="00EC6080"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PNUCEL</w:t>
      </w:r>
      <w:r w:rsidR="006F0B67" w:rsidRPr="00BA3D6E">
        <w:rPr>
          <w:rFonts w:eastAsiaTheme="majorEastAsia"/>
          <w:sz w:val="24"/>
          <w:szCs w:val="24"/>
          <w:vertAlign w:val="subscript"/>
          <w:lang w:val="es-ES_tradnl"/>
        </w:rPr>
        <w:t>m</w:t>
      </w:r>
      <w:proofErr w:type="spellEnd"/>
      <w:r w:rsidR="006F0B67"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6F0B67" w:rsidRPr="00BA3D6E">
        <w:rPr>
          <w:rFonts w:eastAsiaTheme="majorEastAsia"/>
          <w:sz w:val="24"/>
          <w:szCs w:val="24"/>
          <w:lang w:val="es-ES_tradnl"/>
        </w:rPr>
        <w:t xml:space="preserve"> </w:t>
      </w:r>
      <w:r w:rsidR="006478D4" w:rsidRPr="00BA3D6E">
        <w:rPr>
          <w:rFonts w:eastAsiaTheme="majorEastAsia"/>
          <w:sz w:val="24"/>
          <w:szCs w:val="24"/>
          <w:lang w:val="es-ES_tradnl"/>
        </w:rPr>
        <w:t>u</w:t>
      </w:r>
      <w:r w:rsidR="006F0B67" w:rsidRPr="00BA3D6E">
        <w:rPr>
          <w:rFonts w:eastAsiaTheme="majorEastAsia"/>
          <w:sz w:val="24"/>
          <w:szCs w:val="24"/>
          <w:lang w:val="es-ES_tradnl"/>
        </w:rPr>
        <w:t xml:space="preserve">nitario por CEL para </w:t>
      </w:r>
      <w:r w:rsidR="006F0B67" w:rsidRPr="00BA3D6E">
        <w:rPr>
          <w:sz w:val="24"/>
          <w:lang w:val="es-ES_tradnl"/>
        </w:rPr>
        <w:t xml:space="preserve">el mes calendario </w:t>
      </w:r>
      <w:r w:rsidR="00F7695D" w:rsidRPr="00BA3D6E">
        <w:rPr>
          <w:sz w:val="24"/>
          <w:lang w:val="es-ES_tradnl"/>
        </w:rPr>
        <w:t>m</w:t>
      </w:r>
      <w:r w:rsidR="006F0B67" w:rsidRPr="00BA3D6E">
        <w:rPr>
          <w:rFonts w:eastAsiaTheme="majorEastAsia"/>
          <w:sz w:val="24"/>
          <w:szCs w:val="24"/>
          <w:lang w:val="es-ES_tradnl"/>
        </w:rPr>
        <w:t>.</w:t>
      </w:r>
    </w:p>
    <w:p w14:paraId="45E9A97A" w14:textId="77777777" w:rsidR="006F0B67" w:rsidRPr="00BA3D6E" w:rsidRDefault="006F0B67" w:rsidP="006F0B67">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PAM</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ab/>
        <w:t xml:space="preserve">es el Precio Actualizado Mensual para el mes calendario </w:t>
      </w:r>
      <w:r w:rsidR="00F7695D" w:rsidRPr="00BA3D6E">
        <w:rPr>
          <w:rFonts w:eastAsiaTheme="majorEastAsia"/>
          <w:sz w:val="24"/>
          <w:szCs w:val="24"/>
          <w:lang w:val="es-ES_tradnl"/>
        </w:rPr>
        <w:t xml:space="preserve">m </w:t>
      </w:r>
      <w:r w:rsidRPr="00BA3D6E">
        <w:rPr>
          <w:rFonts w:eastAsiaTheme="majorEastAsia"/>
          <w:sz w:val="24"/>
          <w:szCs w:val="24"/>
          <w:lang w:val="es-ES_tradnl"/>
        </w:rPr>
        <w:t xml:space="preserve">calculado conforme a lo previsto en el </w:t>
      </w:r>
      <w:r w:rsidR="00A0544C" w:rsidRPr="00BA3D6E">
        <w:rPr>
          <w:rFonts w:eastAsiaTheme="majorEastAsia"/>
          <w:sz w:val="24"/>
          <w:szCs w:val="24"/>
          <w:lang w:val="es-ES_tradnl"/>
        </w:rPr>
        <w:t>numeral III.3</w:t>
      </w:r>
      <w:r w:rsidRPr="00BA3D6E">
        <w:rPr>
          <w:rFonts w:eastAsiaTheme="majorEastAsia"/>
          <w:sz w:val="24"/>
          <w:szCs w:val="24"/>
          <w:lang w:val="es-ES_tradnl"/>
        </w:rPr>
        <w:t xml:space="preserve"> anterior.</w:t>
      </w:r>
    </w:p>
    <w:p w14:paraId="301793AC" w14:textId="77777777" w:rsidR="002510F1" w:rsidRPr="00BA3D6E" w:rsidRDefault="002510F1" w:rsidP="009D3F7B">
      <w:pPr>
        <w:pStyle w:val="Texto3"/>
        <w:tabs>
          <w:tab w:val="clear" w:pos="567"/>
          <w:tab w:val="left" w:pos="2268"/>
        </w:tabs>
        <w:spacing w:after="240"/>
        <w:ind w:left="1701" w:hanging="1134"/>
        <w:rPr>
          <w:sz w:val="24"/>
          <w:lang w:val="es-ES_tradnl"/>
        </w:rPr>
      </w:pPr>
      <w:r w:rsidRPr="00BA3D6E">
        <w:rPr>
          <w:rFonts w:eastAsiaTheme="majorEastAsia"/>
          <w:sz w:val="24"/>
          <w:szCs w:val="24"/>
          <w:lang w:val="es-ES_tradnl"/>
        </w:rPr>
        <w:t xml:space="preserve">Los demás elementos de </w:t>
      </w:r>
      <w:r w:rsidRPr="00BA3D6E">
        <w:rPr>
          <w:sz w:val="24"/>
          <w:lang w:val="es-ES_tradnl"/>
        </w:rPr>
        <w:t xml:space="preserve">la fórmula </w:t>
      </w:r>
      <w:r w:rsidRPr="00BA3D6E">
        <w:rPr>
          <w:rFonts w:eastAsiaTheme="majorEastAsia"/>
          <w:sz w:val="24"/>
          <w:szCs w:val="24"/>
          <w:lang w:val="es-ES_tradnl"/>
        </w:rPr>
        <w:t xml:space="preserve">corresponden a los de </w:t>
      </w:r>
      <w:r w:rsidRPr="00BA3D6E">
        <w:rPr>
          <w:sz w:val="24"/>
          <w:lang w:val="es-ES_tradnl"/>
        </w:rPr>
        <w:t xml:space="preserve">la fórmula </w:t>
      </w:r>
      <w:r w:rsidRPr="00BA3D6E">
        <w:rPr>
          <w:rFonts w:eastAsiaTheme="majorEastAsia"/>
          <w:lang w:val="es-ES_tradnl"/>
        </w:rPr>
        <w:t xml:space="preserve">del </w:t>
      </w:r>
      <w:r w:rsidRPr="00BA3D6E">
        <w:rPr>
          <w:sz w:val="24"/>
          <w:lang w:val="es-ES_tradnl"/>
        </w:rPr>
        <w:t>inciso (</w:t>
      </w:r>
      <w:r w:rsidRPr="00BA3D6E">
        <w:rPr>
          <w:rFonts w:eastAsiaTheme="majorEastAsia"/>
          <w:sz w:val="24"/>
          <w:szCs w:val="24"/>
          <w:lang w:val="es-ES_tradnl"/>
        </w:rPr>
        <w:t>a)</w:t>
      </w:r>
      <w:r w:rsidRPr="00BA3D6E">
        <w:rPr>
          <w:sz w:val="24"/>
          <w:lang w:val="es-ES_tradnl"/>
        </w:rPr>
        <w:t xml:space="preserve"> anterior.</w:t>
      </w:r>
    </w:p>
    <w:p w14:paraId="13890BF9" w14:textId="77777777" w:rsidR="006F0B67" w:rsidRPr="00BA3D6E" w:rsidRDefault="006F0B67" w:rsidP="002510F1">
      <w:pPr>
        <w:pStyle w:val="Ttulo3"/>
        <w:rPr>
          <w:lang w:val="es-ES_tradnl"/>
        </w:rPr>
      </w:pPr>
      <w:r w:rsidRPr="00BA3D6E">
        <w:rPr>
          <w:shd w:val="clear" w:color="auto" w:fill="C6D9F1" w:themeFill="text2" w:themeFillTint="33"/>
          <w:lang w:val="es-ES_tradnl"/>
        </w:rPr>
        <w:t>[Si el Contrato únicamente ampara CEL</w:t>
      </w:r>
      <w:r w:rsidR="00FF468F">
        <w:rPr>
          <w:shd w:val="clear" w:color="auto" w:fill="C6D9F1" w:themeFill="text2" w:themeFillTint="33"/>
          <w:lang w:val="es-ES_tradnl"/>
        </w:rPr>
        <w:t>,</w:t>
      </w:r>
      <w:r w:rsidRPr="00BA3D6E">
        <w:rPr>
          <w:shd w:val="clear" w:color="auto" w:fill="C6D9F1" w:themeFill="text2" w:themeFillTint="33"/>
          <w:lang w:val="es-ES_tradnl"/>
        </w:rPr>
        <w:t xml:space="preserve"> este numeral establecerá en su inciso (a) que “El </w:t>
      </w:r>
      <w:r w:rsidR="006478D4"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6478D4"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Pr="00BA3D6E">
        <w:rPr>
          <w:shd w:val="clear" w:color="auto" w:fill="C6D9F1" w:themeFill="text2" w:themeFillTint="33"/>
          <w:lang w:val="es-ES_tradnl"/>
        </w:rPr>
        <w:t xml:space="preserve"> de los CEL </w:t>
      </w:r>
      <w:r w:rsidR="00E05F01" w:rsidRPr="00BA3D6E">
        <w:rPr>
          <w:shd w:val="clear" w:color="auto" w:fill="C6D9F1" w:themeFill="text2" w:themeFillTint="33"/>
          <w:lang w:val="es-ES_tradnl"/>
        </w:rPr>
        <w:t>(</w:t>
      </w:r>
      <w:r w:rsidR="00EC6080" w:rsidRPr="00BA3D6E">
        <w:rPr>
          <w:shd w:val="clear" w:color="auto" w:fill="C6D9F1" w:themeFill="text2" w:themeFillTint="33"/>
          <w:lang w:val="es-ES_tradnl"/>
        </w:rPr>
        <w:t>PNCEL</w:t>
      </w:r>
      <w:r w:rsidR="00E05F01" w:rsidRPr="00BA3D6E">
        <w:rPr>
          <w:shd w:val="clear" w:color="auto" w:fill="C6D9F1" w:themeFill="text2" w:themeFillTint="33"/>
          <w:vertAlign w:val="subscript"/>
          <w:lang w:val="es-ES_tradnl"/>
        </w:rPr>
        <w:t>PC</w:t>
      </w:r>
      <w:r w:rsidR="00E05F01" w:rsidRPr="00BA3D6E">
        <w:rPr>
          <w:shd w:val="clear" w:color="auto" w:fill="C6D9F1" w:themeFill="text2" w:themeFillTint="33"/>
          <w:lang w:val="es-ES_tradnl"/>
        </w:rPr>
        <w:t xml:space="preserve">) </w:t>
      </w:r>
      <w:r w:rsidRPr="00BA3D6E">
        <w:rPr>
          <w:shd w:val="clear" w:color="auto" w:fill="C6D9F1" w:themeFill="text2" w:themeFillTint="33"/>
          <w:lang w:val="es-ES_tradnl"/>
        </w:rPr>
        <w:t xml:space="preserve">corresponderá al Precio Actualizado Anual para el Periodo de Cumplimiento de que se trate”; </w:t>
      </w:r>
      <w:r w:rsidR="00B525E7" w:rsidRPr="00BA3D6E">
        <w:rPr>
          <w:shd w:val="clear" w:color="auto" w:fill="C6D9F1" w:themeFill="text2" w:themeFillTint="33"/>
          <w:lang w:val="es-ES_tradnl"/>
        </w:rPr>
        <w:t xml:space="preserve">no se utilizará </w:t>
      </w:r>
      <w:r w:rsidR="00E05F01" w:rsidRPr="00BA3D6E">
        <w:rPr>
          <w:shd w:val="clear" w:color="auto" w:fill="C6D9F1" w:themeFill="text2" w:themeFillTint="33"/>
          <w:lang w:val="es-ES_tradnl"/>
        </w:rPr>
        <w:t xml:space="preserve">el </w:t>
      </w:r>
      <w:r w:rsidR="006478D4" w:rsidRPr="00BA3D6E">
        <w:rPr>
          <w:shd w:val="clear" w:color="auto" w:fill="C6D9F1" w:themeFill="text2" w:themeFillTint="33"/>
          <w:lang w:val="es-ES_tradnl"/>
        </w:rPr>
        <w:t xml:space="preserve">contenido del </w:t>
      </w:r>
      <w:r w:rsidR="00E05F01" w:rsidRPr="00BA3D6E">
        <w:rPr>
          <w:shd w:val="clear" w:color="auto" w:fill="C6D9F1" w:themeFill="text2" w:themeFillTint="33"/>
          <w:lang w:val="es-ES_tradnl"/>
        </w:rPr>
        <w:t xml:space="preserve">inciso (b); </w:t>
      </w:r>
      <w:r w:rsidR="006478D4" w:rsidRPr="00BA3D6E">
        <w:rPr>
          <w:shd w:val="clear" w:color="auto" w:fill="C6D9F1" w:themeFill="text2" w:themeFillTint="33"/>
          <w:lang w:val="es-ES_tradnl"/>
        </w:rPr>
        <w:t xml:space="preserve">se </w:t>
      </w:r>
      <w:r w:rsidR="00033935" w:rsidRPr="00BA3D6E">
        <w:rPr>
          <w:shd w:val="clear" w:color="auto" w:fill="C6D9F1" w:themeFill="text2" w:themeFillTint="33"/>
          <w:lang w:val="es-ES_tradnl"/>
        </w:rPr>
        <w:t xml:space="preserve">establecerá </w:t>
      </w:r>
      <w:r w:rsidRPr="00BA3D6E">
        <w:rPr>
          <w:shd w:val="clear" w:color="auto" w:fill="C6D9F1" w:themeFill="text2" w:themeFillTint="33"/>
          <w:lang w:val="es-ES_tradnl"/>
        </w:rPr>
        <w:t>en su inciso (</w:t>
      </w:r>
      <w:r w:rsidR="00B525E7" w:rsidRPr="00BA3D6E">
        <w:rPr>
          <w:shd w:val="clear" w:color="auto" w:fill="C6D9F1" w:themeFill="text2" w:themeFillTint="33"/>
          <w:lang w:val="es-ES_tradnl"/>
        </w:rPr>
        <w:t>c</w:t>
      </w:r>
      <w:r w:rsidRPr="00BA3D6E">
        <w:rPr>
          <w:shd w:val="clear" w:color="auto" w:fill="C6D9F1" w:themeFill="text2" w:themeFillTint="33"/>
          <w:lang w:val="es-ES_tradnl"/>
        </w:rPr>
        <w:t xml:space="preserve">) que “El </w:t>
      </w:r>
      <w:r w:rsidR="006478D4"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6478D4"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Pr="00BA3D6E">
        <w:rPr>
          <w:shd w:val="clear" w:color="auto" w:fill="C6D9F1" w:themeFill="text2" w:themeFillTint="33"/>
          <w:lang w:val="es-ES_tradnl"/>
        </w:rPr>
        <w:t xml:space="preserve"> </w:t>
      </w:r>
      <w:r w:rsidR="006478D4" w:rsidRPr="00BA3D6E">
        <w:rPr>
          <w:shd w:val="clear" w:color="auto" w:fill="C6D9F1" w:themeFill="text2" w:themeFillTint="33"/>
          <w:lang w:val="es-ES_tradnl"/>
        </w:rPr>
        <w:t>u</w:t>
      </w:r>
      <w:r w:rsidRPr="00BA3D6E">
        <w:rPr>
          <w:shd w:val="clear" w:color="auto" w:fill="C6D9F1" w:themeFill="text2" w:themeFillTint="33"/>
          <w:lang w:val="es-ES_tradnl"/>
        </w:rPr>
        <w:t xml:space="preserve">nitario por CEL para el Periodo de Cumplimiento de que se trate </w:t>
      </w:r>
      <w:r w:rsidR="00E05F01" w:rsidRPr="00BA3D6E">
        <w:rPr>
          <w:shd w:val="clear" w:color="auto" w:fill="C6D9F1" w:themeFill="text2" w:themeFillTint="33"/>
          <w:lang w:val="es-ES_tradnl"/>
        </w:rPr>
        <w:t>(</w:t>
      </w:r>
      <w:r w:rsidR="00EC6080" w:rsidRPr="00BA3D6E">
        <w:rPr>
          <w:shd w:val="clear" w:color="auto" w:fill="C6D9F1" w:themeFill="text2" w:themeFillTint="33"/>
          <w:lang w:val="es-ES_tradnl"/>
        </w:rPr>
        <w:t>PNUCEL</w:t>
      </w:r>
      <w:r w:rsidR="00E05F01" w:rsidRPr="00BA3D6E">
        <w:rPr>
          <w:shd w:val="clear" w:color="auto" w:fill="C6D9F1" w:themeFill="text2" w:themeFillTint="33"/>
          <w:vertAlign w:val="subscript"/>
          <w:lang w:val="es-ES_tradnl"/>
        </w:rPr>
        <w:t>PC</w:t>
      </w:r>
      <w:r w:rsidR="00E05F01" w:rsidRPr="00BA3D6E">
        <w:rPr>
          <w:shd w:val="clear" w:color="auto" w:fill="C6D9F1" w:themeFill="text2" w:themeFillTint="33"/>
          <w:lang w:val="es-ES_tradnl"/>
        </w:rPr>
        <w:t xml:space="preserve">) </w:t>
      </w:r>
      <w:r w:rsidRPr="00BA3D6E">
        <w:rPr>
          <w:shd w:val="clear" w:color="auto" w:fill="C6D9F1" w:themeFill="text2" w:themeFillTint="33"/>
          <w:lang w:val="es-ES_tradnl"/>
        </w:rPr>
        <w:t xml:space="preserve">corresponderá al valor que resulte de dividir el Precio Actualizado Anual para el Periodo de Cumplimiento de que se trate entre la cantidad total de CEL que las Partes hayan pactado para ese Periodo de Cumplimiento”, y </w:t>
      </w:r>
      <w:r w:rsidR="00033935" w:rsidRPr="00BA3D6E">
        <w:rPr>
          <w:shd w:val="clear" w:color="auto" w:fill="C6D9F1" w:themeFill="text2" w:themeFillTint="33"/>
          <w:lang w:val="es-ES_tradnl"/>
        </w:rPr>
        <w:t xml:space="preserve">establecerá </w:t>
      </w:r>
      <w:r w:rsidRPr="00BA3D6E">
        <w:rPr>
          <w:shd w:val="clear" w:color="auto" w:fill="C6D9F1" w:themeFill="text2" w:themeFillTint="33"/>
          <w:lang w:val="es-ES_tradnl"/>
        </w:rPr>
        <w:t>en su inciso (</w:t>
      </w:r>
      <w:r w:rsidR="00B525E7" w:rsidRPr="00BA3D6E">
        <w:rPr>
          <w:shd w:val="clear" w:color="auto" w:fill="C6D9F1" w:themeFill="text2" w:themeFillTint="33"/>
          <w:lang w:val="es-ES_tradnl"/>
        </w:rPr>
        <w:t>d</w:t>
      </w:r>
      <w:r w:rsidRPr="00BA3D6E">
        <w:rPr>
          <w:shd w:val="clear" w:color="auto" w:fill="C6D9F1" w:themeFill="text2" w:themeFillTint="33"/>
          <w:lang w:val="es-ES_tradnl"/>
        </w:rPr>
        <w:t xml:space="preserve">) que </w:t>
      </w:r>
      <w:r w:rsidR="00136254" w:rsidRPr="00BA3D6E">
        <w:rPr>
          <w:shd w:val="clear" w:color="auto" w:fill="C6D9F1" w:themeFill="text2" w:themeFillTint="33"/>
          <w:lang w:val="es-ES_tradnl"/>
        </w:rPr>
        <w:t xml:space="preserve">“El </w:t>
      </w:r>
      <w:r w:rsidR="006478D4" w:rsidRPr="00BA3D6E">
        <w:rPr>
          <w:shd w:val="clear" w:color="auto" w:fill="C6D9F1" w:themeFill="text2" w:themeFillTint="33"/>
          <w:lang w:val="es-ES_tradnl"/>
        </w:rPr>
        <w:t>p</w:t>
      </w:r>
      <w:r w:rsidR="00BB75A8" w:rsidRPr="00BA3D6E">
        <w:rPr>
          <w:shd w:val="clear" w:color="auto" w:fill="C6D9F1" w:themeFill="text2" w:themeFillTint="33"/>
          <w:lang w:val="es-ES_tradnl"/>
        </w:rPr>
        <w:t xml:space="preserve">recio </w:t>
      </w:r>
      <w:r w:rsidR="006478D4" w:rsidRPr="00BA3D6E">
        <w:rPr>
          <w:shd w:val="clear" w:color="auto" w:fill="C6D9F1" w:themeFill="text2" w:themeFillTint="33"/>
          <w:lang w:val="es-ES_tradnl"/>
        </w:rPr>
        <w:t>n</w:t>
      </w:r>
      <w:r w:rsidR="00BB75A8" w:rsidRPr="00BA3D6E">
        <w:rPr>
          <w:shd w:val="clear" w:color="auto" w:fill="C6D9F1" w:themeFill="text2" w:themeFillTint="33"/>
          <w:lang w:val="es-ES_tradnl"/>
        </w:rPr>
        <w:t>ocional</w:t>
      </w:r>
      <w:r w:rsidR="00136254" w:rsidRPr="00BA3D6E">
        <w:rPr>
          <w:shd w:val="clear" w:color="auto" w:fill="C6D9F1" w:themeFill="text2" w:themeFillTint="33"/>
          <w:lang w:val="es-ES_tradnl"/>
        </w:rPr>
        <w:t xml:space="preserve"> </w:t>
      </w:r>
      <w:r w:rsidR="006478D4" w:rsidRPr="00BA3D6E">
        <w:rPr>
          <w:shd w:val="clear" w:color="auto" w:fill="C6D9F1" w:themeFill="text2" w:themeFillTint="33"/>
          <w:lang w:val="es-ES_tradnl"/>
        </w:rPr>
        <w:t>u</w:t>
      </w:r>
      <w:r w:rsidR="00136254" w:rsidRPr="00BA3D6E">
        <w:rPr>
          <w:shd w:val="clear" w:color="auto" w:fill="C6D9F1" w:themeFill="text2" w:themeFillTint="33"/>
          <w:lang w:val="es-ES_tradnl"/>
        </w:rPr>
        <w:t xml:space="preserve">nitario por CEL </w:t>
      </w:r>
      <w:r w:rsidR="00E05F01" w:rsidRPr="00BA3D6E">
        <w:rPr>
          <w:shd w:val="clear" w:color="auto" w:fill="C6D9F1" w:themeFill="text2" w:themeFillTint="33"/>
          <w:lang w:val="es-ES_tradnl"/>
        </w:rPr>
        <w:t>(</w:t>
      </w:r>
      <w:proofErr w:type="spellStart"/>
      <w:r w:rsidR="00EC6080" w:rsidRPr="00BA3D6E">
        <w:rPr>
          <w:shd w:val="clear" w:color="auto" w:fill="C6D9F1" w:themeFill="text2" w:themeFillTint="33"/>
          <w:lang w:val="es-ES_tradnl"/>
        </w:rPr>
        <w:t>PNUCEL</w:t>
      </w:r>
      <w:r w:rsidR="00E05F01" w:rsidRPr="00BA3D6E">
        <w:rPr>
          <w:shd w:val="clear" w:color="auto" w:fill="C6D9F1" w:themeFill="text2" w:themeFillTint="33"/>
          <w:vertAlign w:val="subscript"/>
          <w:lang w:val="es-ES_tradnl"/>
        </w:rPr>
        <w:t>m</w:t>
      </w:r>
      <w:proofErr w:type="spellEnd"/>
      <w:r w:rsidR="00E05F01" w:rsidRPr="00BA3D6E">
        <w:rPr>
          <w:shd w:val="clear" w:color="auto" w:fill="C6D9F1" w:themeFill="text2" w:themeFillTint="33"/>
          <w:lang w:val="es-ES_tradnl"/>
        </w:rPr>
        <w:t xml:space="preserve">) </w:t>
      </w:r>
      <w:r w:rsidR="00136254" w:rsidRPr="00BA3D6E">
        <w:rPr>
          <w:shd w:val="clear" w:color="auto" w:fill="C6D9F1" w:themeFill="text2" w:themeFillTint="33"/>
          <w:lang w:val="es-ES_tradnl"/>
        </w:rPr>
        <w:t xml:space="preserve">para el mes calendario de que se trate corresponderá al valor que resulte de dividir el Precio Actualizado Mensual para el mes calendario de que se trate entre </w:t>
      </w:r>
      <w:r w:rsidR="00E05F01" w:rsidRPr="00BA3D6E">
        <w:rPr>
          <w:shd w:val="clear" w:color="auto" w:fill="C6D9F1" w:themeFill="text2" w:themeFillTint="33"/>
          <w:lang w:val="es-ES_tradnl"/>
        </w:rPr>
        <w:t>la cantidad total de CEL acordada por las Partes par</w:t>
      </w:r>
      <w:r w:rsidR="00033935" w:rsidRPr="00BA3D6E">
        <w:rPr>
          <w:shd w:val="clear" w:color="auto" w:fill="C6D9F1" w:themeFill="text2" w:themeFillTint="33"/>
          <w:lang w:val="es-ES_tradnl"/>
        </w:rPr>
        <w:t>a</w:t>
      </w:r>
      <w:r w:rsidR="00E05F01" w:rsidRPr="00BA3D6E">
        <w:rPr>
          <w:shd w:val="clear" w:color="auto" w:fill="C6D9F1" w:themeFill="text2" w:themeFillTint="33"/>
          <w:lang w:val="es-ES_tradnl"/>
        </w:rPr>
        <w:t xml:space="preserve"> el </w:t>
      </w:r>
      <w:r w:rsidR="00136254" w:rsidRPr="00BA3D6E">
        <w:rPr>
          <w:shd w:val="clear" w:color="auto" w:fill="C6D9F1" w:themeFill="text2" w:themeFillTint="33"/>
          <w:lang w:val="es-ES_tradnl"/>
        </w:rPr>
        <w:t>Periodo de Cumplimiento al que pertenezca el mes calendario de que se trate</w:t>
      </w:r>
      <w:r w:rsidRPr="00BA3D6E">
        <w:rPr>
          <w:rFonts w:eastAsiaTheme="majorEastAsia"/>
          <w:shd w:val="clear" w:color="auto" w:fill="C6D9F1" w:themeFill="text2" w:themeFillTint="33"/>
          <w:lang w:val="es-ES_tradnl"/>
        </w:rPr>
        <w:t>”</w:t>
      </w:r>
      <w:r w:rsidRPr="00BA3D6E">
        <w:rPr>
          <w:shd w:val="clear" w:color="auto" w:fill="C6D9F1" w:themeFill="text2" w:themeFillTint="33"/>
          <w:lang w:val="es-ES_tradnl"/>
        </w:rPr>
        <w:t>.]</w:t>
      </w:r>
    </w:p>
    <w:p w14:paraId="0B9D04CF" w14:textId="77777777" w:rsidR="007C3FFC" w:rsidRPr="00BA3D6E" w:rsidRDefault="007C3FFC">
      <w:pPr>
        <w:jc w:val="left"/>
        <w:rPr>
          <w:b/>
          <w:lang w:val="es-ES_tradnl"/>
        </w:rPr>
      </w:pPr>
      <w:r w:rsidRPr="00BA3D6E">
        <w:rPr>
          <w:lang w:val="es-ES_tradnl"/>
        </w:rPr>
        <w:br w:type="page"/>
      </w:r>
    </w:p>
    <w:p w14:paraId="21CE3944" w14:textId="77777777" w:rsidR="006F0B67" w:rsidRPr="00BA3D6E" w:rsidRDefault="00B3632A" w:rsidP="00B3632A">
      <w:pPr>
        <w:pStyle w:val="AnexoI0"/>
        <w:numPr>
          <w:ilvl w:val="0"/>
          <w:numId w:val="0"/>
        </w:numPr>
        <w:ind w:left="567" w:hanging="567"/>
        <w:rPr>
          <w:sz w:val="26"/>
          <w:szCs w:val="26"/>
          <w:lang w:val="es-ES_tradnl"/>
        </w:rPr>
      </w:pPr>
      <w:r w:rsidRPr="00BA3D6E">
        <w:rPr>
          <w:sz w:val="26"/>
          <w:szCs w:val="26"/>
          <w:lang w:val="es-ES_tradnl"/>
        </w:rPr>
        <w:lastRenderedPageBreak/>
        <w:t>III.13</w:t>
      </w:r>
      <w:r w:rsidRPr="00BA3D6E">
        <w:rPr>
          <w:sz w:val="26"/>
          <w:szCs w:val="26"/>
          <w:lang w:val="es-ES_tradnl"/>
        </w:rPr>
        <w:tab/>
      </w:r>
      <w:r w:rsidR="007C3FFC" w:rsidRPr="00BA3D6E">
        <w:rPr>
          <w:sz w:val="26"/>
          <w:szCs w:val="26"/>
          <w:lang w:val="es-ES_tradnl"/>
        </w:rPr>
        <w:t>P</w:t>
      </w:r>
      <w:r w:rsidR="006F0B67" w:rsidRPr="00BA3D6E">
        <w:rPr>
          <w:sz w:val="26"/>
          <w:szCs w:val="26"/>
          <w:lang w:val="es-ES_tradnl"/>
        </w:rPr>
        <w:t xml:space="preserve">ago </w:t>
      </w:r>
      <w:r w:rsidR="007C3FFC" w:rsidRPr="00BA3D6E">
        <w:rPr>
          <w:sz w:val="26"/>
          <w:szCs w:val="26"/>
          <w:lang w:val="es-ES_tradnl"/>
        </w:rPr>
        <w:t xml:space="preserve">Mensual </w:t>
      </w:r>
      <w:r w:rsidR="006F0B67" w:rsidRPr="00BA3D6E">
        <w:rPr>
          <w:sz w:val="26"/>
          <w:szCs w:val="26"/>
          <w:lang w:val="es-ES_tradnl"/>
        </w:rPr>
        <w:t>por Ajuste Horario</w:t>
      </w:r>
    </w:p>
    <w:p w14:paraId="7F77A4CA" w14:textId="77777777" w:rsidR="006F0B67" w:rsidRPr="00BA3D6E" w:rsidRDefault="006F0B67" w:rsidP="006F0B67">
      <w:pPr>
        <w:pStyle w:val="Ttulo3"/>
        <w:rPr>
          <w:lang w:val="es-ES_tradnl"/>
        </w:rPr>
      </w:pPr>
      <w:r w:rsidRPr="00BA3D6E">
        <w:rPr>
          <w:shd w:val="clear" w:color="auto" w:fill="C6D9F1" w:themeFill="text2" w:themeFillTint="33"/>
          <w:lang w:val="es-ES_tradnl"/>
        </w:rPr>
        <w:t xml:space="preserve">[Este </w:t>
      </w:r>
      <w:r w:rsidR="00A0544C" w:rsidRPr="00BA3D6E">
        <w:rPr>
          <w:shd w:val="clear" w:color="auto" w:fill="C6D9F1" w:themeFill="text2" w:themeFillTint="33"/>
          <w:lang w:val="es-ES_tradnl"/>
        </w:rPr>
        <w:t>numeral III.13</w:t>
      </w:r>
      <w:r w:rsidRPr="00BA3D6E">
        <w:rPr>
          <w:shd w:val="clear" w:color="auto" w:fill="C6D9F1" w:themeFill="text2" w:themeFillTint="33"/>
          <w:lang w:val="es-ES_tradnl"/>
        </w:rPr>
        <w:t xml:space="preserve"> sólo se incluirá si el Contrato ampara energía eléctrica y la Central Eléctrica es una fuente limpia intermitente.]</w:t>
      </w:r>
    </w:p>
    <w:p w14:paraId="2BF9D757" w14:textId="77777777" w:rsidR="00CF0ADC" w:rsidRPr="00BA3D6E" w:rsidRDefault="00CF0ADC" w:rsidP="005E7A48">
      <w:pPr>
        <w:pStyle w:val="Anexoa"/>
        <w:numPr>
          <w:ilvl w:val="1"/>
          <w:numId w:val="32"/>
        </w:numPr>
        <w:rPr>
          <w:lang w:val="es-ES_tradnl"/>
        </w:rPr>
      </w:pPr>
      <w:r w:rsidRPr="00BA3D6E">
        <w:rPr>
          <w:lang w:val="es-ES_tradnl"/>
        </w:rPr>
        <w:t xml:space="preserve">El </w:t>
      </w:r>
      <w:r w:rsidR="007C3FFC" w:rsidRPr="00BA3D6E">
        <w:rPr>
          <w:lang w:val="es-ES_tradnl"/>
        </w:rPr>
        <w:t>Pa</w:t>
      </w:r>
      <w:r w:rsidRPr="00BA3D6E">
        <w:rPr>
          <w:lang w:val="es-ES_tradnl"/>
        </w:rPr>
        <w:t xml:space="preserve">go Mensual por Ajuste Horario </w:t>
      </w:r>
      <w:r w:rsidR="0087633F" w:rsidRPr="00BA3D6E">
        <w:rPr>
          <w:lang w:val="es-ES_tradnl"/>
        </w:rPr>
        <w:t xml:space="preserve">para cada mes de calendario </w:t>
      </w:r>
      <w:r w:rsidRPr="00BA3D6E">
        <w:rPr>
          <w:lang w:val="es-ES_tradnl"/>
        </w:rPr>
        <w:t>será calculado conforme a la fórmula siguiente</w:t>
      </w:r>
      <w:r w:rsidRPr="00BA3D6E">
        <w:rPr>
          <w:rFonts w:eastAsiaTheme="majorEastAsia"/>
          <w:lang w:val="es-ES_tradnl"/>
        </w:rPr>
        <w:t>:</w:t>
      </w:r>
    </w:p>
    <w:p w14:paraId="2AC6E51F" w14:textId="77777777" w:rsidR="0087633F" w:rsidRPr="00BA3D6E" w:rsidRDefault="00CC22A0" w:rsidP="0087633F">
      <w:pPr>
        <w:pStyle w:val="Formula"/>
        <w:rPr>
          <w:szCs w:val="22"/>
        </w:rPr>
      </w:pPr>
      <m:oMathPara>
        <m:oMath>
          <m:sSub>
            <m:sSubPr>
              <m:ctrlPr>
                <w:rPr>
                  <w:szCs w:val="22"/>
                </w:rPr>
              </m:ctrlPr>
            </m:sSubPr>
            <m:e>
              <m:r>
                <m:rPr>
                  <m:sty m:val="b"/>
                </m:rPr>
                <w:rPr>
                  <w:szCs w:val="22"/>
                </w:rPr>
                <m:t>PMAH</m:t>
              </m:r>
            </m:e>
            <m:sub>
              <m:r>
                <m:rPr>
                  <m:sty m:val="b"/>
                </m:rPr>
                <w:rPr>
                  <w:szCs w:val="22"/>
                </w:rPr>
                <m:t>m</m:t>
              </m:r>
            </m:sub>
          </m:sSub>
          <m:r>
            <m:rPr>
              <m:sty m:val="b"/>
            </m:rPr>
            <w:rPr>
              <w:szCs w:val="22"/>
            </w:rPr>
            <m:t xml:space="preserve">= </m:t>
          </m:r>
          <m:nary>
            <m:naryPr>
              <m:chr m:val="∑"/>
              <m:limLoc m:val="undOvr"/>
              <m:ctrlPr>
                <w:rPr>
                  <w:szCs w:val="22"/>
                </w:rPr>
              </m:ctrlPr>
            </m:naryPr>
            <m:sub>
              <m:r>
                <m:rPr>
                  <m:sty m:val="b"/>
                </m:rPr>
                <w:rPr>
                  <w:szCs w:val="22"/>
                </w:rPr>
                <m:t>d=pd</m:t>
              </m:r>
            </m:sub>
            <m:sup>
              <m:r>
                <m:rPr>
                  <m:sty m:val="b"/>
                </m:rPr>
                <w:rPr>
                  <w:szCs w:val="22"/>
                </w:rPr>
                <m:t>ud</m:t>
              </m:r>
            </m:sup>
            <m:e>
              <m:nary>
                <m:naryPr>
                  <m:chr m:val="∑"/>
                  <m:limLoc m:val="undOvr"/>
                  <m:ctrlPr>
                    <w:rPr>
                      <w:szCs w:val="22"/>
                    </w:rPr>
                  </m:ctrlPr>
                </m:naryPr>
                <m:sub>
                  <m:r>
                    <m:rPr>
                      <m:sty m:val="b"/>
                    </m:rPr>
                    <w:rPr>
                      <w:szCs w:val="22"/>
                    </w:rPr>
                    <m:t>h=1</m:t>
                  </m:r>
                </m:sub>
                <m:sup>
                  <m:r>
                    <m:rPr>
                      <m:sty m:val="b"/>
                    </m:rPr>
                    <w:rPr>
                      <w:szCs w:val="22"/>
                    </w:rPr>
                    <m:t>24</m:t>
                  </m:r>
                </m:sup>
                <m:e>
                  <m:d>
                    <m:dPr>
                      <m:ctrlPr>
                        <w:rPr>
                          <w:szCs w:val="22"/>
                        </w:rPr>
                      </m:ctrlPr>
                    </m:dPr>
                    <m:e>
                      <m:sSub>
                        <m:sSubPr>
                          <m:ctrlPr>
                            <w:rPr>
                              <w:szCs w:val="22"/>
                            </w:rPr>
                          </m:ctrlPr>
                        </m:sSubPr>
                        <m:e>
                          <m:r>
                            <m:rPr>
                              <m:sty m:val="b"/>
                            </m:rPr>
                            <w:rPr>
                              <w:szCs w:val="22"/>
                            </w:rPr>
                            <m:t>EP</m:t>
                          </m:r>
                        </m:e>
                        <m:sub>
                          <m:r>
                            <m:rPr>
                              <m:sty m:val="b"/>
                            </m:rPr>
                            <w:rPr>
                              <w:szCs w:val="22"/>
                            </w:rPr>
                            <m:t>h,d,m</m:t>
                          </m:r>
                        </m:sub>
                      </m:sSub>
                      <m:r>
                        <m:rPr>
                          <m:sty m:val="b"/>
                        </m:rPr>
                        <w:rPr>
                          <w:szCs w:val="22"/>
                        </w:rPr>
                        <m:t xml:space="preserve">× </m:t>
                      </m:r>
                      <m:sSub>
                        <m:sSubPr>
                          <m:ctrlPr>
                            <w:rPr>
                              <w:szCs w:val="22"/>
                            </w:rPr>
                          </m:ctrlPr>
                        </m:sSubPr>
                        <m:e>
                          <m:r>
                            <m:rPr>
                              <m:sty m:val="b"/>
                            </m:rPr>
                            <w:rPr>
                              <w:szCs w:val="22"/>
                            </w:rPr>
                            <m:t>FAH</m:t>
                          </m:r>
                        </m:e>
                        <m:sub>
                          <m:r>
                            <m:rPr>
                              <m:sty m:val="b"/>
                            </m:rPr>
                            <w:rPr>
                              <w:szCs w:val="22"/>
                            </w:rPr>
                            <m:t>h,m</m:t>
                          </m:r>
                        </m:sub>
                      </m:sSub>
                    </m:e>
                  </m:d>
                </m:e>
              </m:nary>
            </m:e>
          </m:nary>
        </m:oMath>
      </m:oMathPara>
    </w:p>
    <w:p w14:paraId="2B5098CD" w14:textId="77777777" w:rsidR="0087633F" w:rsidRPr="00BA3D6E" w:rsidRDefault="0087633F" w:rsidP="0087633F">
      <w:pPr>
        <w:pStyle w:val="Inciso"/>
        <w:numPr>
          <w:ilvl w:val="0"/>
          <w:numId w:val="0"/>
        </w:numPr>
        <w:ind w:left="1701" w:hanging="1134"/>
        <w:rPr>
          <w:lang w:val="es-ES_tradnl"/>
        </w:rPr>
      </w:pPr>
      <w:r w:rsidRPr="00BA3D6E">
        <w:rPr>
          <w:lang w:val="es-ES_tradnl"/>
        </w:rPr>
        <w:t>Donde:</w:t>
      </w:r>
    </w:p>
    <w:p w14:paraId="4E02AF56" w14:textId="77777777" w:rsidR="0087633F" w:rsidRPr="00BA3D6E" w:rsidRDefault="007C3FFC" w:rsidP="0087633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w:t>
      </w:r>
      <w:r w:rsidR="0087633F" w:rsidRPr="00BA3D6E">
        <w:rPr>
          <w:rFonts w:eastAsiaTheme="majorEastAsia"/>
          <w:sz w:val="24"/>
          <w:szCs w:val="24"/>
          <w:lang w:val="es-ES_tradnl"/>
        </w:rPr>
        <w:t>MAH</w:t>
      </w:r>
      <w:r w:rsidR="0087633F" w:rsidRPr="00BA3D6E">
        <w:rPr>
          <w:rFonts w:eastAsiaTheme="majorEastAsia"/>
          <w:sz w:val="24"/>
          <w:szCs w:val="24"/>
          <w:vertAlign w:val="subscript"/>
          <w:lang w:val="es-ES_tradnl"/>
        </w:rPr>
        <w:t>m</w:t>
      </w:r>
      <w:proofErr w:type="spellEnd"/>
      <w:r w:rsidR="0087633F" w:rsidRPr="00BA3D6E">
        <w:rPr>
          <w:rFonts w:eastAsiaTheme="majorEastAsia"/>
          <w:sz w:val="24"/>
          <w:szCs w:val="24"/>
          <w:lang w:val="es-ES_tradnl"/>
        </w:rPr>
        <w:tab/>
        <w:t xml:space="preserve">es el </w:t>
      </w:r>
      <w:r w:rsidRPr="00BA3D6E">
        <w:rPr>
          <w:rFonts w:eastAsiaTheme="majorEastAsia"/>
          <w:sz w:val="24"/>
          <w:szCs w:val="24"/>
          <w:lang w:val="es-ES_tradnl"/>
        </w:rPr>
        <w:t>P</w:t>
      </w:r>
      <w:r w:rsidR="0087633F" w:rsidRPr="00BA3D6E">
        <w:rPr>
          <w:rFonts w:eastAsiaTheme="majorEastAsia"/>
          <w:sz w:val="24"/>
          <w:szCs w:val="24"/>
          <w:lang w:val="es-ES_tradnl"/>
        </w:rPr>
        <w:t xml:space="preserve">ago Mensual por Ajuste Horario para </w:t>
      </w:r>
      <w:r w:rsidR="0087633F" w:rsidRPr="00BA3D6E">
        <w:rPr>
          <w:sz w:val="24"/>
          <w:lang w:val="es-ES_tradnl"/>
        </w:rPr>
        <w:t>el mes calendario m</w:t>
      </w:r>
      <w:r w:rsidR="00AF2AC2" w:rsidRPr="00BA3D6E">
        <w:rPr>
          <w:sz w:val="24"/>
          <w:lang w:val="es-ES_tradnl"/>
        </w:rPr>
        <w:t xml:space="preserve"> en Pesos (utilizando en su caso el </w:t>
      </w:r>
      <w:r w:rsidR="00A34D17" w:rsidRPr="00BA3D6E">
        <w:rPr>
          <w:sz w:val="24"/>
          <w:lang w:val="es-ES_tradnl"/>
        </w:rPr>
        <w:t xml:space="preserve">promedio del </w:t>
      </w:r>
      <w:r w:rsidR="00AF2AC2" w:rsidRPr="00BA3D6E">
        <w:rPr>
          <w:sz w:val="24"/>
          <w:lang w:val="es-ES_tradnl"/>
        </w:rPr>
        <w:t>tipo de cambio</w:t>
      </w:r>
      <w:r w:rsidR="003561A1" w:rsidRPr="00BA3D6E">
        <w:rPr>
          <w:sz w:val="24"/>
          <w:lang w:val="es-ES_tradnl"/>
        </w:rPr>
        <w:t xml:space="preserve"> FIX</w:t>
      </w:r>
      <w:r w:rsidR="00AF2AC2" w:rsidRPr="00BA3D6E">
        <w:rPr>
          <w:sz w:val="24"/>
          <w:lang w:val="es-ES_tradnl"/>
        </w:rPr>
        <w:t xml:space="preserve"> </w:t>
      </w:r>
      <w:r w:rsidR="00AF2AC2" w:rsidRPr="00BA3D6E">
        <w:rPr>
          <w:rFonts w:eastAsiaTheme="majorEastAsia"/>
          <w:sz w:val="24"/>
          <w:szCs w:val="24"/>
          <w:lang w:val="es-ES_tradnl"/>
        </w:rPr>
        <w:t xml:space="preserve">Peso/Dólar publicado por el Banco de México durante todos los días del mes calendario anterior al mes </w:t>
      </w:r>
      <w:r w:rsidRPr="00BA3D6E">
        <w:rPr>
          <w:rFonts w:eastAsiaTheme="majorEastAsia"/>
          <w:sz w:val="24"/>
          <w:szCs w:val="24"/>
          <w:lang w:val="es-ES_tradnl"/>
        </w:rPr>
        <w:t xml:space="preserve">calendario </w:t>
      </w:r>
      <w:r w:rsidR="00AF2AC2" w:rsidRPr="00BA3D6E">
        <w:rPr>
          <w:rFonts w:eastAsiaTheme="majorEastAsia"/>
          <w:sz w:val="24"/>
          <w:szCs w:val="24"/>
          <w:lang w:val="es-ES_tradnl"/>
        </w:rPr>
        <w:t>m).</w:t>
      </w:r>
    </w:p>
    <w:p w14:paraId="580D5F4A" w14:textId="77777777" w:rsidR="0087633F" w:rsidRPr="00BA3D6E" w:rsidRDefault="0087633F" w:rsidP="0087633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pd</w:t>
      </w:r>
      <w:proofErr w:type="spellEnd"/>
      <w:r w:rsidRPr="00BA3D6E">
        <w:rPr>
          <w:rFonts w:eastAsiaTheme="majorEastAsia"/>
          <w:sz w:val="24"/>
          <w:szCs w:val="24"/>
          <w:lang w:val="es-ES_tradnl"/>
        </w:rPr>
        <w:tab/>
        <w:t xml:space="preserve">es el primer día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p>
    <w:p w14:paraId="140D8D0D" w14:textId="77777777" w:rsidR="0087633F" w:rsidRPr="00BA3D6E" w:rsidRDefault="0087633F" w:rsidP="0087633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ud</w:t>
      </w:r>
      <w:proofErr w:type="spellEnd"/>
      <w:r w:rsidRPr="00BA3D6E">
        <w:rPr>
          <w:rFonts w:eastAsiaTheme="majorEastAsia"/>
          <w:sz w:val="24"/>
          <w:szCs w:val="24"/>
          <w:lang w:val="es-ES_tradnl"/>
        </w:rPr>
        <w:tab/>
        <w:t xml:space="preserve">es el último día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p>
    <w:p w14:paraId="66E8E62A" w14:textId="77777777" w:rsidR="0087633F" w:rsidRPr="00BA3D6E" w:rsidRDefault="0011656B" w:rsidP="0087633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EP</w:t>
      </w:r>
      <w:r w:rsidRPr="00BA3D6E">
        <w:rPr>
          <w:rFonts w:eastAsiaTheme="majorEastAsia"/>
          <w:sz w:val="24"/>
          <w:szCs w:val="24"/>
          <w:vertAlign w:val="subscript"/>
          <w:lang w:val="es-ES_tradnl"/>
        </w:rPr>
        <w:t>h,d,m</w:t>
      </w:r>
      <w:proofErr w:type="spellEnd"/>
      <w:r w:rsidR="0087633F" w:rsidRPr="00BA3D6E">
        <w:rPr>
          <w:rFonts w:eastAsiaTheme="majorEastAsia"/>
          <w:sz w:val="24"/>
          <w:szCs w:val="24"/>
          <w:lang w:val="es-ES_tradnl"/>
        </w:rPr>
        <w:tab/>
        <w:t xml:space="preserve">es </w:t>
      </w:r>
      <w:r w:rsidRPr="00BA3D6E">
        <w:rPr>
          <w:rFonts w:eastAsiaTheme="majorEastAsia"/>
          <w:sz w:val="24"/>
          <w:szCs w:val="24"/>
          <w:lang w:val="es-ES_tradnl"/>
        </w:rPr>
        <w:t xml:space="preserve">la Energía Producida en la hora h del día d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m</w:t>
      </w:r>
      <w:r w:rsidR="0087633F" w:rsidRPr="00BA3D6E">
        <w:rPr>
          <w:rFonts w:eastAsiaTheme="majorEastAsia"/>
          <w:sz w:val="24"/>
          <w:szCs w:val="24"/>
          <w:lang w:val="es-ES_tradnl"/>
        </w:rPr>
        <w:t>.</w:t>
      </w:r>
    </w:p>
    <w:p w14:paraId="0FD2CD2D" w14:textId="4DAE5C45" w:rsidR="0087633F" w:rsidRPr="00BA3D6E" w:rsidRDefault="0011656B" w:rsidP="00F84A8F">
      <w:pPr>
        <w:pStyle w:val="Texto3"/>
        <w:tabs>
          <w:tab w:val="clear" w:pos="567"/>
          <w:tab w:val="left" w:pos="2268"/>
        </w:tabs>
        <w:spacing w:after="240"/>
        <w:ind w:left="1701" w:hanging="1134"/>
        <w:rPr>
          <w:rFonts w:eastAsiaTheme="majorEastAsia"/>
          <w:sz w:val="24"/>
          <w:szCs w:val="24"/>
          <w:lang w:val="es-ES_tradnl"/>
        </w:rPr>
      </w:pPr>
      <w:proofErr w:type="spellStart"/>
      <w:r w:rsidRPr="00BA3D6E">
        <w:rPr>
          <w:rFonts w:eastAsiaTheme="majorEastAsia"/>
          <w:sz w:val="24"/>
          <w:szCs w:val="24"/>
          <w:lang w:val="es-ES_tradnl"/>
        </w:rPr>
        <w:t>FAH</w:t>
      </w:r>
      <w:r w:rsidRPr="00BA3D6E">
        <w:rPr>
          <w:rFonts w:eastAsiaTheme="majorEastAsia"/>
          <w:sz w:val="24"/>
          <w:szCs w:val="24"/>
          <w:vertAlign w:val="subscript"/>
          <w:lang w:val="es-ES_tradnl"/>
        </w:rPr>
        <w:t>h,m</w:t>
      </w:r>
      <w:proofErr w:type="spellEnd"/>
      <w:r w:rsidR="0087633F" w:rsidRPr="00BA3D6E">
        <w:rPr>
          <w:rFonts w:eastAsiaTheme="majorEastAsia"/>
          <w:sz w:val="24"/>
          <w:szCs w:val="24"/>
          <w:lang w:val="es-ES_tradnl"/>
        </w:rPr>
        <w:tab/>
        <w:t xml:space="preserve">es </w:t>
      </w:r>
      <w:r w:rsidRPr="00BA3D6E">
        <w:rPr>
          <w:rFonts w:eastAsiaTheme="majorEastAsia"/>
          <w:sz w:val="24"/>
          <w:szCs w:val="24"/>
          <w:lang w:val="es-ES_tradnl"/>
        </w:rPr>
        <w:t xml:space="preserve">el </w:t>
      </w:r>
      <w:r w:rsidR="00B525E7" w:rsidRPr="00BA3D6E">
        <w:rPr>
          <w:rFonts w:eastAsiaTheme="majorEastAsia"/>
          <w:sz w:val="24"/>
          <w:szCs w:val="24"/>
          <w:lang w:val="es-ES_tradnl"/>
        </w:rPr>
        <w:t>f</w:t>
      </w:r>
      <w:r w:rsidRPr="00BA3D6E">
        <w:rPr>
          <w:rFonts w:eastAsiaTheme="majorEastAsia"/>
          <w:sz w:val="24"/>
          <w:szCs w:val="24"/>
          <w:lang w:val="es-ES_tradnl"/>
        </w:rPr>
        <w:t xml:space="preserve">actor </w:t>
      </w:r>
      <w:r w:rsidR="00B525E7" w:rsidRPr="00BA3D6E">
        <w:rPr>
          <w:rFonts w:eastAsiaTheme="majorEastAsia"/>
          <w:sz w:val="24"/>
          <w:szCs w:val="24"/>
          <w:lang w:val="es-ES_tradnl"/>
        </w:rPr>
        <w:t>d</w:t>
      </w:r>
      <w:r w:rsidRPr="00BA3D6E">
        <w:rPr>
          <w:rFonts w:eastAsiaTheme="majorEastAsia"/>
          <w:sz w:val="24"/>
          <w:szCs w:val="24"/>
          <w:lang w:val="es-ES_tradnl"/>
        </w:rPr>
        <w:t xml:space="preserve">e </w:t>
      </w:r>
      <w:r w:rsidR="00B525E7" w:rsidRPr="00BA3D6E">
        <w:rPr>
          <w:rFonts w:eastAsiaTheme="majorEastAsia"/>
          <w:sz w:val="24"/>
          <w:szCs w:val="24"/>
          <w:lang w:val="es-ES_tradnl"/>
        </w:rPr>
        <w:t>a</w:t>
      </w:r>
      <w:r w:rsidRPr="00BA3D6E">
        <w:rPr>
          <w:rFonts w:eastAsiaTheme="majorEastAsia"/>
          <w:sz w:val="24"/>
          <w:szCs w:val="24"/>
          <w:lang w:val="es-ES_tradnl"/>
        </w:rPr>
        <w:t xml:space="preserve">juste </w:t>
      </w:r>
      <w:r w:rsidR="00B525E7" w:rsidRPr="00BA3D6E">
        <w:rPr>
          <w:rFonts w:eastAsiaTheme="majorEastAsia"/>
          <w:sz w:val="24"/>
          <w:szCs w:val="24"/>
          <w:lang w:val="es-ES_tradnl"/>
        </w:rPr>
        <w:t>h</w:t>
      </w:r>
      <w:r w:rsidRPr="00BA3D6E">
        <w:rPr>
          <w:rFonts w:eastAsiaTheme="majorEastAsia"/>
          <w:sz w:val="24"/>
          <w:szCs w:val="24"/>
          <w:lang w:val="es-ES_tradnl"/>
        </w:rPr>
        <w:t xml:space="preserve">orario correspondiente a la hora h del día promedio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w:t>
      </w:r>
      <w:r w:rsidR="00AF2AC2" w:rsidRPr="00BA3D6E">
        <w:rPr>
          <w:rFonts w:eastAsiaTheme="majorEastAsia"/>
          <w:sz w:val="24"/>
          <w:szCs w:val="24"/>
          <w:lang w:val="es-ES_tradnl"/>
        </w:rPr>
        <w:t xml:space="preserve">de </w:t>
      </w:r>
      <w:r w:rsidRPr="00BA3D6E">
        <w:rPr>
          <w:rFonts w:eastAsiaTheme="majorEastAsia"/>
          <w:sz w:val="24"/>
          <w:szCs w:val="24"/>
          <w:lang w:val="es-ES_tradnl"/>
        </w:rPr>
        <w:t xml:space="preserve">acuerdo con los </w:t>
      </w:r>
      <w:r w:rsidR="00B525E7" w:rsidRPr="00BA3D6E">
        <w:rPr>
          <w:rFonts w:eastAsiaTheme="majorEastAsia"/>
          <w:sz w:val="24"/>
          <w:szCs w:val="24"/>
          <w:lang w:val="es-ES_tradnl"/>
        </w:rPr>
        <w:t>F</w:t>
      </w:r>
      <w:r w:rsidRPr="00BA3D6E">
        <w:rPr>
          <w:rFonts w:eastAsiaTheme="majorEastAsia"/>
          <w:sz w:val="24"/>
          <w:szCs w:val="24"/>
          <w:lang w:val="es-ES_tradnl"/>
        </w:rPr>
        <w:t xml:space="preserve">actores </w:t>
      </w:r>
      <w:r w:rsidR="00AF2AC2" w:rsidRPr="00BA3D6E">
        <w:rPr>
          <w:rFonts w:eastAsiaTheme="majorEastAsia"/>
          <w:sz w:val="24"/>
          <w:szCs w:val="24"/>
          <w:lang w:val="es-ES_tradnl"/>
        </w:rPr>
        <w:t xml:space="preserve">de </w:t>
      </w:r>
      <w:r w:rsidR="00B525E7" w:rsidRPr="00BA3D6E">
        <w:rPr>
          <w:rFonts w:eastAsiaTheme="majorEastAsia"/>
          <w:sz w:val="24"/>
          <w:szCs w:val="24"/>
          <w:lang w:val="es-ES_tradnl"/>
        </w:rPr>
        <w:t>A</w:t>
      </w:r>
      <w:r w:rsidR="00AF2AC2" w:rsidRPr="00BA3D6E">
        <w:rPr>
          <w:rFonts w:eastAsiaTheme="majorEastAsia"/>
          <w:sz w:val="24"/>
          <w:szCs w:val="24"/>
          <w:lang w:val="es-ES_tradnl"/>
        </w:rPr>
        <w:t xml:space="preserve">juste </w:t>
      </w:r>
      <w:r w:rsidR="00B525E7" w:rsidRPr="00BA3D6E">
        <w:rPr>
          <w:rFonts w:eastAsiaTheme="majorEastAsia"/>
          <w:sz w:val="24"/>
          <w:szCs w:val="24"/>
          <w:lang w:val="es-ES_tradnl"/>
        </w:rPr>
        <w:t>H</w:t>
      </w:r>
      <w:r w:rsidR="00AF2AC2" w:rsidRPr="00BA3D6E">
        <w:rPr>
          <w:rFonts w:eastAsiaTheme="majorEastAsia"/>
          <w:sz w:val="24"/>
          <w:szCs w:val="24"/>
          <w:lang w:val="es-ES_tradnl"/>
        </w:rPr>
        <w:t xml:space="preserve">orario dados </w:t>
      </w:r>
      <w:r w:rsidRPr="00BA3D6E">
        <w:rPr>
          <w:rFonts w:eastAsiaTheme="majorEastAsia"/>
          <w:sz w:val="24"/>
          <w:szCs w:val="24"/>
          <w:lang w:val="es-ES_tradnl"/>
        </w:rPr>
        <w:t xml:space="preserve">a conocer </w:t>
      </w:r>
      <w:r w:rsidR="00AF2AC2" w:rsidRPr="00BA3D6E">
        <w:rPr>
          <w:rFonts w:eastAsiaTheme="majorEastAsia"/>
          <w:sz w:val="24"/>
          <w:szCs w:val="24"/>
          <w:lang w:val="es-ES_tradnl"/>
        </w:rPr>
        <w:t xml:space="preserve">por el CENACE </w:t>
      </w:r>
      <w:r w:rsidR="0038319A">
        <w:rPr>
          <w:rFonts w:eastAsiaTheme="majorEastAsia"/>
          <w:sz w:val="24"/>
          <w:szCs w:val="24"/>
          <w:lang w:val="es-ES_tradnl"/>
        </w:rPr>
        <w:t xml:space="preserve">para la Subasta </w:t>
      </w:r>
      <w:r w:rsidR="008E1C4E">
        <w:rPr>
          <w:rFonts w:eastAsiaTheme="majorEastAsia"/>
          <w:sz w:val="24"/>
          <w:szCs w:val="24"/>
          <w:lang w:val="es-ES_tradnl"/>
        </w:rPr>
        <w:t>SLP-1/2016</w:t>
      </w:r>
      <w:r w:rsidR="00B525E7" w:rsidRPr="00BA3D6E">
        <w:rPr>
          <w:rFonts w:eastAsiaTheme="majorEastAsia"/>
          <w:sz w:val="24"/>
          <w:szCs w:val="24"/>
          <w:lang w:val="es-ES_tradnl"/>
        </w:rPr>
        <w:t xml:space="preserve"> </w:t>
      </w:r>
      <w:r w:rsidR="00AF2AC2" w:rsidRPr="00BA3D6E">
        <w:rPr>
          <w:rFonts w:eastAsiaTheme="majorEastAsia"/>
          <w:sz w:val="24"/>
          <w:szCs w:val="24"/>
          <w:lang w:val="es-ES_tradnl"/>
        </w:rPr>
        <w:t>los cuales se tienen por reproducidos en este Contrato como si a la letra se insertasen.</w:t>
      </w:r>
      <w:r w:rsidR="00A34D17" w:rsidRPr="00BA3D6E">
        <w:rPr>
          <w:rFonts w:eastAsiaTheme="majorEastAsia"/>
          <w:sz w:val="24"/>
          <w:szCs w:val="24"/>
          <w:lang w:val="es-ES_tradnl"/>
        </w:rPr>
        <w:t xml:space="preserve"> En caso de requerir datos para años posteriores a los que abarcan dichos Factores de Ajuste Horario se utilizarán los correspondientes al último año.</w:t>
      </w:r>
    </w:p>
    <w:p w14:paraId="2515EAC0" w14:textId="77777777" w:rsidR="00F84A8F" w:rsidRPr="00BA3D6E" w:rsidRDefault="00F84A8F" w:rsidP="00F84A8F">
      <w:pPr>
        <w:pStyle w:val="Anexoa"/>
        <w:rPr>
          <w:lang w:val="es-ES_tradnl"/>
        </w:rPr>
      </w:pPr>
      <w:r w:rsidRPr="00BA3D6E">
        <w:rPr>
          <w:lang w:val="es-ES_tradnl"/>
        </w:rPr>
        <w:t>El promedio simple de</w:t>
      </w:r>
      <w:r w:rsidR="00FC77D1" w:rsidRPr="00BA3D6E">
        <w:rPr>
          <w:lang w:val="es-ES_tradnl"/>
        </w:rPr>
        <w:t xml:space="preserve"> </w:t>
      </w:r>
      <w:r w:rsidRPr="00BA3D6E">
        <w:rPr>
          <w:lang w:val="es-ES_tradnl"/>
        </w:rPr>
        <w:t>l</w:t>
      </w:r>
      <w:r w:rsidR="00FC77D1" w:rsidRPr="00BA3D6E">
        <w:rPr>
          <w:lang w:val="es-ES_tradnl"/>
        </w:rPr>
        <w:t>os</w:t>
      </w:r>
      <w:r w:rsidRPr="00BA3D6E">
        <w:rPr>
          <w:lang w:val="es-ES_tradnl"/>
        </w:rPr>
        <w:t xml:space="preserve"> </w:t>
      </w:r>
      <w:r w:rsidR="00FC77D1" w:rsidRPr="00BA3D6E">
        <w:rPr>
          <w:lang w:val="es-ES_tradnl"/>
        </w:rPr>
        <w:t>P</w:t>
      </w:r>
      <w:r w:rsidRPr="00BA3D6E">
        <w:rPr>
          <w:lang w:val="es-ES_tradnl"/>
        </w:rPr>
        <w:t>ago</w:t>
      </w:r>
      <w:r w:rsidR="00FC77D1" w:rsidRPr="00BA3D6E">
        <w:rPr>
          <w:lang w:val="es-ES_tradnl"/>
        </w:rPr>
        <w:t>s</w:t>
      </w:r>
      <w:r w:rsidRPr="00BA3D6E">
        <w:rPr>
          <w:lang w:val="es-ES_tradnl"/>
        </w:rPr>
        <w:t xml:space="preserve"> Mensual</w:t>
      </w:r>
      <w:r w:rsidR="00FC77D1" w:rsidRPr="00BA3D6E">
        <w:rPr>
          <w:lang w:val="es-ES_tradnl"/>
        </w:rPr>
        <w:t>es</w:t>
      </w:r>
      <w:r w:rsidRPr="00BA3D6E">
        <w:rPr>
          <w:lang w:val="es-ES_tradnl"/>
        </w:rPr>
        <w:t xml:space="preserve"> por Ajuste Horario para cada Periodo de Cumplimiento será calculado conforme a la fórmula siguiente</w:t>
      </w:r>
      <w:r w:rsidRPr="00BA3D6E">
        <w:rPr>
          <w:rFonts w:eastAsiaTheme="majorEastAsia"/>
          <w:lang w:val="es-ES_tradnl"/>
        </w:rPr>
        <w:t>:</w:t>
      </w:r>
    </w:p>
    <w:p w14:paraId="54DB9274" w14:textId="77777777" w:rsidR="00F84A8F" w:rsidRPr="00BA3D6E" w:rsidRDefault="00CC22A0" w:rsidP="00F84A8F">
      <w:pPr>
        <w:pStyle w:val="Formula"/>
      </w:pPr>
      <m:oMathPara>
        <m:oMathParaPr>
          <m:jc m:val="center"/>
        </m:oMathParaPr>
        <m:oMath>
          <m:sSub>
            <m:sSubPr>
              <m:ctrlPr/>
            </m:sSubPr>
            <m:e>
              <m:r>
                <m:rPr>
                  <m:sty m:val="b"/>
                </m:rPr>
                <m:t>PSPMAH</m:t>
              </m:r>
            </m:e>
            <m:sub>
              <m:r>
                <m:rPr>
                  <m:sty m:val="b"/>
                </m:rPr>
                <m:t>PC</m:t>
              </m:r>
            </m:sub>
          </m:sSub>
          <m:r>
            <m:rPr>
              <m:sty m:val="b"/>
            </m:rPr>
            <m:t>=</m:t>
          </m:r>
          <m:f>
            <m:fPr>
              <m:ctrlPr/>
            </m:fPr>
            <m:num>
              <m:nary>
                <m:naryPr>
                  <m:chr m:val="∑"/>
                  <m:limLoc m:val="subSup"/>
                  <m:ctrlPr/>
                </m:naryPr>
                <m:sub>
                  <m:r>
                    <m:rPr>
                      <m:sty m:val="b"/>
                    </m:rPr>
                    <m:t>m=pm</m:t>
                  </m:r>
                </m:sub>
                <m:sup>
                  <m:r>
                    <m:rPr>
                      <m:sty m:val="b"/>
                    </m:rPr>
                    <m:t>um</m:t>
                  </m:r>
                </m:sup>
                <m:e>
                  <m:sSub>
                    <m:sSubPr>
                      <m:ctrlPr/>
                    </m:sSubPr>
                    <m:e>
                      <m:r>
                        <m:rPr>
                          <m:sty m:val="b"/>
                        </m:rPr>
                        <m:t>PMAH</m:t>
                      </m:r>
                    </m:e>
                    <m:sub>
                      <m:r>
                        <m:rPr>
                          <m:sty m:val="b"/>
                        </m:rPr>
                        <m:t>m</m:t>
                      </m:r>
                    </m:sub>
                  </m:sSub>
                </m:e>
              </m:nary>
            </m:num>
            <m:den>
              <m:nary>
                <m:naryPr>
                  <m:chr m:val="∑"/>
                  <m:limLoc m:val="subSup"/>
                  <m:ctrlPr/>
                </m:naryPr>
                <m:sub>
                  <m:r>
                    <m:rPr>
                      <m:sty m:val="b"/>
                    </m:rPr>
                    <m:t>m=pm</m:t>
                  </m:r>
                </m:sub>
                <m:sup>
                  <m:r>
                    <m:rPr>
                      <m:sty m:val="b"/>
                    </m:rPr>
                    <m:t>um</m:t>
                  </m:r>
                </m:sup>
                <m:e>
                  <m:nary>
                    <m:naryPr>
                      <m:chr m:val="∑"/>
                      <m:limLoc m:val="undOvr"/>
                      <m:ctrlPr/>
                    </m:naryPr>
                    <m:sub>
                      <m:r>
                        <m:rPr>
                          <m:sty m:val="b"/>
                        </m:rPr>
                        <m:t>d=pd</m:t>
                      </m:r>
                    </m:sub>
                    <m:sup>
                      <m:r>
                        <m:rPr>
                          <m:sty m:val="b"/>
                        </m:rPr>
                        <m:t>ud</m:t>
                      </m:r>
                    </m:sup>
                    <m:e>
                      <m:nary>
                        <m:naryPr>
                          <m:chr m:val="∑"/>
                          <m:limLoc m:val="undOvr"/>
                          <m:ctrlPr/>
                        </m:naryPr>
                        <m:sub>
                          <m:r>
                            <m:rPr>
                              <m:sty m:val="b"/>
                            </m:rPr>
                            <m:t>h=1</m:t>
                          </m:r>
                        </m:sub>
                        <m:sup>
                          <m:r>
                            <m:rPr>
                              <m:sty m:val="b"/>
                            </m:rPr>
                            <m:t>24</m:t>
                          </m:r>
                        </m:sup>
                        <m:e>
                          <m:sSub>
                            <m:sSubPr>
                              <m:ctrlPr/>
                            </m:sSubPr>
                            <m:e>
                              <m:r>
                                <m:rPr>
                                  <m:sty m:val="b"/>
                                </m:rPr>
                                <m:t>EP</m:t>
                              </m:r>
                            </m:e>
                            <m:sub>
                              <m:r>
                                <m:rPr>
                                  <m:sty m:val="b"/>
                                </m:rPr>
                                <m:t>h,d,m,PC</m:t>
                              </m:r>
                            </m:sub>
                          </m:sSub>
                        </m:e>
                      </m:nary>
                    </m:e>
                  </m:nary>
                </m:e>
              </m:nary>
            </m:den>
          </m:f>
        </m:oMath>
      </m:oMathPara>
    </w:p>
    <w:p w14:paraId="068E49A8" w14:textId="77777777" w:rsidR="00F84A8F" w:rsidRPr="00BA3D6E" w:rsidRDefault="00F84A8F" w:rsidP="00F84A8F">
      <w:pPr>
        <w:pStyle w:val="Inciso"/>
        <w:numPr>
          <w:ilvl w:val="0"/>
          <w:numId w:val="0"/>
        </w:numPr>
        <w:ind w:left="1701" w:hanging="1134"/>
        <w:rPr>
          <w:lang w:val="es-ES_tradnl"/>
        </w:rPr>
      </w:pPr>
      <w:r w:rsidRPr="00BA3D6E">
        <w:rPr>
          <w:lang w:val="es-ES_tradnl"/>
        </w:rPr>
        <w:t>Donde:</w:t>
      </w:r>
    </w:p>
    <w:p w14:paraId="1BAC5985" w14:textId="77777777" w:rsidR="00F84A8F" w:rsidRPr="00BA3D6E" w:rsidRDefault="00F84A8F" w:rsidP="00F84A8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w:t>
      </w:r>
      <w:r w:rsidR="00FC77D1" w:rsidRPr="00BA3D6E">
        <w:rPr>
          <w:rFonts w:eastAsiaTheme="majorEastAsia"/>
          <w:sz w:val="24"/>
          <w:szCs w:val="24"/>
          <w:lang w:val="es-ES_tradnl"/>
        </w:rPr>
        <w:t>S</w:t>
      </w:r>
      <w:r w:rsidR="007C3FFC" w:rsidRPr="00BA3D6E">
        <w:rPr>
          <w:rFonts w:eastAsiaTheme="majorEastAsia"/>
          <w:sz w:val="24"/>
          <w:szCs w:val="24"/>
          <w:lang w:val="es-ES_tradnl"/>
        </w:rPr>
        <w:t>P</w:t>
      </w:r>
      <w:r w:rsidRPr="00BA3D6E">
        <w:rPr>
          <w:rFonts w:eastAsiaTheme="majorEastAsia"/>
          <w:sz w:val="24"/>
          <w:szCs w:val="24"/>
          <w:lang w:val="es-ES_tradnl"/>
        </w:rPr>
        <w:t>MAH</w:t>
      </w:r>
      <w:r w:rsidRPr="00BA3D6E">
        <w:rPr>
          <w:rFonts w:eastAsiaTheme="majorEastAsia"/>
          <w:sz w:val="24"/>
          <w:szCs w:val="24"/>
          <w:vertAlign w:val="subscript"/>
          <w:lang w:val="es-ES_tradnl"/>
        </w:rPr>
        <w:t>PC</w:t>
      </w:r>
      <w:r w:rsidRPr="00BA3D6E">
        <w:rPr>
          <w:rFonts w:eastAsiaTheme="majorEastAsia"/>
          <w:sz w:val="24"/>
          <w:szCs w:val="24"/>
          <w:lang w:val="es-ES_tradnl"/>
        </w:rPr>
        <w:tab/>
        <w:t>es el promedio simple de</w:t>
      </w:r>
      <w:r w:rsidR="00FC77D1" w:rsidRPr="00BA3D6E">
        <w:rPr>
          <w:rFonts w:eastAsiaTheme="majorEastAsia"/>
          <w:sz w:val="24"/>
          <w:szCs w:val="24"/>
          <w:lang w:val="es-ES_tradnl"/>
        </w:rPr>
        <w:t xml:space="preserve"> </w:t>
      </w:r>
      <w:r w:rsidRPr="00BA3D6E">
        <w:rPr>
          <w:rFonts w:eastAsiaTheme="majorEastAsia"/>
          <w:sz w:val="24"/>
          <w:szCs w:val="24"/>
          <w:lang w:val="es-ES_tradnl"/>
        </w:rPr>
        <w:t>l</w:t>
      </w:r>
      <w:r w:rsidR="00FC77D1" w:rsidRPr="00BA3D6E">
        <w:rPr>
          <w:rFonts w:eastAsiaTheme="majorEastAsia"/>
          <w:sz w:val="24"/>
          <w:szCs w:val="24"/>
          <w:lang w:val="es-ES_tradnl"/>
        </w:rPr>
        <w:t>os</w:t>
      </w:r>
      <w:r w:rsidRPr="00BA3D6E">
        <w:rPr>
          <w:rFonts w:eastAsiaTheme="majorEastAsia"/>
          <w:sz w:val="24"/>
          <w:szCs w:val="24"/>
          <w:lang w:val="es-ES_tradnl"/>
        </w:rPr>
        <w:t xml:space="preserve"> </w:t>
      </w:r>
      <w:r w:rsidR="007C3FFC" w:rsidRPr="00BA3D6E">
        <w:rPr>
          <w:rFonts w:eastAsiaTheme="majorEastAsia"/>
          <w:sz w:val="24"/>
          <w:szCs w:val="24"/>
          <w:lang w:val="es-ES_tradnl"/>
        </w:rPr>
        <w:t>Pago</w:t>
      </w:r>
      <w:r w:rsidR="00FC77D1" w:rsidRPr="00BA3D6E">
        <w:rPr>
          <w:rFonts w:eastAsiaTheme="majorEastAsia"/>
          <w:sz w:val="24"/>
          <w:szCs w:val="24"/>
          <w:lang w:val="es-ES_tradnl"/>
        </w:rPr>
        <w:t>s</w:t>
      </w:r>
      <w:r w:rsidRPr="00BA3D6E">
        <w:rPr>
          <w:rFonts w:eastAsiaTheme="majorEastAsia"/>
          <w:sz w:val="24"/>
          <w:szCs w:val="24"/>
          <w:lang w:val="es-ES_tradnl"/>
        </w:rPr>
        <w:t xml:space="preserve"> Mensual</w:t>
      </w:r>
      <w:r w:rsidR="00FC77D1" w:rsidRPr="00BA3D6E">
        <w:rPr>
          <w:rFonts w:eastAsiaTheme="majorEastAsia"/>
          <w:sz w:val="24"/>
          <w:szCs w:val="24"/>
          <w:lang w:val="es-ES_tradnl"/>
        </w:rPr>
        <w:t>es</w:t>
      </w:r>
      <w:r w:rsidRPr="00BA3D6E">
        <w:rPr>
          <w:rFonts w:eastAsiaTheme="majorEastAsia"/>
          <w:sz w:val="24"/>
          <w:szCs w:val="24"/>
          <w:lang w:val="es-ES_tradnl"/>
        </w:rPr>
        <w:t xml:space="preserve"> por Ajuste Horario para el Periodo de Cumplimiento PC.</w:t>
      </w:r>
    </w:p>
    <w:p w14:paraId="3DF31297" w14:textId="77777777" w:rsidR="001F47DE" w:rsidRPr="00BA3D6E" w:rsidRDefault="007C3FFC" w:rsidP="001F47DE">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w:t>
      </w:r>
      <w:r w:rsidR="001F47DE" w:rsidRPr="00BA3D6E">
        <w:rPr>
          <w:rFonts w:eastAsiaTheme="majorEastAsia"/>
          <w:sz w:val="24"/>
          <w:szCs w:val="24"/>
          <w:lang w:val="es-ES_tradnl"/>
        </w:rPr>
        <w:t>MAH</w:t>
      </w:r>
      <w:r w:rsidR="001F47DE" w:rsidRPr="00BA3D6E">
        <w:rPr>
          <w:rFonts w:eastAsiaTheme="majorEastAsia"/>
          <w:sz w:val="24"/>
          <w:szCs w:val="24"/>
          <w:vertAlign w:val="subscript"/>
          <w:lang w:val="es-ES_tradnl"/>
        </w:rPr>
        <w:t>m</w:t>
      </w:r>
      <w:proofErr w:type="spellEnd"/>
      <w:r w:rsidR="001F47DE" w:rsidRPr="00BA3D6E">
        <w:rPr>
          <w:rFonts w:eastAsiaTheme="majorEastAsia"/>
          <w:sz w:val="24"/>
          <w:szCs w:val="24"/>
          <w:lang w:val="es-ES_tradnl"/>
        </w:rPr>
        <w:tab/>
        <w:t xml:space="preserve">es el </w:t>
      </w:r>
      <w:r w:rsidRPr="00BA3D6E">
        <w:rPr>
          <w:rFonts w:eastAsiaTheme="majorEastAsia"/>
          <w:sz w:val="24"/>
          <w:szCs w:val="24"/>
          <w:lang w:val="es-ES_tradnl"/>
        </w:rPr>
        <w:t>Pa</w:t>
      </w:r>
      <w:r w:rsidR="001F47DE" w:rsidRPr="00BA3D6E">
        <w:rPr>
          <w:rFonts w:eastAsiaTheme="majorEastAsia"/>
          <w:sz w:val="24"/>
          <w:szCs w:val="24"/>
          <w:lang w:val="es-ES_tradnl"/>
        </w:rPr>
        <w:t xml:space="preserve">go Mensual por Ajuste Horario para </w:t>
      </w:r>
      <w:r w:rsidR="001F47DE" w:rsidRPr="00BA3D6E">
        <w:rPr>
          <w:sz w:val="24"/>
          <w:lang w:val="es-ES_tradnl"/>
        </w:rPr>
        <w:t xml:space="preserve">el mes calendario m </w:t>
      </w:r>
      <w:r w:rsidRPr="00BA3D6E">
        <w:rPr>
          <w:sz w:val="24"/>
          <w:lang w:val="es-ES_tradnl"/>
        </w:rPr>
        <w:t xml:space="preserve">del Periodo de Cumplimiento PC </w:t>
      </w:r>
      <w:r w:rsidR="001F47DE" w:rsidRPr="00BA3D6E">
        <w:rPr>
          <w:sz w:val="24"/>
          <w:lang w:val="es-ES_tradnl"/>
        </w:rPr>
        <w:t>en Pesos calculado conforme al inciso (a) anterior</w:t>
      </w:r>
      <w:r w:rsidR="001F47DE" w:rsidRPr="00BA3D6E">
        <w:rPr>
          <w:rFonts w:eastAsiaTheme="majorEastAsia"/>
          <w:sz w:val="24"/>
          <w:szCs w:val="24"/>
          <w:lang w:val="es-ES_tradnl"/>
        </w:rPr>
        <w:t>.</w:t>
      </w:r>
    </w:p>
    <w:p w14:paraId="311D0B70" w14:textId="77777777" w:rsidR="00F84A8F" w:rsidRPr="00BA3D6E" w:rsidRDefault="00F84A8F" w:rsidP="00F84A8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EP</w:t>
      </w:r>
      <w:r w:rsidRPr="00BA3D6E">
        <w:rPr>
          <w:rFonts w:eastAsiaTheme="majorEastAsia"/>
          <w:sz w:val="24"/>
          <w:szCs w:val="24"/>
          <w:vertAlign w:val="subscript"/>
          <w:lang w:val="es-ES_tradnl"/>
        </w:rPr>
        <w:t>h,d,m,PC</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la Energía Producida en la hora h, del día d, del mes m del Periodo de Cumplimiento PC. </w:t>
      </w:r>
    </w:p>
    <w:p w14:paraId="424CA6B2" w14:textId="77777777" w:rsidR="00F84A8F" w:rsidRPr="00BA3D6E" w:rsidRDefault="00F84A8F" w:rsidP="00F84A8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lastRenderedPageBreak/>
        <w:t>pm</w:t>
      </w:r>
      <w:r w:rsidRPr="00BA3D6E">
        <w:rPr>
          <w:rFonts w:eastAsiaTheme="majorEastAsia"/>
          <w:sz w:val="24"/>
          <w:szCs w:val="24"/>
          <w:lang w:val="es-ES_tradnl"/>
        </w:rPr>
        <w:tab/>
        <w:t xml:space="preserve">es el primer mes calendario del Periodo de Cumplimiento PC. </w:t>
      </w:r>
    </w:p>
    <w:p w14:paraId="11A3E0CB" w14:textId="77777777" w:rsidR="00F84A8F" w:rsidRPr="00BA3D6E" w:rsidRDefault="00F84A8F" w:rsidP="00F84A8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56F39553" w14:textId="77777777" w:rsidR="00F84A8F" w:rsidRPr="00BA3D6E" w:rsidRDefault="00F84A8F" w:rsidP="00F84A8F">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pd</w:t>
      </w:r>
      <w:proofErr w:type="spellEnd"/>
      <w:r w:rsidRPr="00BA3D6E">
        <w:rPr>
          <w:rFonts w:eastAsiaTheme="majorEastAsia"/>
          <w:sz w:val="24"/>
          <w:szCs w:val="24"/>
          <w:lang w:val="es-ES_tradnl"/>
        </w:rPr>
        <w:tab/>
        <w:t xml:space="preserve">es el primer día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del Periodo de Cumplimiento PC. </w:t>
      </w:r>
    </w:p>
    <w:p w14:paraId="59B4793A" w14:textId="77777777" w:rsidR="00F84A8F" w:rsidRPr="00BA3D6E" w:rsidRDefault="00F84A8F" w:rsidP="00E05F01">
      <w:pPr>
        <w:pStyle w:val="Texto3"/>
        <w:tabs>
          <w:tab w:val="clear" w:pos="567"/>
          <w:tab w:val="left" w:pos="2268"/>
        </w:tabs>
        <w:spacing w:after="240"/>
        <w:ind w:left="1701" w:hanging="1134"/>
        <w:rPr>
          <w:rFonts w:eastAsiaTheme="majorEastAsia"/>
          <w:sz w:val="24"/>
          <w:szCs w:val="24"/>
          <w:lang w:val="es-ES_tradnl"/>
        </w:rPr>
      </w:pPr>
      <w:proofErr w:type="spellStart"/>
      <w:r w:rsidRPr="00BA3D6E">
        <w:rPr>
          <w:rFonts w:eastAsiaTheme="majorEastAsia"/>
          <w:sz w:val="24"/>
          <w:szCs w:val="24"/>
          <w:lang w:val="es-ES_tradnl"/>
        </w:rPr>
        <w:t>ud</w:t>
      </w:r>
      <w:proofErr w:type="spellEnd"/>
      <w:r w:rsidRPr="00BA3D6E">
        <w:rPr>
          <w:rFonts w:eastAsiaTheme="majorEastAsia"/>
          <w:sz w:val="24"/>
          <w:szCs w:val="24"/>
          <w:lang w:val="es-ES_tradnl"/>
        </w:rPr>
        <w:tab/>
        <w:t xml:space="preserve">es el último día del mes </w:t>
      </w:r>
      <w:r w:rsidR="007C3FFC" w:rsidRPr="00BA3D6E">
        <w:rPr>
          <w:rFonts w:eastAsiaTheme="majorEastAsia"/>
          <w:sz w:val="24"/>
          <w:szCs w:val="24"/>
          <w:lang w:val="es-ES_tradnl"/>
        </w:rPr>
        <w:t xml:space="preserve">calendario </w:t>
      </w:r>
      <w:r w:rsidRPr="00BA3D6E">
        <w:rPr>
          <w:rFonts w:eastAsiaTheme="majorEastAsia"/>
          <w:sz w:val="24"/>
          <w:szCs w:val="24"/>
          <w:lang w:val="es-ES_tradnl"/>
        </w:rPr>
        <w:t xml:space="preserve">m del Periodo de Cumplimiento PC. </w:t>
      </w:r>
    </w:p>
    <w:p w14:paraId="7B9B8B5F" w14:textId="77777777" w:rsidR="0097414D" w:rsidRPr="00BA3D6E" w:rsidRDefault="0097414D" w:rsidP="0097414D">
      <w:pPr>
        <w:pStyle w:val="Anexoa"/>
        <w:rPr>
          <w:lang w:val="es-ES_tradnl"/>
        </w:rPr>
      </w:pPr>
      <w:r w:rsidRPr="00BA3D6E">
        <w:rPr>
          <w:lang w:val="es-ES_tradnl"/>
        </w:rPr>
        <w:t xml:space="preserve">El </w:t>
      </w:r>
      <w:r w:rsidR="007C3FFC" w:rsidRPr="00BA3D6E">
        <w:rPr>
          <w:lang w:val="es-ES_tradnl"/>
        </w:rPr>
        <w:t>Ajuste</w:t>
      </w:r>
      <w:r w:rsidRPr="00BA3D6E">
        <w:rPr>
          <w:lang w:val="es-ES_tradnl"/>
        </w:rPr>
        <w:t xml:space="preserve"> Anual por </w:t>
      </w:r>
      <w:r w:rsidR="00FC77D1" w:rsidRPr="00BA3D6E">
        <w:rPr>
          <w:lang w:val="es-ES_tradnl"/>
        </w:rPr>
        <w:t xml:space="preserve">Pagos Mensuales por </w:t>
      </w:r>
      <w:r w:rsidRPr="00BA3D6E">
        <w:rPr>
          <w:lang w:val="es-ES_tradnl"/>
        </w:rPr>
        <w:t>Ajuste Horario para cada Periodo de Cumplimiento será calculado conforme a la fórmula siguiente</w:t>
      </w:r>
      <w:r w:rsidRPr="00BA3D6E">
        <w:rPr>
          <w:rFonts w:eastAsiaTheme="majorEastAsia"/>
          <w:lang w:val="es-ES_tradnl"/>
        </w:rPr>
        <w:t>:</w:t>
      </w:r>
    </w:p>
    <w:p w14:paraId="193EAB88" w14:textId="77777777" w:rsidR="0097414D" w:rsidRPr="00BA3D6E" w:rsidRDefault="00CC22A0" w:rsidP="0097414D">
      <w:pPr>
        <w:pStyle w:val="Formula"/>
        <w:rPr>
          <w:szCs w:val="22"/>
        </w:rPr>
      </w:pPr>
      <m:oMathPara>
        <m:oMath>
          <m:sSub>
            <m:sSubPr>
              <m:ctrlPr>
                <w:rPr>
                  <w:szCs w:val="22"/>
                </w:rPr>
              </m:ctrlPr>
            </m:sSubPr>
            <m:e>
              <m:r>
                <m:rPr>
                  <m:sty m:val="b"/>
                </m:rPr>
                <w:rPr>
                  <w:szCs w:val="22"/>
                </w:rPr>
                <m:t>AAPMAH</m:t>
              </m:r>
            </m:e>
            <m:sub>
              <m:r>
                <m:rPr>
                  <m:sty m:val="b"/>
                </m:rPr>
                <w:rPr>
                  <w:szCs w:val="22"/>
                </w:rPr>
                <m:t>PC</m:t>
              </m:r>
            </m:sub>
          </m:sSub>
          <m:r>
            <m:rPr>
              <m:sty m:val="b"/>
            </m:rPr>
            <w:rPr>
              <w:szCs w:val="22"/>
            </w:rPr>
            <m:t>=</m:t>
          </m:r>
          <m:nary>
            <m:naryPr>
              <m:chr m:val="∑"/>
              <m:limLoc m:val="subSup"/>
              <m:ctrlPr>
                <w:rPr>
                  <w:szCs w:val="22"/>
                </w:rPr>
              </m:ctrlPr>
            </m:naryPr>
            <m:sub>
              <m:r>
                <m:rPr>
                  <m:sty m:val="b"/>
                </m:rPr>
                <w:rPr>
                  <w:szCs w:val="22"/>
                </w:rPr>
                <m:t>m=pm</m:t>
              </m:r>
            </m:sub>
            <m:sup>
              <m:r>
                <m:rPr>
                  <m:sty m:val="b"/>
                </m:rPr>
                <w:rPr>
                  <w:szCs w:val="22"/>
                </w:rPr>
                <m:t>um</m:t>
              </m:r>
            </m:sup>
            <m:e>
              <m:r>
                <m:rPr>
                  <m:sty m:val="b"/>
                </m:rPr>
                <w:rPr>
                  <w:szCs w:val="22"/>
                </w:rPr>
                <m:t>P</m:t>
              </m:r>
              <m:sSub>
                <m:sSubPr>
                  <m:ctrlPr>
                    <w:rPr>
                      <w:szCs w:val="22"/>
                    </w:rPr>
                  </m:ctrlPr>
                </m:sSubPr>
                <m:e>
                  <m:r>
                    <m:rPr>
                      <m:sty m:val="b"/>
                    </m:rPr>
                    <w:rPr>
                      <w:szCs w:val="22"/>
                    </w:rPr>
                    <m:t>MAH</m:t>
                  </m:r>
                </m:e>
                <m:sub>
                  <m:r>
                    <m:rPr>
                      <m:sty m:val="b"/>
                    </m:rPr>
                    <w:rPr>
                      <w:szCs w:val="22"/>
                    </w:rPr>
                    <m:t>m</m:t>
                  </m:r>
                </m:sub>
              </m:sSub>
            </m:e>
          </m:nary>
        </m:oMath>
      </m:oMathPara>
    </w:p>
    <w:p w14:paraId="1447492A" w14:textId="77777777" w:rsidR="0097414D" w:rsidRPr="00BA3D6E" w:rsidRDefault="0097414D" w:rsidP="0097414D">
      <w:pPr>
        <w:pStyle w:val="Inciso"/>
        <w:numPr>
          <w:ilvl w:val="0"/>
          <w:numId w:val="0"/>
        </w:numPr>
        <w:ind w:left="1701" w:hanging="1134"/>
        <w:rPr>
          <w:lang w:val="es-ES_tradnl"/>
        </w:rPr>
      </w:pPr>
      <w:r w:rsidRPr="00BA3D6E">
        <w:rPr>
          <w:lang w:val="es-ES_tradnl"/>
        </w:rPr>
        <w:t>Donde:</w:t>
      </w:r>
    </w:p>
    <w:p w14:paraId="0DCE920C" w14:textId="77777777" w:rsidR="00E05F01" w:rsidRPr="00BA3D6E" w:rsidRDefault="00E05F01" w:rsidP="00E05F0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AA</w:t>
      </w:r>
      <w:r w:rsidR="00FC77D1" w:rsidRPr="00BA3D6E">
        <w:rPr>
          <w:rFonts w:eastAsiaTheme="majorEastAsia"/>
          <w:sz w:val="24"/>
          <w:szCs w:val="24"/>
          <w:lang w:val="es-ES_tradnl"/>
        </w:rPr>
        <w:t>PMA</w:t>
      </w:r>
      <w:r w:rsidRPr="00BA3D6E">
        <w:rPr>
          <w:rFonts w:eastAsiaTheme="majorEastAsia"/>
          <w:sz w:val="24"/>
          <w:szCs w:val="24"/>
          <w:lang w:val="es-ES_tradnl"/>
        </w:rPr>
        <w:t>H</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w:t>
      </w:r>
      <w:r w:rsidR="00FC77D1" w:rsidRPr="00BA3D6E">
        <w:rPr>
          <w:rFonts w:eastAsiaTheme="majorEastAsia"/>
          <w:sz w:val="24"/>
          <w:szCs w:val="24"/>
          <w:lang w:val="es-ES_tradnl"/>
        </w:rPr>
        <w:t xml:space="preserve">Ajuste Anual por Pagos Mensuales </w:t>
      </w:r>
      <w:r w:rsidRPr="00BA3D6E">
        <w:rPr>
          <w:rFonts w:eastAsiaTheme="majorEastAsia"/>
          <w:sz w:val="24"/>
          <w:szCs w:val="24"/>
          <w:lang w:val="es-ES_tradnl"/>
        </w:rPr>
        <w:t xml:space="preserve">por Ajuste Horario para </w:t>
      </w:r>
      <w:r w:rsidRPr="00BA3D6E">
        <w:rPr>
          <w:sz w:val="24"/>
          <w:lang w:val="es-ES_tradnl"/>
        </w:rPr>
        <w:t>el Periodo de Cumplimiento PC</w:t>
      </w:r>
      <w:r w:rsidRPr="00BA3D6E">
        <w:rPr>
          <w:rFonts w:eastAsiaTheme="majorEastAsia"/>
          <w:sz w:val="24"/>
          <w:szCs w:val="24"/>
          <w:lang w:val="es-ES_tradnl"/>
        </w:rPr>
        <w:t>.</w:t>
      </w:r>
    </w:p>
    <w:p w14:paraId="48C59C44" w14:textId="77777777" w:rsidR="0097414D" w:rsidRPr="00BA3D6E" w:rsidRDefault="00FC77D1" w:rsidP="0097414D">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w:t>
      </w:r>
      <w:r w:rsidR="0097414D" w:rsidRPr="00BA3D6E">
        <w:rPr>
          <w:rFonts w:eastAsiaTheme="majorEastAsia"/>
          <w:sz w:val="24"/>
          <w:szCs w:val="24"/>
          <w:lang w:val="es-ES_tradnl"/>
        </w:rPr>
        <w:t>MAH</w:t>
      </w:r>
      <w:r w:rsidR="0097414D" w:rsidRPr="00BA3D6E">
        <w:rPr>
          <w:rFonts w:eastAsiaTheme="majorEastAsia"/>
          <w:sz w:val="24"/>
          <w:szCs w:val="24"/>
          <w:vertAlign w:val="subscript"/>
          <w:lang w:val="es-ES_tradnl"/>
        </w:rPr>
        <w:t>m</w:t>
      </w:r>
      <w:proofErr w:type="spellEnd"/>
      <w:r w:rsidR="0097414D" w:rsidRPr="00BA3D6E">
        <w:rPr>
          <w:rFonts w:eastAsiaTheme="majorEastAsia"/>
          <w:sz w:val="24"/>
          <w:szCs w:val="24"/>
          <w:lang w:val="es-ES_tradnl"/>
        </w:rPr>
        <w:tab/>
        <w:t xml:space="preserve">es el </w:t>
      </w:r>
      <w:r w:rsidRPr="00BA3D6E">
        <w:rPr>
          <w:rFonts w:eastAsiaTheme="majorEastAsia"/>
          <w:sz w:val="24"/>
          <w:szCs w:val="24"/>
          <w:lang w:val="es-ES_tradnl"/>
        </w:rPr>
        <w:t xml:space="preserve">Pago </w:t>
      </w:r>
      <w:r w:rsidR="0097414D" w:rsidRPr="00BA3D6E">
        <w:rPr>
          <w:rFonts w:eastAsiaTheme="majorEastAsia"/>
          <w:sz w:val="24"/>
          <w:szCs w:val="24"/>
          <w:lang w:val="es-ES_tradnl"/>
        </w:rPr>
        <w:t xml:space="preserve">Mensual por Ajuste Horario para </w:t>
      </w:r>
      <w:r w:rsidR="0097414D" w:rsidRPr="00BA3D6E">
        <w:rPr>
          <w:sz w:val="24"/>
          <w:lang w:val="es-ES_tradnl"/>
        </w:rPr>
        <w:t xml:space="preserve">el mes calendario m </w:t>
      </w:r>
      <w:r w:rsidR="005A6E9E" w:rsidRPr="00BA3D6E">
        <w:rPr>
          <w:sz w:val="24"/>
          <w:lang w:val="es-ES_tradnl"/>
        </w:rPr>
        <w:t xml:space="preserve">del Periodo de Cumplimiento PC </w:t>
      </w:r>
      <w:r w:rsidR="0097414D" w:rsidRPr="00BA3D6E">
        <w:rPr>
          <w:sz w:val="24"/>
          <w:lang w:val="es-ES_tradnl"/>
        </w:rPr>
        <w:t>en Pesos</w:t>
      </w:r>
      <w:r w:rsidR="00E05F01" w:rsidRPr="00BA3D6E">
        <w:rPr>
          <w:sz w:val="24"/>
          <w:lang w:val="es-ES_tradnl"/>
        </w:rPr>
        <w:t xml:space="preserve"> calculado conforme al inciso (a) anterior</w:t>
      </w:r>
      <w:r w:rsidR="0097414D" w:rsidRPr="00BA3D6E">
        <w:rPr>
          <w:rFonts w:eastAsiaTheme="majorEastAsia"/>
          <w:sz w:val="24"/>
          <w:szCs w:val="24"/>
          <w:lang w:val="es-ES_tradnl"/>
        </w:rPr>
        <w:t>.</w:t>
      </w:r>
    </w:p>
    <w:p w14:paraId="6008C899" w14:textId="77777777" w:rsidR="0097414D" w:rsidRPr="00BA3D6E" w:rsidRDefault="0097414D" w:rsidP="0097414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w:t>
      </w:r>
      <w:r w:rsidR="00E05F01" w:rsidRPr="00BA3D6E">
        <w:rPr>
          <w:rFonts w:eastAsiaTheme="majorEastAsia"/>
          <w:sz w:val="24"/>
          <w:szCs w:val="24"/>
          <w:lang w:val="es-ES_tradnl"/>
        </w:rPr>
        <w:t>m</w:t>
      </w:r>
      <w:r w:rsidRPr="00BA3D6E">
        <w:rPr>
          <w:rFonts w:eastAsiaTheme="majorEastAsia"/>
          <w:sz w:val="24"/>
          <w:szCs w:val="24"/>
          <w:lang w:val="es-ES_tradnl"/>
        </w:rPr>
        <w:tab/>
        <w:t xml:space="preserve">es el primer </w:t>
      </w:r>
      <w:r w:rsidR="00E05F01" w:rsidRPr="00BA3D6E">
        <w:rPr>
          <w:rFonts w:eastAsiaTheme="majorEastAsia"/>
          <w:sz w:val="24"/>
          <w:szCs w:val="24"/>
          <w:lang w:val="es-ES_tradnl"/>
        </w:rPr>
        <w:t xml:space="preserve">mes calendario </w:t>
      </w:r>
      <w:r w:rsidRPr="00BA3D6E">
        <w:rPr>
          <w:rFonts w:eastAsiaTheme="majorEastAsia"/>
          <w:sz w:val="24"/>
          <w:szCs w:val="24"/>
          <w:lang w:val="es-ES_tradnl"/>
        </w:rPr>
        <w:t xml:space="preserve">del </w:t>
      </w:r>
      <w:r w:rsidR="00E05F01" w:rsidRPr="00BA3D6E">
        <w:rPr>
          <w:rFonts w:eastAsiaTheme="majorEastAsia"/>
          <w:sz w:val="24"/>
          <w:szCs w:val="24"/>
          <w:lang w:val="es-ES_tradnl"/>
        </w:rPr>
        <w:t>Periodo de Cumplimiento PC</w:t>
      </w:r>
      <w:r w:rsidRPr="00BA3D6E">
        <w:rPr>
          <w:rFonts w:eastAsiaTheme="majorEastAsia"/>
          <w:sz w:val="24"/>
          <w:szCs w:val="24"/>
          <w:lang w:val="es-ES_tradnl"/>
        </w:rPr>
        <w:t xml:space="preserve">. </w:t>
      </w:r>
    </w:p>
    <w:p w14:paraId="4C048500" w14:textId="77777777" w:rsidR="0097414D" w:rsidRPr="00BA3D6E" w:rsidRDefault="0097414D" w:rsidP="0097414D">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w:t>
      </w:r>
      <w:r w:rsidR="00E05F01" w:rsidRPr="00BA3D6E">
        <w:rPr>
          <w:rFonts w:eastAsiaTheme="majorEastAsia"/>
          <w:sz w:val="24"/>
          <w:szCs w:val="24"/>
          <w:lang w:val="es-ES_tradnl"/>
        </w:rPr>
        <w:t>m</w:t>
      </w:r>
      <w:proofErr w:type="spellEnd"/>
      <w:r w:rsidRPr="00BA3D6E">
        <w:rPr>
          <w:rFonts w:eastAsiaTheme="majorEastAsia"/>
          <w:sz w:val="24"/>
          <w:szCs w:val="24"/>
          <w:lang w:val="es-ES_tradnl"/>
        </w:rPr>
        <w:tab/>
        <w:t xml:space="preserve">es el último </w:t>
      </w:r>
      <w:r w:rsidR="00E05F01" w:rsidRPr="00BA3D6E">
        <w:rPr>
          <w:rFonts w:eastAsiaTheme="majorEastAsia"/>
          <w:sz w:val="24"/>
          <w:szCs w:val="24"/>
          <w:lang w:val="es-ES_tradnl"/>
        </w:rPr>
        <w:t>mes calendario del Periodo de Cumplimiento PC.</w:t>
      </w:r>
      <w:r w:rsidRPr="00BA3D6E">
        <w:rPr>
          <w:rFonts w:eastAsiaTheme="majorEastAsia"/>
          <w:sz w:val="24"/>
          <w:szCs w:val="24"/>
          <w:lang w:val="es-ES_tradnl"/>
        </w:rPr>
        <w:t xml:space="preserve"> </w:t>
      </w:r>
    </w:p>
    <w:p w14:paraId="646F2EA9" w14:textId="77777777" w:rsidR="007C3FFC" w:rsidRPr="00BA3D6E" w:rsidRDefault="007C3FFC">
      <w:pPr>
        <w:jc w:val="left"/>
        <w:rPr>
          <w:b/>
          <w:lang w:val="es-ES_tradnl"/>
        </w:rPr>
      </w:pPr>
      <w:r w:rsidRPr="00BA3D6E">
        <w:rPr>
          <w:lang w:val="es-ES_tradnl"/>
        </w:rPr>
        <w:br w:type="page"/>
      </w:r>
    </w:p>
    <w:p w14:paraId="185DE52F" w14:textId="77777777" w:rsidR="00A316DC" w:rsidRPr="00BA3D6E" w:rsidRDefault="00B3632A" w:rsidP="00B3632A">
      <w:pPr>
        <w:pStyle w:val="AnexoI0"/>
        <w:numPr>
          <w:ilvl w:val="0"/>
          <w:numId w:val="0"/>
        </w:numPr>
        <w:ind w:left="567" w:hanging="567"/>
        <w:rPr>
          <w:sz w:val="26"/>
          <w:szCs w:val="26"/>
          <w:lang w:val="es-ES_tradnl"/>
        </w:rPr>
      </w:pPr>
      <w:r w:rsidRPr="00BA3D6E">
        <w:rPr>
          <w:sz w:val="26"/>
          <w:szCs w:val="26"/>
          <w:lang w:val="es-ES_tradnl"/>
        </w:rPr>
        <w:lastRenderedPageBreak/>
        <w:t>III.14</w:t>
      </w:r>
      <w:r w:rsidRPr="00BA3D6E">
        <w:rPr>
          <w:sz w:val="26"/>
          <w:szCs w:val="26"/>
          <w:lang w:val="es-ES_tradnl"/>
        </w:rPr>
        <w:tab/>
      </w:r>
      <w:r w:rsidR="00D2156B" w:rsidRPr="00BA3D6E">
        <w:rPr>
          <w:sz w:val="26"/>
          <w:szCs w:val="26"/>
          <w:lang w:val="es-ES_tradnl"/>
        </w:rPr>
        <w:t xml:space="preserve">Reglas especiales en materia de </w:t>
      </w:r>
      <w:r w:rsidR="00A316DC" w:rsidRPr="00BA3D6E">
        <w:rPr>
          <w:sz w:val="26"/>
          <w:szCs w:val="26"/>
          <w:lang w:val="es-ES_tradnl"/>
        </w:rPr>
        <w:t>CEL</w:t>
      </w:r>
    </w:p>
    <w:p w14:paraId="652E031B" w14:textId="77777777" w:rsidR="00A316DC" w:rsidRPr="00BA3D6E" w:rsidRDefault="00A316DC" w:rsidP="00A316DC">
      <w:pPr>
        <w:pStyle w:val="Ttulo3"/>
        <w:rPr>
          <w:lang w:val="es-ES_tradnl"/>
        </w:rPr>
      </w:pPr>
      <w:r w:rsidRPr="00BA3D6E">
        <w:rPr>
          <w:shd w:val="clear" w:color="auto" w:fill="C6D9F1" w:themeFill="text2" w:themeFillTint="33"/>
          <w:lang w:val="es-ES_tradnl"/>
        </w:rPr>
        <w:t xml:space="preserve">[Este </w:t>
      </w:r>
      <w:r w:rsidR="00A0544C" w:rsidRPr="00BA3D6E">
        <w:rPr>
          <w:shd w:val="clear" w:color="auto" w:fill="C6D9F1" w:themeFill="text2" w:themeFillTint="33"/>
          <w:lang w:val="es-ES_tradnl"/>
        </w:rPr>
        <w:t>numeral III.14</w:t>
      </w:r>
      <w:r w:rsidRPr="00BA3D6E">
        <w:rPr>
          <w:shd w:val="clear" w:color="auto" w:fill="C6D9F1" w:themeFill="text2" w:themeFillTint="33"/>
          <w:lang w:val="es-ES_tradnl"/>
        </w:rPr>
        <w:t xml:space="preserve"> sólo se incluirá si el Contrato ampara CEL y algún otro Producto.]</w:t>
      </w:r>
    </w:p>
    <w:p w14:paraId="313A0424" w14:textId="77777777" w:rsidR="00ED31E3" w:rsidRPr="00BA3D6E" w:rsidRDefault="00ED31E3" w:rsidP="005E7A48">
      <w:pPr>
        <w:pStyle w:val="Anexoa"/>
        <w:numPr>
          <w:ilvl w:val="1"/>
          <w:numId w:val="33"/>
        </w:numPr>
        <w:rPr>
          <w:lang w:val="es-ES_tradnl"/>
        </w:rPr>
      </w:pPr>
      <w:r w:rsidRPr="00BA3D6E">
        <w:rPr>
          <w:lang w:val="es-ES_tradnl"/>
        </w:rPr>
        <w:t>Si la Fecha de Operación Comercial es previa al 1 de enero de 2018,</w:t>
      </w:r>
      <w:r w:rsidR="000B1838" w:rsidRPr="00BA3D6E">
        <w:rPr>
          <w:lang w:val="es-ES_tradnl"/>
        </w:rPr>
        <w:t xml:space="preserve"> el valor del Ajuste Anual por Desbalances de CEL para los Periodos de Cumplimiento </w:t>
      </w:r>
      <w:r w:rsidR="00D2156B" w:rsidRPr="00BA3D6E">
        <w:rPr>
          <w:lang w:val="es-ES_tradnl"/>
        </w:rPr>
        <w:t xml:space="preserve">que ocurran antes de </w:t>
      </w:r>
      <w:r w:rsidR="000B1838" w:rsidRPr="00BA3D6E">
        <w:rPr>
          <w:lang w:val="es-ES_tradnl"/>
        </w:rPr>
        <w:t xml:space="preserve">esa fecha </w:t>
      </w:r>
      <w:r w:rsidR="00D2156B" w:rsidRPr="00BA3D6E">
        <w:rPr>
          <w:lang w:val="es-ES_tradnl"/>
        </w:rPr>
        <w:t xml:space="preserve">será equivalente </w:t>
      </w:r>
      <w:r w:rsidR="000B1838" w:rsidRPr="00BA3D6E">
        <w:rPr>
          <w:lang w:val="es-ES_tradnl"/>
        </w:rPr>
        <w:t xml:space="preserve">al </w:t>
      </w:r>
      <w:r w:rsidR="006478D4" w:rsidRPr="00BA3D6E">
        <w:rPr>
          <w:lang w:val="es-ES_tradnl"/>
        </w:rPr>
        <w:t>p</w:t>
      </w:r>
      <w:r w:rsidR="00BB75A8" w:rsidRPr="00BA3D6E">
        <w:rPr>
          <w:rFonts w:eastAsiaTheme="majorEastAsia"/>
          <w:lang w:val="es-ES_tradnl"/>
        </w:rPr>
        <w:t xml:space="preserve">recio </w:t>
      </w:r>
      <w:r w:rsidR="006478D4" w:rsidRPr="00BA3D6E">
        <w:rPr>
          <w:rFonts w:eastAsiaTheme="majorEastAsia"/>
          <w:lang w:val="es-ES_tradnl"/>
        </w:rPr>
        <w:t>n</w:t>
      </w:r>
      <w:r w:rsidR="00BB75A8" w:rsidRPr="00BA3D6E">
        <w:rPr>
          <w:rFonts w:eastAsiaTheme="majorEastAsia"/>
          <w:lang w:val="es-ES_tradnl"/>
        </w:rPr>
        <w:t>ocional</w:t>
      </w:r>
      <w:r w:rsidR="00E1646F" w:rsidRPr="00BA3D6E">
        <w:rPr>
          <w:rFonts w:eastAsiaTheme="majorEastAsia"/>
          <w:lang w:val="es-ES_tradnl"/>
        </w:rPr>
        <w:t xml:space="preserve"> de los CEL </w:t>
      </w:r>
      <w:r w:rsidR="00D2156B" w:rsidRPr="00BA3D6E">
        <w:rPr>
          <w:rFonts w:eastAsiaTheme="majorEastAsia"/>
          <w:lang w:val="es-ES_tradnl"/>
        </w:rPr>
        <w:t xml:space="preserve">que corresponda </w:t>
      </w:r>
      <w:r w:rsidR="00E1646F" w:rsidRPr="00BA3D6E">
        <w:rPr>
          <w:rFonts w:eastAsiaTheme="majorEastAsia"/>
          <w:lang w:val="es-ES_tradnl"/>
        </w:rPr>
        <w:t xml:space="preserve">para esos </w:t>
      </w:r>
      <w:r w:rsidR="00E1646F" w:rsidRPr="00BA3D6E">
        <w:rPr>
          <w:lang w:val="es-ES_tradnl"/>
        </w:rPr>
        <w:t>Periodos de Cumplimiento</w:t>
      </w:r>
      <w:r w:rsidR="00E1646F" w:rsidRPr="00BA3D6E">
        <w:rPr>
          <w:rFonts w:eastAsiaTheme="majorEastAsia"/>
          <w:lang w:val="es-ES_tradnl"/>
        </w:rPr>
        <w:t xml:space="preserve">. </w:t>
      </w:r>
      <w:r w:rsidR="000B1838" w:rsidRPr="00BA3D6E">
        <w:rPr>
          <w:lang w:val="es-ES_tradnl"/>
        </w:rPr>
        <w:t xml:space="preserve">Es decir, </w:t>
      </w:r>
      <w:r w:rsidR="00D2156B" w:rsidRPr="00BA3D6E">
        <w:rPr>
          <w:lang w:val="es-ES_tradnl"/>
        </w:rPr>
        <w:t xml:space="preserve">en ese supuesto, </w:t>
      </w:r>
      <w:r w:rsidR="000B1838" w:rsidRPr="00BA3D6E">
        <w:rPr>
          <w:lang w:val="es-ES_tradnl"/>
        </w:rPr>
        <w:t xml:space="preserve">para las fórmulas previstas en los incisos (a) y (b) del </w:t>
      </w:r>
      <w:r w:rsidR="00A0544C" w:rsidRPr="00BA3D6E">
        <w:rPr>
          <w:lang w:val="es-ES_tradnl"/>
        </w:rPr>
        <w:t>numeral III.6</w:t>
      </w:r>
      <w:r w:rsidR="000B1838" w:rsidRPr="00BA3D6E">
        <w:rPr>
          <w:lang w:val="es-ES_tradnl"/>
        </w:rPr>
        <w:t>:</w:t>
      </w:r>
    </w:p>
    <w:p w14:paraId="19BDB10C" w14:textId="77777777" w:rsidR="000B1838" w:rsidRPr="00BA3D6E" w:rsidRDefault="00CC22A0" w:rsidP="000B1838">
      <w:pPr>
        <w:pStyle w:val="Formula"/>
      </w:pPr>
      <m:oMathPara>
        <m:oMath>
          <m:sSub>
            <m:sSubPr>
              <m:ctrlPr/>
            </m:sSubPr>
            <m:e>
              <m:r>
                <m:rPr>
                  <m:sty m:val="b"/>
                </m:rPr>
                <m:t>AADCEL</m:t>
              </m:r>
            </m:e>
            <m:sub>
              <m:r>
                <m:rPr>
                  <m:sty m:val="b"/>
                </m:rPr>
                <m:t>PC</m:t>
              </m:r>
            </m:sub>
          </m:sSub>
          <m:r>
            <m:rPr>
              <m:sty m:val="b"/>
            </m:rPr>
            <m:t>=</m:t>
          </m:r>
          <m:sSub>
            <m:sSubPr>
              <m:ctrlPr/>
            </m:sSubPr>
            <m:e>
              <m:r>
                <m:rPr>
                  <m:sty m:val="b"/>
                </m:rPr>
                <m:t>PNCEL</m:t>
              </m:r>
            </m:e>
            <m:sub>
              <m:r>
                <m:rPr>
                  <m:sty m:val="b"/>
                </m:rPr>
                <m:t>PC</m:t>
              </m:r>
            </m:sub>
          </m:sSub>
        </m:oMath>
      </m:oMathPara>
    </w:p>
    <w:p w14:paraId="1D3DD647" w14:textId="77777777" w:rsidR="000B1838" w:rsidRPr="00BA3D6E" w:rsidRDefault="000B1838" w:rsidP="00E1646F">
      <w:pPr>
        <w:pStyle w:val="Inciso"/>
        <w:numPr>
          <w:ilvl w:val="0"/>
          <w:numId w:val="0"/>
        </w:numPr>
        <w:ind w:left="1701" w:hanging="1134"/>
        <w:rPr>
          <w:lang w:val="es-ES_tradnl"/>
        </w:rPr>
      </w:pPr>
      <w:r w:rsidRPr="00BA3D6E">
        <w:rPr>
          <w:lang w:val="es-ES_tradnl"/>
        </w:rPr>
        <w:t>Donde:</w:t>
      </w:r>
    </w:p>
    <w:p w14:paraId="68522F1E" w14:textId="77777777" w:rsidR="00E1646F" w:rsidRPr="00BA3D6E" w:rsidRDefault="000B1838" w:rsidP="00E1646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AADCEL</w:t>
      </w:r>
      <w:r w:rsidR="00E1646F"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es el Ajuste Anual por Desbalances de CEL para el Periodo de Cumplimiento PC</w:t>
      </w:r>
      <w:r w:rsidR="00E1646F" w:rsidRPr="00BA3D6E">
        <w:rPr>
          <w:rFonts w:eastAsiaTheme="majorEastAsia"/>
          <w:sz w:val="24"/>
          <w:szCs w:val="24"/>
          <w:lang w:val="es-ES_tradnl"/>
        </w:rPr>
        <w:t xml:space="preserve"> (previo al 1 de enero de 2018)</w:t>
      </w:r>
      <w:r w:rsidR="00D2156B" w:rsidRPr="00BA3D6E">
        <w:rPr>
          <w:rFonts w:eastAsiaTheme="majorEastAsia"/>
          <w:sz w:val="24"/>
          <w:szCs w:val="24"/>
          <w:lang w:val="es-ES_tradnl"/>
        </w:rPr>
        <w:t xml:space="preserve"> calculado conforme a lo previsto en el inciso (c) del </w:t>
      </w:r>
      <w:r w:rsidR="00A0544C" w:rsidRPr="00BA3D6E">
        <w:rPr>
          <w:rFonts w:eastAsiaTheme="majorEastAsia"/>
          <w:sz w:val="24"/>
          <w:szCs w:val="24"/>
          <w:lang w:val="es-ES_tradnl"/>
        </w:rPr>
        <w:t>numeral III.8</w:t>
      </w:r>
      <w:r w:rsidR="00D2156B" w:rsidRPr="00BA3D6E">
        <w:rPr>
          <w:rFonts w:eastAsiaTheme="majorEastAsia"/>
          <w:sz w:val="24"/>
          <w:szCs w:val="24"/>
          <w:lang w:val="es-ES_tradnl"/>
        </w:rPr>
        <w:t xml:space="preserve"> anterior</w:t>
      </w:r>
      <w:r w:rsidR="00E1646F" w:rsidRPr="00BA3D6E">
        <w:rPr>
          <w:rFonts w:eastAsiaTheme="majorEastAsia"/>
          <w:sz w:val="24"/>
          <w:szCs w:val="24"/>
          <w:lang w:val="es-ES_tradnl"/>
        </w:rPr>
        <w:t>.</w:t>
      </w:r>
    </w:p>
    <w:p w14:paraId="33E67D1F" w14:textId="77777777" w:rsidR="00E1646F" w:rsidRPr="00BA3D6E" w:rsidRDefault="00EC6080" w:rsidP="00E1646F">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PNCEL</w:t>
      </w:r>
      <w:r w:rsidR="00E1646F" w:rsidRPr="00BA3D6E">
        <w:rPr>
          <w:rFonts w:eastAsiaTheme="majorEastAsia"/>
          <w:sz w:val="24"/>
          <w:szCs w:val="24"/>
          <w:vertAlign w:val="subscript"/>
          <w:lang w:val="es-ES_tradnl"/>
        </w:rPr>
        <w:t>PC</w:t>
      </w:r>
      <w:r w:rsidR="00E1646F"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E1646F" w:rsidRPr="00BA3D6E">
        <w:rPr>
          <w:rFonts w:eastAsiaTheme="majorEastAsia"/>
          <w:sz w:val="24"/>
          <w:szCs w:val="24"/>
          <w:lang w:val="es-ES_tradnl"/>
        </w:rPr>
        <w:t xml:space="preserve"> p</w:t>
      </w:r>
      <w:r w:rsidR="009D3F7B" w:rsidRPr="00BA3D6E">
        <w:rPr>
          <w:rFonts w:eastAsiaTheme="majorEastAsia"/>
          <w:sz w:val="24"/>
          <w:szCs w:val="24"/>
          <w:lang w:val="es-ES_tradnl"/>
        </w:rPr>
        <w:t xml:space="preserve">ara </w:t>
      </w:r>
      <w:r w:rsidR="00E1646F" w:rsidRPr="00BA3D6E">
        <w:rPr>
          <w:rFonts w:eastAsiaTheme="majorEastAsia"/>
          <w:sz w:val="24"/>
          <w:szCs w:val="24"/>
          <w:lang w:val="es-ES_tradnl"/>
        </w:rPr>
        <w:t xml:space="preserve">CEL para </w:t>
      </w:r>
      <w:r w:rsidR="00E1646F" w:rsidRPr="00BA3D6E">
        <w:rPr>
          <w:sz w:val="24"/>
          <w:lang w:val="es-ES_tradnl"/>
        </w:rPr>
        <w:t>el Periodo de Cumplimiento PC</w:t>
      </w:r>
      <w:r w:rsidR="00E1646F" w:rsidRPr="00BA3D6E">
        <w:rPr>
          <w:rFonts w:eastAsiaTheme="majorEastAsia"/>
          <w:sz w:val="24"/>
          <w:szCs w:val="24"/>
          <w:lang w:val="es-ES_tradnl"/>
        </w:rPr>
        <w:t xml:space="preserve"> (previo al 1 de enero de 2018)</w:t>
      </w:r>
      <w:r w:rsidR="00127C7F" w:rsidRPr="00BA3D6E">
        <w:rPr>
          <w:rFonts w:eastAsiaTheme="majorEastAsia"/>
          <w:sz w:val="24"/>
          <w:szCs w:val="24"/>
          <w:lang w:val="es-ES_tradnl"/>
        </w:rPr>
        <w:t xml:space="preserve"> calculado conforme a lo previsto en el inciso (c) del </w:t>
      </w:r>
      <w:r w:rsidR="00A0544C" w:rsidRPr="00BA3D6E">
        <w:rPr>
          <w:rFonts w:eastAsiaTheme="majorEastAsia"/>
          <w:sz w:val="24"/>
          <w:szCs w:val="24"/>
          <w:lang w:val="es-ES_tradnl"/>
        </w:rPr>
        <w:t>numeral III.12</w:t>
      </w:r>
      <w:r w:rsidR="00127C7F" w:rsidRPr="00BA3D6E">
        <w:rPr>
          <w:rFonts w:eastAsiaTheme="majorEastAsia"/>
          <w:sz w:val="24"/>
          <w:szCs w:val="24"/>
          <w:lang w:val="es-ES_tradnl"/>
        </w:rPr>
        <w:t xml:space="preserve"> anterior</w:t>
      </w:r>
      <w:r w:rsidR="00E1646F" w:rsidRPr="00BA3D6E">
        <w:rPr>
          <w:rFonts w:eastAsiaTheme="majorEastAsia"/>
          <w:sz w:val="24"/>
          <w:szCs w:val="24"/>
          <w:lang w:val="es-ES_tradnl"/>
        </w:rPr>
        <w:t>.</w:t>
      </w:r>
    </w:p>
    <w:p w14:paraId="2C5AE554" w14:textId="77777777" w:rsidR="00CF3F91" w:rsidRPr="00BA3D6E" w:rsidRDefault="008D798C" w:rsidP="00CF3F91">
      <w:pPr>
        <w:pStyle w:val="Anexoa"/>
        <w:rPr>
          <w:lang w:val="es-ES_tradnl"/>
        </w:rPr>
      </w:pPr>
      <w:r w:rsidRPr="00BA3D6E">
        <w:rPr>
          <w:lang w:val="es-ES_tradnl"/>
        </w:rPr>
        <w:t>A partir del decimosexto Periodo de Cumplimiento s</w:t>
      </w:r>
      <w:r w:rsidR="00E1646F" w:rsidRPr="00BA3D6E">
        <w:rPr>
          <w:lang w:val="es-ES_tradnl"/>
        </w:rPr>
        <w:t>i la Fecha de Operación Comercial es el 1 de enero</w:t>
      </w:r>
      <w:r w:rsidRPr="00BA3D6E">
        <w:rPr>
          <w:lang w:val="es-ES_tradnl"/>
        </w:rPr>
        <w:t xml:space="preserve">, o del decimoséptimo Periodo de Cumplimiento si la Fecha de Operación Comercial es distinta al 1 de enero, </w:t>
      </w:r>
      <w:r w:rsidR="00CF3F91" w:rsidRPr="00BA3D6E">
        <w:rPr>
          <w:lang w:val="es-ES_tradnl"/>
        </w:rPr>
        <w:t>los Pagos Mensuales serán calculados de conformidad con l</w:t>
      </w:r>
      <w:r w:rsidRPr="00BA3D6E">
        <w:rPr>
          <w:lang w:val="es-ES_tradnl"/>
        </w:rPr>
        <w:t>a</w:t>
      </w:r>
      <w:r w:rsidR="00CF3F91" w:rsidRPr="00BA3D6E">
        <w:rPr>
          <w:lang w:val="es-ES_tradnl"/>
        </w:rPr>
        <w:t xml:space="preserve"> </w:t>
      </w:r>
      <w:r w:rsidRPr="00BA3D6E">
        <w:rPr>
          <w:lang w:val="es-ES_tradnl"/>
        </w:rPr>
        <w:t>fórmula siguiente:</w:t>
      </w:r>
    </w:p>
    <w:p w14:paraId="361CA3E7" w14:textId="77777777" w:rsidR="009E1240" w:rsidRPr="00BA3D6E" w:rsidRDefault="00CC22A0" w:rsidP="009E1240">
      <w:pPr>
        <w:pStyle w:val="Formula"/>
      </w:pPr>
      <m:oMathPara>
        <m:oMath>
          <m:sSub>
            <m:sSubPr>
              <m:ctrlPr/>
            </m:sSubPr>
            <m:e>
              <m:r>
                <m:rPr>
                  <m:sty m:val="b"/>
                </m:rPr>
                <m:t>Pago M</m:t>
              </m:r>
            </m:e>
            <m:sub>
              <m:r>
                <m:rPr>
                  <m:sty m:val="b"/>
                </m:rPr>
                <m:t>m</m:t>
              </m:r>
            </m:sub>
          </m:sSub>
          <m:r>
            <m:rPr>
              <m:sty m:val="b"/>
            </m:rPr>
            <m:t>=</m:t>
          </m:r>
          <m:d>
            <m:dPr>
              <m:ctrlPr/>
            </m:dPr>
            <m:e>
              <m:f>
                <m:fPr>
                  <m:ctrlPr/>
                </m:fPr>
                <m:num>
                  <m:sSub>
                    <m:sSubPr>
                      <m:ctrlPr>
                        <w:rPr>
                          <w:szCs w:val="22"/>
                        </w:rPr>
                      </m:ctrlPr>
                    </m:sSubPr>
                    <m:e>
                      <m:r>
                        <m:rPr>
                          <m:sty m:val="b"/>
                        </m:rPr>
                        <w:rPr>
                          <w:szCs w:val="22"/>
                        </w:rPr>
                        <m:t>#CEL</m:t>
                      </m:r>
                    </m:e>
                    <m:sub>
                      <m:r>
                        <m:rPr>
                          <m:sty m:val="b"/>
                        </m:rPr>
                        <w:rPr>
                          <w:szCs w:val="22"/>
                        </w:rPr>
                        <m:t>PC</m:t>
                      </m:r>
                    </m:sub>
                  </m:sSub>
                </m:num>
                <m:den>
                  <m:sSub>
                    <m:sSubPr>
                      <m:ctrlPr/>
                    </m:sSubPr>
                    <m:e>
                      <m:r>
                        <m:rPr>
                          <m:sty m:val="b"/>
                        </m:rPr>
                        <m:t>#meses</m:t>
                      </m:r>
                    </m:e>
                    <m:sub>
                      <m:r>
                        <m:rPr>
                          <m:sty m:val="b"/>
                        </m:rPr>
                        <m:t>PC</m:t>
                      </m:r>
                    </m:sub>
                  </m:sSub>
                </m:den>
              </m:f>
              <m:r>
                <m:rPr>
                  <m:sty m:val="bi"/>
                </m:rPr>
                <m:t>×</m:t>
              </m:r>
              <m:sSub>
                <m:sSubPr>
                  <m:ctrlPr/>
                </m:sSubPr>
                <m:e>
                  <m:r>
                    <m:rPr>
                      <m:sty m:val="b"/>
                    </m:rPr>
                    <m:t>PNUCEL</m:t>
                  </m:r>
                </m:e>
                <m:sub>
                  <m:r>
                    <m:rPr>
                      <m:sty m:val="b"/>
                    </m:rPr>
                    <m:t>m</m:t>
                  </m:r>
                </m:sub>
              </m:sSub>
            </m:e>
          </m:d>
          <m:r>
            <m:rPr>
              <m:sty m:val="b"/>
            </m:rPr>
            <m:t>+</m:t>
          </m:r>
          <m:sSub>
            <m:sSubPr>
              <m:ctrlPr/>
            </m:sSubPr>
            <m:e>
              <m:r>
                <m:rPr>
                  <m:sty m:val="b"/>
                </m:rPr>
                <m:t>AMDCEL</m:t>
              </m:r>
            </m:e>
            <m:sub>
              <m:r>
                <m:rPr>
                  <m:sty m:val="b"/>
                </m:rPr>
                <m:t>m</m:t>
              </m:r>
            </m:sub>
          </m:sSub>
        </m:oMath>
      </m:oMathPara>
    </w:p>
    <w:p w14:paraId="03C8AD56" w14:textId="77777777" w:rsidR="009E1240" w:rsidRPr="00BA3D6E" w:rsidRDefault="009E1240" w:rsidP="009E1240">
      <w:pPr>
        <w:pStyle w:val="Inciso"/>
        <w:numPr>
          <w:ilvl w:val="0"/>
          <w:numId w:val="0"/>
        </w:numPr>
        <w:ind w:left="1701" w:hanging="1134"/>
        <w:rPr>
          <w:lang w:val="es-ES_tradnl"/>
        </w:rPr>
      </w:pPr>
      <w:r w:rsidRPr="00BA3D6E">
        <w:rPr>
          <w:lang w:val="es-ES_tradnl"/>
        </w:rPr>
        <w:t>Donde:</w:t>
      </w:r>
    </w:p>
    <w:p w14:paraId="44AE7C9B" w14:textId="77777777" w:rsidR="009E1240" w:rsidRPr="00BA3D6E" w:rsidRDefault="009E1240" w:rsidP="009E1240">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Pago M</w:t>
      </w:r>
      <w:r w:rsidRPr="00BA3D6E">
        <w:rPr>
          <w:rFonts w:eastAsiaTheme="majorEastAsia"/>
          <w:sz w:val="24"/>
          <w:szCs w:val="24"/>
          <w:vertAlign w:val="subscript"/>
          <w:lang w:val="es-ES_tradnl"/>
        </w:rPr>
        <w:t>m</w:t>
      </w:r>
      <w:r w:rsidRPr="00BA3D6E">
        <w:rPr>
          <w:rFonts w:eastAsiaTheme="majorEastAsia"/>
          <w:sz w:val="24"/>
          <w:szCs w:val="24"/>
          <w:lang w:val="es-ES_tradnl"/>
        </w:rPr>
        <w:tab/>
        <w:t>es el Pago Mensual para el mes calendario m.</w:t>
      </w:r>
    </w:p>
    <w:p w14:paraId="74EF2145" w14:textId="77777777" w:rsidR="00D2156B" w:rsidRPr="00BA3D6E" w:rsidRDefault="00D2156B" w:rsidP="00D2156B">
      <w:pPr>
        <w:pStyle w:val="Texto3"/>
        <w:tabs>
          <w:tab w:val="clear" w:pos="567"/>
          <w:tab w:val="left" w:pos="2268"/>
        </w:tabs>
        <w:spacing w:after="240"/>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el número de CEL acordado por las Partes para el Periodo de Cumplimiento PC conforme a lo previsto en la cláusula </w:t>
      </w:r>
      <w:r w:rsidR="000E294A" w:rsidRPr="00BA3D6E">
        <w:rPr>
          <w:rFonts w:eastAsiaTheme="majorEastAsia"/>
          <w:sz w:val="24"/>
          <w:szCs w:val="24"/>
          <w:lang w:val="es-ES_tradnl"/>
        </w:rPr>
        <w:fldChar w:fldCharType="begin"/>
      </w:r>
      <w:r w:rsidRPr="00BA3D6E">
        <w:rPr>
          <w:rFonts w:eastAsiaTheme="majorEastAsia"/>
          <w:sz w:val="24"/>
          <w:szCs w:val="24"/>
          <w:lang w:val="es-ES_tradnl"/>
        </w:rPr>
        <w:instrText xml:space="preserve"> REF _Ref439592470 \w \h </w:instrText>
      </w:r>
      <w:r w:rsidR="000E294A" w:rsidRPr="00BA3D6E">
        <w:rPr>
          <w:rFonts w:eastAsiaTheme="majorEastAsia"/>
          <w:sz w:val="24"/>
          <w:szCs w:val="24"/>
          <w:lang w:val="es-ES_tradnl"/>
        </w:rPr>
      </w:r>
      <w:r w:rsidR="000E294A" w:rsidRPr="00BA3D6E">
        <w:rPr>
          <w:rFonts w:eastAsiaTheme="majorEastAsia"/>
          <w:sz w:val="24"/>
          <w:szCs w:val="24"/>
          <w:lang w:val="es-ES_tradnl"/>
        </w:rPr>
        <w:fldChar w:fldCharType="separate"/>
      </w:r>
      <w:r w:rsidR="00AE2415">
        <w:rPr>
          <w:rFonts w:eastAsiaTheme="majorEastAsia"/>
          <w:sz w:val="24"/>
          <w:szCs w:val="24"/>
          <w:lang w:val="es-ES_tradnl"/>
        </w:rPr>
        <w:t>6.1</w:t>
      </w:r>
      <w:r w:rsidR="000E294A" w:rsidRPr="00BA3D6E">
        <w:rPr>
          <w:rFonts w:eastAsiaTheme="majorEastAsia"/>
          <w:sz w:val="24"/>
          <w:szCs w:val="24"/>
          <w:lang w:val="es-ES_tradnl"/>
        </w:rPr>
        <w:fldChar w:fldCharType="end"/>
      </w:r>
      <w:r w:rsidRPr="00BA3D6E">
        <w:rPr>
          <w:rFonts w:eastAsiaTheme="majorEastAsia"/>
          <w:sz w:val="24"/>
          <w:szCs w:val="24"/>
          <w:lang w:val="es-ES_tradnl"/>
        </w:rPr>
        <w:t>.</w:t>
      </w:r>
    </w:p>
    <w:p w14:paraId="14DC418A" w14:textId="77777777" w:rsidR="009E1240" w:rsidRPr="00BA3D6E" w:rsidRDefault="009E1240" w:rsidP="009E1240">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w:t>
      </w:r>
      <w:proofErr w:type="spellStart"/>
      <w:r w:rsidRPr="00BA3D6E">
        <w:rPr>
          <w:rFonts w:eastAsiaTheme="majorEastAsia"/>
          <w:sz w:val="24"/>
          <w:szCs w:val="24"/>
          <w:lang w:val="es-ES_tradnl"/>
        </w:rPr>
        <w:t>m</w:t>
      </w:r>
      <w:r w:rsidR="008D798C" w:rsidRPr="00BA3D6E">
        <w:rPr>
          <w:rFonts w:eastAsiaTheme="majorEastAsia"/>
          <w:sz w:val="24"/>
          <w:szCs w:val="24"/>
          <w:lang w:val="es-ES_tradnl"/>
        </w:rPr>
        <w:t>eses</w:t>
      </w:r>
      <w:r w:rsidRPr="00BA3D6E">
        <w:rPr>
          <w:rFonts w:eastAsiaTheme="majorEastAsia"/>
          <w:sz w:val="24"/>
          <w:szCs w:val="24"/>
          <w:vertAlign w:val="subscript"/>
          <w:lang w:val="es-ES_tradnl"/>
        </w:rPr>
        <w:t>PC</w:t>
      </w:r>
      <w:proofErr w:type="spellEnd"/>
      <w:r w:rsidRPr="00BA3D6E">
        <w:rPr>
          <w:rFonts w:eastAsiaTheme="majorEastAsia"/>
          <w:sz w:val="24"/>
          <w:szCs w:val="24"/>
          <w:lang w:val="es-ES_tradnl"/>
        </w:rPr>
        <w:tab/>
        <w:t xml:space="preserve">es la cantidad total de meses calendario que abarque el Periodo de Cumplimiento al que pertenezca el mes calendario m. </w:t>
      </w:r>
    </w:p>
    <w:p w14:paraId="60CB0D25" w14:textId="77777777" w:rsidR="00D2156B" w:rsidRPr="00BA3D6E" w:rsidRDefault="00EC6080" w:rsidP="00D2156B">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PNUCEL</w:t>
      </w:r>
      <w:r w:rsidR="00D2156B" w:rsidRPr="00BA3D6E">
        <w:rPr>
          <w:rFonts w:eastAsiaTheme="majorEastAsia"/>
          <w:sz w:val="24"/>
          <w:szCs w:val="24"/>
          <w:vertAlign w:val="subscript"/>
          <w:lang w:val="es-ES_tradnl"/>
        </w:rPr>
        <w:t>m</w:t>
      </w:r>
      <w:proofErr w:type="spellEnd"/>
      <w:r w:rsidR="00D2156B"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D2156B" w:rsidRPr="00BA3D6E">
        <w:rPr>
          <w:rFonts w:eastAsiaTheme="majorEastAsia"/>
          <w:sz w:val="24"/>
          <w:szCs w:val="24"/>
          <w:lang w:val="es-ES_tradnl"/>
        </w:rPr>
        <w:t xml:space="preserve"> </w:t>
      </w:r>
      <w:r w:rsidR="006478D4" w:rsidRPr="00BA3D6E">
        <w:rPr>
          <w:rFonts w:eastAsiaTheme="majorEastAsia"/>
          <w:sz w:val="24"/>
          <w:szCs w:val="24"/>
          <w:lang w:val="es-ES_tradnl"/>
        </w:rPr>
        <w:t>u</w:t>
      </w:r>
      <w:r w:rsidR="00D2156B" w:rsidRPr="00BA3D6E">
        <w:rPr>
          <w:rFonts w:eastAsiaTheme="majorEastAsia"/>
          <w:sz w:val="24"/>
          <w:szCs w:val="24"/>
          <w:lang w:val="es-ES_tradnl"/>
        </w:rPr>
        <w:t xml:space="preserve">nitario por CEL para </w:t>
      </w:r>
      <w:r w:rsidR="00D2156B" w:rsidRPr="00BA3D6E">
        <w:rPr>
          <w:sz w:val="24"/>
          <w:lang w:val="es-ES_tradnl"/>
        </w:rPr>
        <w:t xml:space="preserve">el mes calendario m </w:t>
      </w:r>
      <w:r w:rsidR="00D2156B" w:rsidRPr="00BA3D6E">
        <w:rPr>
          <w:rFonts w:eastAsiaTheme="majorEastAsia"/>
          <w:sz w:val="24"/>
          <w:szCs w:val="24"/>
          <w:lang w:val="es-ES_tradnl"/>
        </w:rPr>
        <w:t xml:space="preserve">calculado conforme a lo previsto en el inciso (d) del </w:t>
      </w:r>
      <w:r w:rsidR="00A0544C" w:rsidRPr="00BA3D6E">
        <w:rPr>
          <w:rFonts w:eastAsiaTheme="majorEastAsia"/>
          <w:sz w:val="24"/>
          <w:szCs w:val="24"/>
          <w:lang w:val="es-ES_tradnl"/>
        </w:rPr>
        <w:t>numeral III.12</w:t>
      </w:r>
      <w:r w:rsidR="00D2156B" w:rsidRPr="00BA3D6E">
        <w:rPr>
          <w:rFonts w:eastAsiaTheme="majorEastAsia"/>
          <w:sz w:val="24"/>
          <w:szCs w:val="24"/>
          <w:lang w:val="es-ES_tradnl"/>
        </w:rPr>
        <w:t xml:space="preserve"> anterior. </w:t>
      </w:r>
    </w:p>
    <w:p w14:paraId="68C41F41" w14:textId="77777777" w:rsidR="009E1240" w:rsidRPr="00BA3D6E" w:rsidRDefault="009E1240" w:rsidP="009E1240">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AMDCEL</w:t>
      </w:r>
      <w:r w:rsidRPr="00BA3D6E">
        <w:rPr>
          <w:rFonts w:eastAsiaTheme="majorEastAsia"/>
          <w:sz w:val="24"/>
          <w:szCs w:val="24"/>
          <w:vertAlign w:val="subscript"/>
          <w:lang w:val="es-ES_tradnl"/>
        </w:rPr>
        <w:t>m</w:t>
      </w:r>
      <w:proofErr w:type="spellEnd"/>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Mensual por Desbalances de CEL para el mes calendario m </w:t>
      </w:r>
      <w:r w:rsidR="00D2156B" w:rsidRPr="00BA3D6E">
        <w:rPr>
          <w:rFonts w:eastAsiaTheme="majorEastAsia"/>
          <w:sz w:val="24"/>
          <w:szCs w:val="24"/>
          <w:lang w:val="es-ES_tradnl"/>
        </w:rPr>
        <w:t xml:space="preserve">calculado </w:t>
      </w:r>
      <w:r w:rsidRPr="00BA3D6E">
        <w:rPr>
          <w:rFonts w:eastAsiaTheme="majorEastAsia"/>
          <w:sz w:val="24"/>
          <w:szCs w:val="24"/>
          <w:lang w:val="es-ES_tradnl"/>
        </w:rPr>
        <w:t xml:space="preserve">conforme a lo previsto en </w:t>
      </w:r>
      <w:r w:rsidR="00127C7F" w:rsidRPr="00BA3D6E">
        <w:rPr>
          <w:rFonts w:eastAsiaTheme="majorEastAsia"/>
          <w:sz w:val="24"/>
          <w:szCs w:val="24"/>
          <w:lang w:val="es-ES_tradnl"/>
        </w:rPr>
        <w:t>los incisos (a) y (b), según sea el caso, d</w:t>
      </w:r>
      <w:r w:rsidRPr="00BA3D6E">
        <w:rPr>
          <w:rFonts w:eastAsiaTheme="majorEastAsia"/>
          <w:sz w:val="24"/>
          <w:szCs w:val="24"/>
          <w:lang w:val="es-ES_tradnl"/>
        </w:rPr>
        <w:t xml:space="preserve">el </w:t>
      </w:r>
      <w:r w:rsidR="00A0544C" w:rsidRPr="00BA3D6E">
        <w:rPr>
          <w:rFonts w:eastAsiaTheme="majorEastAsia"/>
          <w:sz w:val="24"/>
          <w:szCs w:val="24"/>
          <w:lang w:val="es-ES_tradnl"/>
        </w:rPr>
        <w:t>numeral III.8</w:t>
      </w:r>
      <w:r w:rsidRPr="00BA3D6E">
        <w:rPr>
          <w:rFonts w:eastAsiaTheme="majorEastAsia"/>
          <w:sz w:val="24"/>
          <w:szCs w:val="24"/>
          <w:lang w:val="es-ES_tradnl"/>
        </w:rPr>
        <w:t xml:space="preserve"> </w:t>
      </w:r>
      <w:r w:rsidR="008D798C" w:rsidRPr="00BA3D6E">
        <w:rPr>
          <w:rFonts w:eastAsiaTheme="majorEastAsia"/>
          <w:sz w:val="24"/>
          <w:szCs w:val="24"/>
          <w:lang w:val="es-ES_tradnl"/>
        </w:rPr>
        <w:t>anterior</w:t>
      </w:r>
      <w:r w:rsidRPr="00BA3D6E">
        <w:rPr>
          <w:rFonts w:eastAsiaTheme="majorEastAsia"/>
          <w:sz w:val="24"/>
          <w:szCs w:val="24"/>
          <w:lang w:val="es-ES_tradnl"/>
        </w:rPr>
        <w:t xml:space="preserve">. </w:t>
      </w:r>
    </w:p>
    <w:p w14:paraId="46EFE026" w14:textId="77777777" w:rsidR="003A484D" w:rsidRPr="00BA3D6E" w:rsidRDefault="003A484D" w:rsidP="003A484D">
      <w:pPr>
        <w:pStyle w:val="Anexoa"/>
        <w:rPr>
          <w:lang w:val="es-ES_tradnl"/>
        </w:rPr>
      </w:pPr>
      <w:r w:rsidRPr="00BA3D6E">
        <w:rPr>
          <w:lang w:val="es-ES_tradnl"/>
        </w:rPr>
        <w:t>A partir del decimosexto Periodo de Cumplimiento si la Fecha de Operación Comercial es el 1 de enero, o del decimoséptimo Periodo de Cumplimiento si la Fecha de Operación Comercial es distinta al 1 de enero, los Pagos Anuales serán calculados de conformidad con la fórmula siguiente:</w:t>
      </w:r>
    </w:p>
    <w:p w14:paraId="7B76DBFB" w14:textId="77777777" w:rsidR="003A484D" w:rsidRPr="00BA3D6E" w:rsidRDefault="00CC22A0" w:rsidP="003A484D">
      <w:pPr>
        <w:pStyle w:val="Formula"/>
        <w:jc w:val="center"/>
      </w:pPr>
      <m:oMath>
        <m:sSub>
          <m:sSubPr>
            <m:ctrlPr/>
          </m:sSubPr>
          <m:e>
            <m:r>
              <m:rPr>
                <m:sty m:val="b"/>
              </m:rPr>
              <m:t>Pago A</m:t>
            </m:r>
          </m:e>
          <m:sub>
            <m:r>
              <m:rPr>
                <m:sty m:val="b"/>
              </m:rPr>
              <m:t>PC</m:t>
            </m:r>
          </m:sub>
        </m:sSub>
        <m:r>
          <m:rPr>
            <m:sty m:val="b"/>
          </m:rPr>
          <m:t>=</m:t>
        </m:r>
      </m:oMath>
      <w:r w:rsidR="003A484D" w:rsidRPr="00BA3D6E">
        <w:rPr>
          <w:rFonts w:ascii="Calibri" w:eastAsia="Times New Roman" w:hAnsi="Calibri"/>
        </w:rPr>
        <w:t xml:space="preserve"> </w:t>
      </w:r>
      <w:r w:rsidR="00E71F96" w:rsidRPr="00BA3D6E">
        <w:rPr>
          <w:rFonts w:eastAsia="Times New Roman"/>
        </w:rPr>
        <w:br/>
      </w:r>
      <m:oMathPara>
        <m:oMath>
          <m:d>
            <m:dPr>
              <m:ctrlPr/>
            </m:dPr>
            <m:e>
              <m:sSub>
                <m:sSubPr>
                  <m:ctrlPr/>
                </m:sSubPr>
                <m:e>
                  <m:r>
                    <m:rPr>
                      <m:sty m:val="b"/>
                    </m:rPr>
                    <m:t>PNUCEL</m:t>
                  </m:r>
                </m:e>
                <m:sub>
                  <m:r>
                    <m:rPr>
                      <m:sty m:val="b"/>
                    </m:rPr>
                    <m:t>PC</m:t>
                  </m:r>
                </m:sub>
              </m:sSub>
              <m:r>
                <m:rPr>
                  <m:sty m:val="bi"/>
                </m:rPr>
                <m:t>×</m:t>
              </m:r>
              <m:sSub>
                <m:sSubPr>
                  <m:ctrlPr>
                    <w:rPr>
                      <w:szCs w:val="22"/>
                    </w:rPr>
                  </m:ctrlPr>
                </m:sSubPr>
                <m:e>
                  <m:r>
                    <m:rPr>
                      <m:sty m:val="b"/>
                    </m:rPr>
                    <w:rPr>
                      <w:szCs w:val="22"/>
                    </w:rPr>
                    <m:t>#CEL</m:t>
                  </m:r>
                </m:e>
                <m:sub>
                  <m:r>
                    <m:rPr>
                      <m:sty m:val="b"/>
                    </m:rPr>
                    <w:rPr>
                      <w:szCs w:val="22"/>
                    </w:rPr>
                    <m:t>PC</m:t>
                  </m:r>
                </m:sub>
              </m:sSub>
            </m:e>
          </m:d>
          <m:r>
            <m:rPr>
              <m:sty m:val="bi"/>
            </m:rPr>
            <m:t>-</m:t>
          </m:r>
          <m:nary>
            <m:naryPr>
              <m:chr m:val="∑"/>
              <m:limLoc m:val="subSup"/>
              <m:ctrlPr/>
            </m:naryPr>
            <m:sub>
              <m:r>
                <m:rPr>
                  <m:sty m:val="b"/>
                </m:rPr>
                <m:t>m=pm</m:t>
              </m:r>
            </m:sub>
            <m:sup>
              <m:r>
                <m:rPr>
                  <m:sty m:val="b"/>
                </m:rPr>
                <m:t>um</m:t>
              </m:r>
            </m:sup>
            <m:e>
              <m:sSub>
                <m:sSubPr>
                  <m:ctrlPr/>
                </m:sSubPr>
                <m:e>
                  <m:r>
                    <m:rPr>
                      <m:sty m:val="b"/>
                    </m:rPr>
                    <m:t>Pago M</m:t>
                  </m:r>
                </m:e>
                <m:sub>
                  <m:r>
                    <m:rPr>
                      <m:sty m:val="b"/>
                    </m:rPr>
                    <m:t>m</m:t>
                  </m:r>
                </m:sub>
              </m:sSub>
            </m:e>
          </m:nary>
          <m:r>
            <m:rPr>
              <m:sty m:val="b"/>
            </m:rPr>
            <m:t>+</m:t>
          </m:r>
          <m:sSub>
            <m:sSubPr>
              <m:ctrlPr/>
            </m:sSubPr>
            <m:e>
              <m:r>
                <m:rPr>
                  <m:sty m:val="b"/>
                </m:rPr>
                <m:t>AADCEL</m:t>
              </m:r>
            </m:e>
            <m:sub>
              <m:r>
                <m:rPr>
                  <m:sty m:val="b"/>
                </m:rPr>
                <m:t>PC</m:t>
              </m:r>
            </m:sub>
          </m:sSub>
        </m:oMath>
      </m:oMathPara>
    </w:p>
    <w:p w14:paraId="19E225A5" w14:textId="77777777" w:rsidR="003A484D" w:rsidRPr="00BA3D6E" w:rsidRDefault="003A484D" w:rsidP="003A484D">
      <w:pPr>
        <w:pStyle w:val="Inciso"/>
        <w:numPr>
          <w:ilvl w:val="0"/>
          <w:numId w:val="0"/>
        </w:numPr>
        <w:ind w:left="1701" w:hanging="1134"/>
        <w:rPr>
          <w:lang w:val="es-ES_tradnl"/>
        </w:rPr>
      </w:pPr>
      <w:r w:rsidRPr="00BA3D6E">
        <w:rPr>
          <w:lang w:val="es-ES_tradnl"/>
        </w:rPr>
        <w:t>Donde:</w:t>
      </w:r>
    </w:p>
    <w:p w14:paraId="13CAEF5B" w14:textId="77777777" w:rsidR="003A484D" w:rsidRPr="00BA3D6E" w:rsidRDefault="003A484D" w:rsidP="003A484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Pago A</w:t>
      </w:r>
      <w:r w:rsidRPr="00BA3D6E">
        <w:rPr>
          <w:rFonts w:eastAsiaTheme="majorEastAsia"/>
          <w:sz w:val="24"/>
          <w:szCs w:val="24"/>
          <w:vertAlign w:val="subscript"/>
          <w:lang w:val="es-ES_tradnl"/>
        </w:rPr>
        <w:t>PC</w:t>
      </w:r>
      <w:r w:rsidRPr="00BA3D6E">
        <w:rPr>
          <w:rFonts w:eastAsiaTheme="majorEastAsia"/>
          <w:sz w:val="24"/>
          <w:szCs w:val="24"/>
          <w:lang w:val="es-ES_tradnl"/>
        </w:rPr>
        <w:tab/>
        <w:t>es el Pago Anual para el Periodo de Cumplimiento PC.</w:t>
      </w:r>
    </w:p>
    <w:p w14:paraId="6B4D2350" w14:textId="77777777" w:rsidR="003A484D" w:rsidRPr="00BA3D6E" w:rsidRDefault="00EC6080" w:rsidP="003A484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PNUCEL</w:t>
      </w:r>
      <w:r w:rsidR="0040464D" w:rsidRPr="00BA3D6E">
        <w:rPr>
          <w:rFonts w:eastAsiaTheme="majorEastAsia"/>
          <w:sz w:val="24"/>
          <w:szCs w:val="24"/>
          <w:vertAlign w:val="subscript"/>
          <w:lang w:val="es-ES_tradnl"/>
        </w:rPr>
        <w:t>PC</w:t>
      </w:r>
      <w:r w:rsidR="003A484D" w:rsidRPr="00BA3D6E">
        <w:rPr>
          <w:rFonts w:eastAsiaTheme="majorEastAsia"/>
          <w:sz w:val="24"/>
          <w:szCs w:val="24"/>
          <w:lang w:val="es-ES_tradnl"/>
        </w:rPr>
        <w:tab/>
        <w:t xml:space="preserve">es el </w:t>
      </w:r>
      <w:r w:rsidR="006478D4" w:rsidRPr="00BA3D6E">
        <w:rPr>
          <w:rFonts w:eastAsiaTheme="majorEastAsia"/>
          <w:sz w:val="24"/>
          <w:szCs w:val="24"/>
          <w:lang w:val="es-ES_tradnl"/>
        </w:rPr>
        <w:t>p</w:t>
      </w:r>
      <w:r w:rsidR="00BB75A8" w:rsidRPr="00BA3D6E">
        <w:rPr>
          <w:rFonts w:eastAsiaTheme="majorEastAsia"/>
          <w:sz w:val="24"/>
          <w:szCs w:val="24"/>
          <w:lang w:val="es-ES_tradnl"/>
        </w:rPr>
        <w:t xml:space="preserve">recio </w:t>
      </w:r>
      <w:r w:rsidR="006478D4" w:rsidRPr="00BA3D6E">
        <w:rPr>
          <w:rFonts w:eastAsiaTheme="majorEastAsia"/>
          <w:sz w:val="24"/>
          <w:szCs w:val="24"/>
          <w:lang w:val="es-ES_tradnl"/>
        </w:rPr>
        <w:t>n</w:t>
      </w:r>
      <w:r w:rsidR="00BB75A8" w:rsidRPr="00BA3D6E">
        <w:rPr>
          <w:rFonts w:eastAsiaTheme="majorEastAsia"/>
          <w:sz w:val="24"/>
          <w:szCs w:val="24"/>
          <w:lang w:val="es-ES_tradnl"/>
        </w:rPr>
        <w:t>ocional</w:t>
      </w:r>
      <w:r w:rsidR="003A484D" w:rsidRPr="00BA3D6E">
        <w:rPr>
          <w:rFonts w:eastAsiaTheme="majorEastAsia"/>
          <w:sz w:val="24"/>
          <w:szCs w:val="24"/>
          <w:lang w:val="es-ES_tradnl"/>
        </w:rPr>
        <w:t xml:space="preserve"> </w:t>
      </w:r>
      <w:r w:rsidR="006478D4" w:rsidRPr="00BA3D6E">
        <w:rPr>
          <w:rFonts w:eastAsiaTheme="majorEastAsia"/>
          <w:sz w:val="24"/>
          <w:szCs w:val="24"/>
          <w:lang w:val="es-ES_tradnl"/>
        </w:rPr>
        <w:t>u</w:t>
      </w:r>
      <w:r w:rsidR="003A484D" w:rsidRPr="00BA3D6E">
        <w:rPr>
          <w:rFonts w:eastAsiaTheme="majorEastAsia"/>
          <w:sz w:val="24"/>
          <w:szCs w:val="24"/>
          <w:lang w:val="es-ES_tradnl"/>
        </w:rPr>
        <w:t xml:space="preserve">nitario por CEL para </w:t>
      </w:r>
      <w:r w:rsidR="003A484D" w:rsidRPr="00BA3D6E">
        <w:rPr>
          <w:sz w:val="24"/>
          <w:lang w:val="es-ES_tradnl"/>
        </w:rPr>
        <w:t xml:space="preserve">el Periodo de Cumplimiento PC </w:t>
      </w:r>
      <w:r w:rsidR="003A484D" w:rsidRPr="00BA3D6E">
        <w:rPr>
          <w:rFonts w:eastAsiaTheme="majorEastAsia"/>
          <w:sz w:val="24"/>
          <w:szCs w:val="24"/>
          <w:lang w:val="es-ES_tradnl"/>
        </w:rPr>
        <w:t xml:space="preserve">calculado conforme a lo previsto en el inciso (c) del </w:t>
      </w:r>
      <w:r w:rsidR="00A0544C" w:rsidRPr="00BA3D6E">
        <w:rPr>
          <w:rFonts w:eastAsiaTheme="majorEastAsia"/>
          <w:sz w:val="24"/>
          <w:szCs w:val="24"/>
          <w:lang w:val="es-ES_tradnl"/>
        </w:rPr>
        <w:t>numeral III.12</w:t>
      </w:r>
      <w:r w:rsidR="003A484D" w:rsidRPr="00BA3D6E">
        <w:rPr>
          <w:rFonts w:eastAsiaTheme="majorEastAsia"/>
          <w:sz w:val="24"/>
          <w:szCs w:val="24"/>
          <w:lang w:val="es-ES_tradnl"/>
        </w:rPr>
        <w:t xml:space="preserve"> anterior. </w:t>
      </w:r>
    </w:p>
    <w:p w14:paraId="0950A92E" w14:textId="77777777" w:rsidR="0040464D" w:rsidRPr="00BA3D6E" w:rsidRDefault="0040464D" w:rsidP="006478D4">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#CEL</w:t>
      </w:r>
      <w:r w:rsidRPr="00BA3D6E">
        <w:rPr>
          <w:rFonts w:eastAsiaTheme="majorEastAsia"/>
          <w:sz w:val="24"/>
          <w:szCs w:val="24"/>
          <w:vertAlign w:val="subscript"/>
          <w:lang w:val="es-ES_tradnl"/>
        </w:rPr>
        <w:t>PC</w:t>
      </w:r>
      <w:r w:rsidRPr="00BA3D6E">
        <w:rPr>
          <w:rFonts w:eastAsiaTheme="majorEastAsia"/>
          <w:sz w:val="24"/>
          <w:szCs w:val="24"/>
          <w:lang w:val="es-ES_tradnl"/>
        </w:rPr>
        <w:tab/>
        <w:t xml:space="preserve">es </w:t>
      </w:r>
      <w:r w:rsidR="006478D4" w:rsidRPr="00BA3D6E">
        <w:rPr>
          <w:rFonts w:eastAsiaTheme="majorEastAsia"/>
          <w:sz w:val="24"/>
          <w:szCs w:val="24"/>
          <w:lang w:val="es-ES_tradnl"/>
        </w:rPr>
        <w:t xml:space="preserve">la cantidad total de </w:t>
      </w:r>
      <w:r w:rsidRPr="00BA3D6E">
        <w:rPr>
          <w:rFonts w:eastAsiaTheme="majorEastAsia"/>
          <w:sz w:val="24"/>
          <w:szCs w:val="24"/>
          <w:lang w:val="es-ES_tradnl"/>
        </w:rPr>
        <w:t>CEL acordad</w:t>
      </w:r>
      <w:r w:rsidR="006478D4" w:rsidRPr="00BA3D6E">
        <w:rPr>
          <w:rFonts w:eastAsiaTheme="majorEastAsia"/>
          <w:sz w:val="24"/>
          <w:szCs w:val="24"/>
          <w:lang w:val="es-ES_tradnl"/>
        </w:rPr>
        <w:t>a</w:t>
      </w:r>
      <w:r w:rsidRPr="00BA3D6E">
        <w:rPr>
          <w:rFonts w:eastAsiaTheme="majorEastAsia"/>
          <w:sz w:val="24"/>
          <w:szCs w:val="24"/>
          <w:lang w:val="es-ES_tradnl"/>
        </w:rPr>
        <w:t xml:space="preserve"> por las Partes para el Periodo de Cumplimiento PC conforme a lo previsto en la cláusula </w:t>
      </w:r>
      <w:r w:rsidR="001B7A70">
        <w:fldChar w:fldCharType="begin"/>
      </w:r>
      <w:r w:rsidR="001B7A70">
        <w:instrText xml:space="preserve"> REF _Ref439592470 \w \h  \* MERGEFORMAT </w:instrText>
      </w:r>
      <w:r w:rsidR="001B7A70">
        <w:fldChar w:fldCharType="separate"/>
      </w:r>
      <w:r w:rsidR="00AE2415" w:rsidRPr="00AE2415">
        <w:rPr>
          <w:rFonts w:eastAsiaTheme="majorEastAsia"/>
          <w:sz w:val="24"/>
          <w:szCs w:val="24"/>
          <w:lang w:val="es-ES_tradnl"/>
        </w:rPr>
        <w:t>6.1</w:t>
      </w:r>
      <w:r w:rsidR="001B7A70">
        <w:fldChar w:fldCharType="end"/>
      </w:r>
      <w:r w:rsidRPr="00BA3D6E">
        <w:rPr>
          <w:rFonts w:eastAsiaTheme="majorEastAsia"/>
          <w:sz w:val="24"/>
          <w:szCs w:val="24"/>
          <w:lang w:val="es-ES_tradnl"/>
        </w:rPr>
        <w:t>.</w:t>
      </w:r>
    </w:p>
    <w:p w14:paraId="7676F996" w14:textId="77777777" w:rsidR="00E05F01" w:rsidRPr="00BA3D6E" w:rsidRDefault="00E05F01" w:rsidP="00E05F01">
      <w:pPr>
        <w:pStyle w:val="Texto3"/>
        <w:tabs>
          <w:tab w:val="clear" w:pos="567"/>
          <w:tab w:val="left" w:pos="2268"/>
        </w:tabs>
        <w:spacing w:before="120" w:after="240"/>
        <w:ind w:left="1701" w:hanging="1134"/>
        <w:rPr>
          <w:rFonts w:eastAsiaTheme="majorEastAsia"/>
          <w:sz w:val="24"/>
          <w:szCs w:val="24"/>
          <w:lang w:val="es-ES_tradnl"/>
        </w:rPr>
      </w:pPr>
      <w:r w:rsidRPr="00BA3D6E">
        <w:rPr>
          <w:rFonts w:eastAsiaTheme="majorEastAsia"/>
          <w:sz w:val="24"/>
          <w:szCs w:val="24"/>
          <w:lang w:val="es-ES_tradnl"/>
        </w:rPr>
        <w:t>Pago M</w:t>
      </w:r>
      <w:r w:rsidRPr="00BA3D6E">
        <w:rPr>
          <w:rFonts w:eastAsiaTheme="majorEastAsia"/>
          <w:sz w:val="24"/>
          <w:szCs w:val="24"/>
          <w:vertAlign w:val="subscript"/>
          <w:lang w:val="es-ES_tradnl"/>
        </w:rPr>
        <w:t>m</w:t>
      </w:r>
      <w:r w:rsidRPr="00BA3D6E">
        <w:rPr>
          <w:rFonts w:eastAsiaTheme="majorEastAsia"/>
          <w:sz w:val="24"/>
          <w:szCs w:val="24"/>
          <w:lang w:val="es-ES_tradnl"/>
        </w:rPr>
        <w:tab/>
        <w:t xml:space="preserve">es el Pago Mensual para el mes calendario m que forme parte del Periodo de Cumplimiento PC calculado conforme a lo previsto en el </w:t>
      </w:r>
      <w:r w:rsidR="00A0544C" w:rsidRPr="00BA3D6E">
        <w:rPr>
          <w:rFonts w:eastAsiaTheme="majorEastAsia"/>
          <w:sz w:val="24"/>
          <w:szCs w:val="24"/>
          <w:lang w:val="es-ES_tradnl"/>
        </w:rPr>
        <w:t>numeral III.5</w:t>
      </w:r>
      <w:r w:rsidRPr="00BA3D6E">
        <w:rPr>
          <w:rFonts w:eastAsiaTheme="majorEastAsia"/>
          <w:sz w:val="24"/>
          <w:szCs w:val="24"/>
          <w:lang w:val="es-ES_tradnl"/>
        </w:rPr>
        <w:t xml:space="preserve"> anterior.</w:t>
      </w:r>
    </w:p>
    <w:p w14:paraId="4D51F251" w14:textId="77777777" w:rsidR="00E05F01" w:rsidRPr="00BA3D6E" w:rsidRDefault="00E05F01" w:rsidP="00E05F01">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pm</w:t>
      </w:r>
      <w:r w:rsidRPr="00BA3D6E">
        <w:rPr>
          <w:rFonts w:eastAsiaTheme="majorEastAsia"/>
          <w:sz w:val="24"/>
          <w:szCs w:val="24"/>
          <w:lang w:val="es-ES_tradnl"/>
        </w:rPr>
        <w:tab/>
        <w:t xml:space="preserve">es el primer mes calendario del Periodo de Cumplimiento PC. </w:t>
      </w:r>
    </w:p>
    <w:p w14:paraId="5BC9ECF5" w14:textId="77777777" w:rsidR="00E05F01" w:rsidRPr="00BA3D6E" w:rsidRDefault="00E05F01" w:rsidP="00E05F01">
      <w:pPr>
        <w:pStyle w:val="Texto3"/>
        <w:tabs>
          <w:tab w:val="clear" w:pos="567"/>
          <w:tab w:val="left" w:pos="2268"/>
        </w:tabs>
        <w:ind w:left="1701" w:hanging="1134"/>
        <w:rPr>
          <w:rFonts w:eastAsiaTheme="majorEastAsia"/>
          <w:sz w:val="24"/>
          <w:szCs w:val="24"/>
          <w:lang w:val="es-ES_tradnl"/>
        </w:rPr>
      </w:pPr>
      <w:proofErr w:type="spellStart"/>
      <w:r w:rsidRPr="00BA3D6E">
        <w:rPr>
          <w:rFonts w:eastAsiaTheme="majorEastAsia"/>
          <w:sz w:val="24"/>
          <w:szCs w:val="24"/>
          <w:lang w:val="es-ES_tradnl"/>
        </w:rPr>
        <w:t>um</w:t>
      </w:r>
      <w:proofErr w:type="spellEnd"/>
      <w:r w:rsidRPr="00BA3D6E">
        <w:rPr>
          <w:rFonts w:eastAsiaTheme="majorEastAsia"/>
          <w:sz w:val="24"/>
          <w:szCs w:val="24"/>
          <w:lang w:val="es-ES_tradnl"/>
        </w:rPr>
        <w:tab/>
        <w:t xml:space="preserve">es el último mes calendario del Periodo de Cumplimiento PC. </w:t>
      </w:r>
    </w:p>
    <w:p w14:paraId="6C94638B" w14:textId="77777777" w:rsidR="0040464D" w:rsidRPr="00BA3D6E" w:rsidRDefault="003A484D" w:rsidP="003A484D">
      <w:pPr>
        <w:pStyle w:val="Texto3"/>
        <w:tabs>
          <w:tab w:val="clear" w:pos="567"/>
          <w:tab w:val="left" w:pos="2268"/>
        </w:tabs>
        <w:ind w:left="1701" w:hanging="1134"/>
        <w:rPr>
          <w:rFonts w:eastAsiaTheme="majorEastAsia"/>
          <w:sz w:val="24"/>
          <w:szCs w:val="24"/>
          <w:lang w:val="es-ES_tradnl"/>
        </w:rPr>
      </w:pPr>
      <w:r w:rsidRPr="00BA3D6E">
        <w:rPr>
          <w:rFonts w:eastAsiaTheme="majorEastAsia"/>
          <w:sz w:val="24"/>
          <w:szCs w:val="24"/>
          <w:lang w:val="es-ES_tradnl"/>
        </w:rPr>
        <w:t>AADCEL</w:t>
      </w:r>
      <w:r w:rsidRPr="00BA3D6E">
        <w:rPr>
          <w:rFonts w:eastAsiaTheme="majorEastAsia"/>
          <w:sz w:val="24"/>
          <w:szCs w:val="24"/>
          <w:vertAlign w:val="subscript"/>
          <w:lang w:val="es-ES_tradnl"/>
        </w:rPr>
        <w:t>PC</w:t>
      </w:r>
      <w:r w:rsidRPr="00BA3D6E">
        <w:rPr>
          <w:rFonts w:eastAsiaTheme="majorEastAsia"/>
          <w:sz w:val="24"/>
          <w:szCs w:val="24"/>
          <w:lang w:val="es-ES_tradnl"/>
        </w:rPr>
        <w:t xml:space="preserve"> </w:t>
      </w:r>
      <w:r w:rsidRPr="00BA3D6E">
        <w:rPr>
          <w:rFonts w:eastAsiaTheme="majorEastAsia"/>
          <w:sz w:val="24"/>
          <w:szCs w:val="24"/>
          <w:lang w:val="es-ES_tradnl"/>
        </w:rPr>
        <w:tab/>
        <w:t xml:space="preserve">es el Ajuste Anual por Desbalances de CEL para el Periodo de Cumplimiento PC y cuyo valor se determinará conforme a lo previsto en el inciso (c) del </w:t>
      </w:r>
      <w:r w:rsidR="00A0544C" w:rsidRPr="00BA3D6E">
        <w:rPr>
          <w:rFonts w:eastAsiaTheme="majorEastAsia"/>
          <w:sz w:val="24"/>
          <w:szCs w:val="24"/>
          <w:lang w:val="es-ES_tradnl"/>
        </w:rPr>
        <w:t>numeral III.8</w:t>
      </w:r>
      <w:r w:rsidRPr="00BA3D6E">
        <w:rPr>
          <w:rFonts w:eastAsiaTheme="majorEastAsia"/>
          <w:sz w:val="24"/>
          <w:szCs w:val="24"/>
          <w:lang w:val="es-ES_tradnl"/>
        </w:rPr>
        <w:t xml:space="preserve"> </w:t>
      </w:r>
      <w:r w:rsidR="00D2156B" w:rsidRPr="00BA3D6E">
        <w:rPr>
          <w:rFonts w:eastAsiaTheme="majorEastAsia"/>
          <w:sz w:val="24"/>
          <w:szCs w:val="24"/>
          <w:lang w:val="es-ES_tradnl"/>
        </w:rPr>
        <w:t>anterior</w:t>
      </w:r>
      <w:r w:rsidRPr="00BA3D6E">
        <w:rPr>
          <w:rFonts w:eastAsiaTheme="majorEastAsia"/>
          <w:sz w:val="24"/>
          <w:szCs w:val="24"/>
          <w:lang w:val="es-ES_tradnl"/>
        </w:rPr>
        <w:t>.</w:t>
      </w:r>
    </w:p>
    <w:p w14:paraId="13BBC4F5" w14:textId="77777777" w:rsidR="00A316DC" w:rsidRPr="00BA3D6E" w:rsidRDefault="00A316DC" w:rsidP="009D3F7B">
      <w:pPr>
        <w:pStyle w:val="Texto3"/>
        <w:tabs>
          <w:tab w:val="clear" w:pos="567"/>
          <w:tab w:val="left" w:pos="2268"/>
        </w:tabs>
        <w:ind w:left="1701" w:hanging="1134"/>
        <w:rPr>
          <w:sz w:val="24"/>
          <w:lang w:val="es-ES_tradnl"/>
        </w:rPr>
      </w:pPr>
    </w:p>
    <w:p w14:paraId="257FAF6A" w14:textId="77777777" w:rsidR="00204818" w:rsidRPr="00BA3D6E" w:rsidRDefault="00204818" w:rsidP="008A29C8">
      <w:pPr>
        <w:spacing w:after="240"/>
        <w:jc w:val="center"/>
        <w:rPr>
          <w:rFonts w:eastAsia="Calibri"/>
          <w:b/>
          <w:snapToGrid/>
          <w:lang w:val="es-ES_tradnl"/>
        </w:rPr>
        <w:sectPr w:rsidR="00204818" w:rsidRPr="00BA3D6E" w:rsidSect="00502539">
          <w:headerReference w:type="default" r:id="rId28"/>
          <w:footnotePr>
            <w:numRestart w:val="eachPage"/>
          </w:footnotePr>
          <w:pgSz w:w="12242" w:h="15842" w:code="1"/>
          <w:pgMar w:top="1588" w:right="1077" w:bottom="1247" w:left="1077" w:header="567" w:footer="567" w:gutter="0"/>
          <w:cols w:space="708"/>
          <w:docGrid w:linePitch="360"/>
        </w:sectPr>
      </w:pPr>
    </w:p>
    <w:p w14:paraId="2E794921" w14:textId="77777777" w:rsidR="008A29C8" w:rsidRPr="00BA3D6E" w:rsidRDefault="000D7C5E" w:rsidP="00CE1269">
      <w:pPr>
        <w:pStyle w:val="CONTENIDOCONTRATO"/>
      </w:pPr>
      <w:bookmarkStart w:id="386" w:name="_Toc439713473"/>
      <w:bookmarkStart w:id="387" w:name="_Toc442976085"/>
      <w:r w:rsidRPr="00BA3D6E">
        <w:lastRenderedPageBreak/>
        <w:t>Anexo IV</w:t>
      </w:r>
      <w:r w:rsidR="00426201" w:rsidRPr="00BA3D6E">
        <w:br/>
      </w:r>
      <w:r w:rsidR="007B0A67" w:rsidRPr="00BA3D6E">
        <w:t>Modelo de Carta de Crédito</w:t>
      </w:r>
      <w:r w:rsidR="00FD773A" w:rsidRPr="00BA3D6E">
        <w:t xml:space="preserve"> para la Garantía de Cumplimiento</w:t>
      </w:r>
      <w:bookmarkEnd w:id="386"/>
      <w:bookmarkEnd w:id="387"/>
    </w:p>
    <w:p w14:paraId="7DF745BC" w14:textId="77777777" w:rsidR="00204818" w:rsidRPr="00BA3D6E" w:rsidRDefault="00204818" w:rsidP="00204818">
      <w:pPr>
        <w:spacing w:before="20" w:after="20"/>
        <w:ind w:right="-1"/>
        <w:jc w:val="center"/>
        <w:rPr>
          <w:rFonts w:asciiTheme="minorHAnsi" w:hAnsiTheme="minorHAnsi" w:cs="Arial"/>
          <w:kern w:val="18"/>
          <w:szCs w:val="20"/>
          <w:lang w:val="es-ES_tradnl"/>
        </w:rPr>
      </w:pPr>
      <w:r w:rsidRPr="00BA3D6E">
        <w:rPr>
          <w:rFonts w:asciiTheme="minorHAnsi" w:hAnsiTheme="minorHAnsi" w:cs="Arial"/>
          <w:kern w:val="18"/>
          <w:szCs w:val="20"/>
          <w:lang w:val="es-ES_tradnl"/>
        </w:rPr>
        <w:t xml:space="preserve"> (HOJA MEMBRETADA DEL BANCO EMISOR)</w:t>
      </w:r>
    </w:p>
    <w:p w14:paraId="123B39D5" w14:textId="77777777" w:rsidR="00204818" w:rsidRPr="00BA3D6E" w:rsidRDefault="00204818" w:rsidP="00204818">
      <w:pPr>
        <w:spacing w:before="20" w:after="20"/>
        <w:ind w:right="-1"/>
        <w:jc w:val="center"/>
        <w:rPr>
          <w:rFonts w:asciiTheme="minorHAnsi" w:hAnsiTheme="minorHAnsi" w:cs="Arial"/>
          <w:szCs w:val="20"/>
          <w:lang w:val="es-ES_tradnl"/>
        </w:rPr>
      </w:pPr>
    </w:p>
    <w:p w14:paraId="05264FAA"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[Lugar y Fecha de emisión]</w:t>
      </w:r>
    </w:p>
    <w:p w14:paraId="29CAD179" w14:textId="77777777" w:rsidR="00204818" w:rsidRPr="00BA3D6E" w:rsidRDefault="00204818" w:rsidP="00204818">
      <w:pPr>
        <w:spacing w:before="20" w:after="20"/>
        <w:ind w:right="-1"/>
        <w:rPr>
          <w:rFonts w:asciiTheme="minorHAnsi" w:hAnsiTheme="minorHAnsi" w:cs="Arial"/>
          <w:szCs w:val="20"/>
          <w:lang w:val="es-ES_tradnl"/>
        </w:rPr>
      </w:pPr>
    </w:p>
    <w:p w14:paraId="64D2E8F2"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[Nombre completo del Comprador</w:t>
      </w:r>
      <w:r w:rsidR="00B30471" w:rsidRPr="00BA3D6E">
        <w:rPr>
          <w:rFonts w:asciiTheme="minorHAnsi" w:hAnsiTheme="minorHAnsi" w:cs="Arial"/>
          <w:szCs w:val="20"/>
          <w:lang w:val="es-ES_tradnl"/>
        </w:rPr>
        <w:t>/Vendedor</w:t>
      </w:r>
      <w:r w:rsidRPr="00BA3D6E">
        <w:rPr>
          <w:rFonts w:asciiTheme="minorHAnsi" w:hAnsiTheme="minorHAnsi" w:cs="Arial"/>
          <w:szCs w:val="20"/>
          <w:lang w:val="es-ES_tradnl"/>
        </w:rPr>
        <w:t>]</w:t>
      </w:r>
    </w:p>
    <w:p w14:paraId="0A3F6B8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[Domicilio]</w:t>
      </w:r>
    </w:p>
    <w:p w14:paraId="3E0CC4D4"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Presente.</w:t>
      </w:r>
    </w:p>
    <w:p w14:paraId="0AE7C7FE" w14:textId="77777777" w:rsidR="00204818" w:rsidRPr="00BA3D6E" w:rsidRDefault="00204818" w:rsidP="00204818">
      <w:pPr>
        <w:spacing w:before="20" w:after="20"/>
        <w:ind w:right="-1"/>
        <w:rPr>
          <w:rFonts w:asciiTheme="minorHAnsi" w:hAnsiTheme="minorHAnsi" w:cs="Arial"/>
          <w:szCs w:val="20"/>
          <w:lang w:val="es-ES_tradnl"/>
        </w:rPr>
      </w:pPr>
    </w:p>
    <w:p w14:paraId="78F01FFB"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del banco emisor] (el “Banco Emisor”), emite la </w:t>
      </w:r>
      <w:r w:rsidRPr="00BA3D6E">
        <w:rPr>
          <w:rFonts w:asciiTheme="minorHAnsi" w:hAnsiTheme="minorHAnsi" w:cs="Arial"/>
          <w:szCs w:val="20"/>
          <w:lang w:val="es-ES_tradnl"/>
        </w:rPr>
        <w:t xml:space="preserve">carta de crédito </w:t>
      </w:r>
      <w:proofErr w:type="spellStart"/>
      <w:r w:rsidRPr="00BA3D6E">
        <w:rPr>
          <w:rFonts w:asciiTheme="minorHAnsi" w:hAnsiTheme="minorHAnsi" w:cs="Arial"/>
          <w:szCs w:val="20"/>
          <w:lang w:val="es-ES_tradnl"/>
        </w:rPr>
        <w:t>standby</w:t>
      </w:r>
      <w:proofErr w:type="spellEnd"/>
      <w:r w:rsidRPr="00BA3D6E">
        <w:rPr>
          <w:rFonts w:asciiTheme="minorHAnsi" w:hAnsiTheme="minorHAnsi" w:cs="Arial"/>
          <w:szCs w:val="20"/>
          <w:lang w:val="es-ES_tradnl"/>
        </w:rPr>
        <w:t xml:space="preserve"> irrevocable No. [●] (la “Carta de Crédito”), a favor de [●] [Nombre completo del Comprador</w:t>
      </w:r>
      <w:r w:rsidR="00B30471" w:rsidRPr="00BA3D6E">
        <w:rPr>
          <w:rFonts w:asciiTheme="minorHAnsi" w:hAnsiTheme="minorHAnsi" w:cs="Arial"/>
          <w:szCs w:val="20"/>
          <w:lang w:val="es-ES_tradnl"/>
        </w:rPr>
        <w:t>/Vendedor</w:t>
      </w:r>
      <w:r w:rsidRPr="00BA3D6E">
        <w:rPr>
          <w:rFonts w:asciiTheme="minorHAnsi" w:hAnsiTheme="minorHAnsi" w:cs="Arial"/>
          <w:szCs w:val="20"/>
          <w:lang w:val="es-ES_tradnl"/>
        </w:rPr>
        <w:t>]</w:t>
      </w:r>
      <w:r w:rsidRPr="00BA3D6E">
        <w:rPr>
          <w:rFonts w:asciiTheme="minorHAnsi" w:hAnsiTheme="minorHAnsi" w:cs="Arial"/>
          <w:b/>
          <w:szCs w:val="20"/>
          <w:lang w:val="es-ES_tradnl"/>
        </w:rPr>
        <w:t xml:space="preserve"> </w:t>
      </w:r>
      <w:r w:rsidRPr="00BA3D6E">
        <w:rPr>
          <w:rFonts w:asciiTheme="minorHAnsi" w:hAnsiTheme="minorHAnsi" w:cs="Arial"/>
          <w:szCs w:val="20"/>
          <w:lang w:val="es-ES_tradnl"/>
        </w:rPr>
        <w:t>(el “Beneficiario”), hasta por un importe de [●] [monto en número y letra] (el “Importe Garantizado”) con vencimiento el [●] de [●] de 20[●] (la “Fecha de Vencimiento”), en las oficinas del Banco Emisor ubicadas en [●] [indicar domicilio del banco emisor].</w:t>
      </w:r>
    </w:p>
    <w:p w14:paraId="2F07CFAE" w14:textId="77777777" w:rsidR="00204818" w:rsidRPr="00BA3D6E" w:rsidRDefault="00204818" w:rsidP="00204818">
      <w:pPr>
        <w:spacing w:before="20" w:after="20"/>
        <w:ind w:right="-1"/>
        <w:rPr>
          <w:rFonts w:asciiTheme="minorHAnsi" w:hAnsiTheme="minorHAnsi" w:cs="Arial"/>
          <w:b/>
          <w:szCs w:val="20"/>
          <w:lang w:val="es-ES_tradnl"/>
        </w:rPr>
      </w:pPr>
    </w:p>
    <w:p w14:paraId="59B7047A" w14:textId="77777777" w:rsidR="00204818" w:rsidRPr="00BA3D6E" w:rsidRDefault="00204818" w:rsidP="00204818">
      <w:pPr>
        <w:pStyle w:val="Default"/>
        <w:jc w:val="both"/>
        <w:rPr>
          <w:rFonts w:asciiTheme="minorHAnsi" w:hAnsiTheme="minorHAnsi" w:cs="Arial"/>
          <w:kern w:val="18"/>
          <w:lang w:val="es-ES_tradnl"/>
        </w:rPr>
      </w:pPr>
      <w:r w:rsidRPr="00BA3D6E">
        <w:rPr>
          <w:rFonts w:asciiTheme="minorHAnsi" w:hAnsiTheme="minorHAnsi" w:cs="Arial"/>
          <w:lang w:val="es-ES_tradnl"/>
        </w:rPr>
        <w:t>Esta Carta de Crédito es emitida para garantizar el cumplimiento de las obligaciones de pago de dinero y de entrega de productos, incluidas penas convencionales, intereses y demás accesorios a cargo</w:t>
      </w:r>
      <w:r w:rsidRPr="00BA3D6E" w:rsidDel="00172D54">
        <w:rPr>
          <w:rFonts w:asciiTheme="minorHAnsi" w:hAnsiTheme="minorHAnsi" w:cs="Arial"/>
          <w:kern w:val="18"/>
          <w:lang w:val="es-ES_tradnl"/>
        </w:rPr>
        <w:t xml:space="preserve"> </w:t>
      </w:r>
      <w:r w:rsidRPr="00BA3D6E">
        <w:rPr>
          <w:rFonts w:asciiTheme="minorHAnsi" w:hAnsiTheme="minorHAnsi" w:cs="Arial"/>
          <w:lang w:val="es-ES_tradnl"/>
        </w:rPr>
        <w:t xml:space="preserve">de </w:t>
      </w: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o razón social de Vendedor</w:t>
      </w:r>
      <w:r w:rsidR="00B30471" w:rsidRPr="00BA3D6E">
        <w:rPr>
          <w:rFonts w:asciiTheme="minorHAnsi" w:hAnsiTheme="minorHAnsi" w:cs="Arial"/>
          <w:kern w:val="18"/>
          <w:szCs w:val="20"/>
          <w:lang w:val="es-ES_tradnl"/>
        </w:rPr>
        <w:t>/Comprador</w:t>
      </w:r>
      <w:r w:rsidRPr="00BA3D6E">
        <w:rPr>
          <w:rFonts w:asciiTheme="minorHAnsi" w:hAnsiTheme="minorHAnsi" w:cs="Arial"/>
          <w:kern w:val="18"/>
          <w:szCs w:val="20"/>
          <w:lang w:val="es-ES_tradnl"/>
        </w:rPr>
        <w:t>] (en adelante el “</w:t>
      </w:r>
      <w:r w:rsidR="00B30471" w:rsidRPr="00BA3D6E">
        <w:rPr>
          <w:rFonts w:asciiTheme="minorHAnsi" w:hAnsiTheme="minorHAnsi" w:cs="Arial"/>
          <w:kern w:val="18"/>
          <w:szCs w:val="20"/>
          <w:lang w:val="es-ES_tradnl"/>
        </w:rPr>
        <w:t>Obligado</w:t>
      </w:r>
      <w:r w:rsidRPr="00BA3D6E">
        <w:rPr>
          <w:rFonts w:asciiTheme="minorHAnsi" w:hAnsiTheme="minorHAnsi" w:cs="Arial"/>
          <w:kern w:val="18"/>
          <w:szCs w:val="20"/>
          <w:lang w:val="es-ES_tradnl"/>
        </w:rPr>
        <w:t xml:space="preserve">”) </w:t>
      </w:r>
      <w:r w:rsidRPr="00BA3D6E">
        <w:rPr>
          <w:rFonts w:asciiTheme="minorHAnsi" w:hAnsiTheme="minorHAnsi" w:cs="Arial"/>
          <w:lang w:val="es-ES_tradnl"/>
        </w:rPr>
        <w:t>derivadas</w:t>
      </w:r>
      <w:r w:rsidRPr="00BA3D6E">
        <w:rPr>
          <w:rFonts w:asciiTheme="minorHAnsi" w:hAnsiTheme="minorHAnsi" w:cs="Arial"/>
          <w:kern w:val="18"/>
          <w:lang w:val="es-ES_tradnl"/>
        </w:rPr>
        <w:t xml:space="preserve"> del contrato de cobertura eléctrica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[referencia del contrato de cobertura eléctrica] de fecha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20</w:t>
      </w:r>
      <w:r w:rsidRPr="00BA3D6E">
        <w:rPr>
          <w:rFonts w:asciiTheme="minorHAnsi" w:hAnsiTheme="minorHAnsi" w:cs="Arial"/>
          <w:szCs w:val="20"/>
          <w:lang w:val="es-ES_tradnl"/>
        </w:rPr>
        <w:t>[●]</w:t>
      </w:r>
      <w:r w:rsidRPr="00BA3D6E">
        <w:rPr>
          <w:rFonts w:asciiTheme="minorHAnsi" w:hAnsiTheme="minorHAnsi" w:cs="Arial"/>
          <w:kern w:val="18"/>
          <w:lang w:val="es-ES_tradnl"/>
        </w:rPr>
        <w:t>.</w:t>
      </w:r>
    </w:p>
    <w:p w14:paraId="5D3393FC" w14:textId="77777777" w:rsidR="00204818" w:rsidRPr="00BA3D6E" w:rsidRDefault="00204818" w:rsidP="00204818">
      <w:pPr>
        <w:spacing w:before="20" w:after="20"/>
        <w:ind w:right="-1"/>
        <w:rPr>
          <w:rFonts w:asciiTheme="minorHAnsi" w:hAnsiTheme="minorHAnsi" w:cs="Arial"/>
          <w:szCs w:val="20"/>
          <w:lang w:val="es-ES_tradnl"/>
        </w:rPr>
      </w:pPr>
    </w:p>
    <w:p w14:paraId="1EC11852"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Los fondos bajo esta Carta de Crédito son disponibles a la vista contra la presentación del original y copia de uno o más requerimientos de pago del Beneficiario presentados conforme al formato de requerimiento de pago que se acompaña a la presente como </w:t>
      </w:r>
      <w:r w:rsidRPr="003E4271">
        <w:rPr>
          <w:rFonts w:asciiTheme="minorHAnsi" w:hAnsiTheme="minorHAnsi"/>
          <w:b/>
          <w:lang w:val="es-ES_tradnl"/>
        </w:rPr>
        <w:t>Anexo “A”</w:t>
      </w:r>
      <w:r w:rsidRPr="00BA3D6E">
        <w:rPr>
          <w:rFonts w:asciiTheme="minorHAnsi" w:hAnsiTheme="minorHAnsi" w:cs="Arial"/>
          <w:szCs w:val="20"/>
          <w:lang w:val="es-ES_tradnl"/>
        </w:rPr>
        <w:t xml:space="preserve"> (cada uno el “Requerimiento de Pago”), </w:t>
      </w:r>
      <w:r w:rsidRPr="00BA3D6E">
        <w:rPr>
          <w:rFonts w:asciiTheme="minorHAnsi" w:hAnsiTheme="minorHAnsi" w:cs="Arial"/>
          <w:kern w:val="18"/>
          <w:lang w:val="es-ES_tradnl"/>
        </w:rPr>
        <w:t>acompañado(s) del original de esta Carta de Crédito y, en su caso, sus respectivas modificaciones.</w:t>
      </w:r>
    </w:p>
    <w:p w14:paraId="70CEB93C" w14:textId="77777777" w:rsidR="00204818" w:rsidRPr="00BA3D6E" w:rsidRDefault="00204818" w:rsidP="00204818">
      <w:pPr>
        <w:spacing w:before="20" w:after="20"/>
        <w:ind w:right="-1"/>
        <w:rPr>
          <w:rFonts w:asciiTheme="minorHAnsi" w:hAnsiTheme="minorHAnsi" w:cs="Arial"/>
          <w:szCs w:val="20"/>
          <w:lang w:val="es-ES_tradnl"/>
        </w:rPr>
      </w:pPr>
    </w:p>
    <w:p w14:paraId="45A51C85"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Cada Requerimiento de Pago deberá presentarse en las oficinas del Banco Emisor ubicadas en [●], a la atención de [●], [indicar el departamento o área en que deberá presentarse el requerimiento de pago] en o antes de la fecha de vencimiento de la Carta de Crédito, en un horario de 9:00 a 13:00 horas, de lunes a viernes, en </w:t>
      </w:r>
      <w:r w:rsidR="00765949" w:rsidRPr="00BA3D6E">
        <w:rPr>
          <w:rFonts w:asciiTheme="minorHAnsi" w:hAnsiTheme="minorHAnsi" w:cs="Arial"/>
          <w:szCs w:val="20"/>
          <w:lang w:val="es-ES_tradnl"/>
        </w:rPr>
        <w:t>d</w:t>
      </w:r>
      <w:r w:rsidR="00EC3435" w:rsidRPr="00BA3D6E">
        <w:rPr>
          <w:rFonts w:asciiTheme="minorHAnsi" w:hAnsiTheme="minorHAnsi" w:cs="Arial"/>
          <w:szCs w:val="20"/>
          <w:lang w:val="es-ES_tradnl"/>
        </w:rPr>
        <w:t>ías hábiles</w:t>
      </w:r>
      <w:r w:rsidRPr="00BA3D6E">
        <w:rPr>
          <w:rFonts w:asciiTheme="minorHAnsi" w:hAnsiTheme="minorHAnsi" w:cs="Arial"/>
          <w:szCs w:val="20"/>
          <w:lang w:val="es-ES_tradnl"/>
        </w:rPr>
        <w:t xml:space="preserve"> bancarios, entendiéndose por tales los que señala la Comisión Nacional Bancaria y de Valores.</w:t>
      </w:r>
    </w:p>
    <w:p w14:paraId="6A43FF8B" w14:textId="77777777" w:rsidR="00204818" w:rsidRPr="00BA3D6E" w:rsidRDefault="00204818" w:rsidP="00204818">
      <w:pPr>
        <w:spacing w:before="20" w:after="20"/>
        <w:ind w:right="-1"/>
        <w:rPr>
          <w:rFonts w:asciiTheme="minorHAnsi" w:hAnsiTheme="minorHAnsi" w:cs="Arial"/>
          <w:szCs w:val="20"/>
          <w:lang w:val="es-ES_tradnl"/>
        </w:rPr>
      </w:pPr>
    </w:p>
    <w:p w14:paraId="4DAF608C" w14:textId="77777777" w:rsidR="00204818" w:rsidRPr="00BA3D6E" w:rsidRDefault="00204818" w:rsidP="00204818">
      <w:pPr>
        <w:spacing w:before="20" w:after="20"/>
        <w:ind w:right="-1"/>
        <w:rPr>
          <w:rFonts w:asciiTheme="minorHAnsi" w:hAnsiTheme="minorHAnsi" w:cs="Arial"/>
          <w:lang w:val="es-ES_tradnl"/>
        </w:rPr>
      </w:pPr>
      <w:r w:rsidRPr="00BA3D6E">
        <w:rPr>
          <w:rFonts w:asciiTheme="minorHAnsi" w:hAnsiTheme="minorHAnsi" w:cs="Arial"/>
          <w:szCs w:val="20"/>
          <w:lang w:val="es-ES_tradnl"/>
        </w:rPr>
        <w:t>El Banco Emisor</w:t>
      </w:r>
      <w:r w:rsidRPr="00BA3D6E">
        <w:rPr>
          <w:rFonts w:asciiTheme="minorHAnsi" w:hAnsiTheme="minorHAnsi" w:cs="Arial"/>
          <w:b/>
          <w:i/>
          <w:szCs w:val="20"/>
          <w:lang w:val="es-ES_tradnl"/>
        </w:rPr>
        <w:t xml:space="preserve"> </w:t>
      </w:r>
      <w:r w:rsidRPr="00BA3D6E">
        <w:rPr>
          <w:rFonts w:asciiTheme="minorHAnsi" w:hAnsiTheme="minorHAnsi" w:cs="Arial"/>
          <w:szCs w:val="20"/>
          <w:lang w:val="es-ES_tradnl"/>
        </w:rPr>
        <w:t>se compromete</w:t>
      </w:r>
      <w:r w:rsidRPr="00BA3D6E">
        <w:rPr>
          <w:rFonts w:asciiTheme="minorHAnsi" w:hAnsiTheme="minorHAnsi" w:cs="Arial"/>
          <w:lang w:val="es-ES_tradnl"/>
        </w:rPr>
        <w:t xml:space="preserve"> irrevocablemente con el Beneficiario</w:t>
      </w:r>
      <w:r w:rsidRPr="00BA3D6E">
        <w:rPr>
          <w:rFonts w:asciiTheme="minorHAnsi" w:hAnsiTheme="minorHAnsi" w:cs="Arial"/>
          <w:szCs w:val="20"/>
          <w:lang w:val="es-ES_tradnl"/>
        </w:rPr>
        <w:t xml:space="preserve"> a </w:t>
      </w:r>
      <w:r w:rsidRPr="00BA3D6E">
        <w:rPr>
          <w:rFonts w:asciiTheme="minorHAnsi" w:hAnsiTheme="minorHAnsi" w:cs="Arial"/>
          <w:lang w:val="es-ES_tradnl"/>
        </w:rPr>
        <w:t>honrar los Requerimientos de Pago presentados por el Beneficiario,</w:t>
      </w:r>
      <w:r w:rsidRPr="00BA3D6E">
        <w:rPr>
          <w:rFonts w:asciiTheme="minorHAnsi" w:hAnsiTheme="minorHAnsi" w:cs="Arial"/>
          <w:szCs w:val="20"/>
          <w:lang w:val="es-ES_tradnl"/>
        </w:rPr>
        <w:t xml:space="preserve"> </w:t>
      </w:r>
      <w:r w:rsidRPr="00BA3D6E">
        <w:rPr>
          <w:rFonts w:asciiTheme="minorHAnsi" w:hAnsiTheme="minorHAnsi" w:cs="Arial"/>
          <w:lang w:val="es-ES_tradnl"/>
        </w:rPr>
        <w:t>siempre y cuando dichos Requerimientos de Pago sean debidamente</w:t>
      </w:r>
      <w:r w:rsidRPr="00BA3D6E">
        <w:rPr>
          <w:rFonts w:asciiTheme="minorHAnsi" w:hAnsiTheme="minorHAnsi" w:cs="Arial"/>
          <w:caps/>
          <w:lang w:val="es-ES_tradnl"/>
        </w:rPr>
        <w:t xml:space="preserve"> </w:t>
      </w:r>
      <w:r w:rsidRPr="00BA3D6E">
        <w:rPr>
          <w:rFonts w:asciiTheme="minorHAnsi" w:hAnsiTheme="minorHAnsi" w:cs="Arial"/>
          <w:lang w:val="es-ES_tradnl"/>
        </w:rPr>
        <w:t>presentados en cumplimiento con los términos y condiciones de</w:t>
      </w:r>
      <w:r w:rsidRPr="00BA3D6E">
        <w:rPr>
          <w:rFonts w:asciiTheme="minorHAnsi" w:hAnsiTheme="minorHAnsi" w:cs="Arial"/>
          <w:caps/>
          <w:lang w:val="es-ES_tradnl"/>
        </w:rPr>
        <w:t xml:space="preserve"> </w:t>
      </w:r>
      <w:r w:rsidRPr="00BA3D6E">
        <w:rPr>
          <w:rFonts w:asciiTheme="minorHAnsi" w:hAnsiTheme="minorHAnsi" w:cs="Arial"/>
          <w:lang w:val="es-ES_tradnl"/>
        </w:rPr>
        <w:t xml:space="preserve">esta Carta de Crédito en o antes de la fecha de vencimiento, mediante transferencia electrónica de fondos inmediatamente disponibles de acuerdo a las instrucciones que el Beneficiario señale en el Requerimiento de Pago, a más tardar el tercer </w:t>
      </w:r>
      <w:r w:rsidR="00765949" w:rsidRPr="00BA3D6E">
        <w:rPr>
          <w:rFonts w:asciiTheme="minorHAnsi" w:hAnsiTheme="minorHAnsi" w:cs="Arial"/>
          <w:lang w:val="es-ES_tradnl"/>
        </w:rPr>
        <w:t>d</w:t>
      </w:r>
      <w:r w:rsidR="00A84767" w:rsidRPr="00BA3D6E">
        <w:rPr>
          <w:rFonts w:asciiTheme="minorHAnsi" w:hAnsiTheme="minorHAnsi" w:cs="Arial"/>
          <w:lang w:val="es-ES_tradnl"/>
        </w:rPr>
        <w:t>ía hábil</w:t>
      </w:r>
      <w:r w:rsidRPr="00BA3D6E">
        <w:rPr>
          <w:rFonts w:asciiTheme="minorHAnsi" w:hAnsiTheme="minorHAnsi" w:cs="Arial"/>
          <w:lang w:val="es-ES_tradnl"/>
        </w:rPr>
        <w:t xml:space="preserve"> inmediato siguiente al de la presentación del mismo.</w:t>
      </w:r>
    </w:p>
    <w:p w14:paraId="5C17A7A9" w14:textId="77777777" w:rsidR="00204818" w:rsidRPr="00BA3D6E" w:rsidRDefault="00204818" w:rsidP="00204818">
      <w:pPr>
        <w:spacing w:before="20" w:after="20"/>
        <w:ind w:right="-1"/>
        <w:rPr>
          <w:rFonts w:asciiTheme="minorHAnsi" w:hAnsiTheme="minorHAnsi" w:cs="Arial"/>
          <w:szCs w:val="20"/>
          <w:lang w:val="es-ES_tradnl"/>
        </w:rPr>
      </w:pPr>
    </w:p>
    <w:p w14:paraId="1287DF34"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lastRenderedPageBreak/>
        <w:t>Los Requerimientos de Pago, en su conjunto, no podrán rebasar el Importe Garantizado.</w:t>
      </w:r>
    </w:p>
    <w:p w14:paraId="018A9B72" w14:textId="77777777" w:rsidR="00204818" w:rsidRPr="00BA3D6E" w:rsidRDefault="00204818" w:rsidP="00204818">
      <w:pPr>
        <w:spacing w:before="20" w:after="20"/>
        <w:ind w:right="-1"/>
        <w:rPr>
          <w:rFonts w:asciiTheme="minorHAnsi" w:hAnsiTheme="minorHAnsi" w:cs="Arial"/>
          <w:szCs w:val="20"/>
          <w:lang w:val="es-ES_tradnl"/>
        </w:rPr>
      </w:pPr>
    </w:p>
    <w:p w14:paraId="3D7A17D1" w14:textId="77777777" w:rsidR="00204818" w:rsidRPr="00BA3D6E" w:rsidRDefault="00204818" w:rsidP="00204818">
      <w:pPr>
        <w:rPr>
          <w:rFonts w:asciiTheme="minorHAnsi" w:hAnsiTheme="minorHAnsi" w:cs="Arial"/>
          <w:lang w:val="es-ES_tradnl"/>
        </w:rPr>
      </w:pPr>
      <w:r w:rsidRPr="00BA3D6E">
        <w:rPr>
          <w:rFonts w:asciiTheme="minorHAnsi" w:hAnsiTheme="minorHAnsi" w:cs="Arial"/>
          <w:lang w:val="es-ES_tradnl"/>
        </w:rPr>
        <w:t xml:space="preserve">En caso de que un Requerimiento de Pago no cumpla con los términos y condiciones de esta Carta de Crédito, el Banco Emisor deberá dar aviso por escrito al Beneficiario del rechazo de la presentación, especificando todas las discrepancias en las cuales ha basado su rechazo. Dicho aviso podrá ser entregado al Beneficiario a más tardar el segundo </w:t>
      </w:r>
      <w:r w:rsidR="00765949" w:rsidRPr="00BA3D6E">
        <w:rPr>
          <w:rFonts w:asciiTheme="minorHAnsi" w:hAnsiTheme="minorHAnsi" w:cs="Arial"/>
          <w:lang w:val="es-ES_tradnl"/>
        </w:rPr>
        <w:t>d</w:t>
      </w:r>
      <w:r w:rsidR="00A84767" w:rsidRPr="00BA3D6E">
        <w:rPr>
          <w:rFonts w:asciiTheme="minorHAnsi" w:hAnsiTheme="minorHAnsi" w:cs="Arial"/>
          <w:lang w:val="es-ES_tradnl"/>
        </w:rPr>
        <w:t>ía hábil</w:t>
      </w:r>
      <w:r w:rsidRPr="00BA3D6E">
        <w:rPr>
          <w:rFonts w:asciiTheme="minorHAnsi" w:hAnsiTheme="minorHAnsi" w:cs="Arial"/>
          <w:lang w:val="es-ES_tradnl"/>
        </w:rPr>
        <w:t xml:space="preserve"> siguiente a aquel en que se haya hecho la presentación, mediante su envío al correo electrónico o entrega en el domicilio que el Beneficiario señale para tal fin al Banco Emisor, en el propio Requerimiento de Pago. </w:t>
      </w:r>
    </w:p>
    <w:p w14:paraId="0FF077A2" w14:textId="77777777" w:rsidR="00204818" w:rsidRPr="00BA3D6E" w:rsidRDefault="00204818" w:rsidP="00204818">
      <w:pPr>
        <w:rPr>
          <w:rFonts w:asciiTheme="minorHAnsi" w:hAnsiTheme="minorHAnsi" w:cs="Arial"/>
          <w:lang w:val="es-ES_tradnl"/>
        </w:rPr>
      </w:pPr>
    </w:p>
    <w:p w14:paraId="172A4477" w14:textId="77777777" w:rsidR="00204818" w:rsidRPr="00BA3D6E" w:rsidRDefault="00204818" w:rsidP="00204818">
      <w:pPr>
        <w:rPr>
          <w:rFonts w:asciiTheme="minorHAnsi" w:hAnsiTheme="minorHAnsi" w:cs="Arial"/>
          <w:lang w:val="es-ES_tradnl"/>
        </w:rPr>
      </w:pPr>
      <w:r w:rsidRPr="00BA3D6E">
        <w:rPr>
          <w:rFonts w:asciiTheme="minorHAnsi" w:hAnsiTheme="minorHAnsi" w:cs="Arial"/>
          <w:lang w:val="es-ES_tradnl"/>
        </w:rPr>
        <w:t>El Beneficiario podrá volver a presentar un nuevo Requerimiento de Pago que cumpla con los términos y condiciones de esta Carta de Crédito, siempre y cuando dicho Requerimiento de Pago se presente dentro de la vigencia de la Carta de Crédito.</w:t>
      </w:r>
    </w:p>
    <w:p w14:paraId="4B914F10" w14:textId="77777777" w:rsidR="00204818" w:rsidRPr="00BA3D6E" w:rsidRDefault="00204818" w:rsidP="00204818">
      <w:pPr>
        <w:spacing w:before="20" w:after="20"/>
        <w:ind w:right="-1"/>
        <w:rPr>
          <w:rFonts w:asciiTheme="minorHAnsi" w:hAnsiTheme="minorHAnsi" w:cs="Arial"/>
          <w:szCs w:val="20"/>
          <w:lang w:val="es-ES_tradnl"/>
        </w:rPr>
      </w:pPr>
    </w:p>
    <w:p w14:paraId="2092FDBE"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La presente Carta de Crédito permite disposiciones parciales y presentaciones múltiples. </w:t>
      </w:r>
      <w:r w:rsidRPr="00BA3D6E">
        <w:rPr>
          <w:rFonts w:asciiTheme="minorHAnsi" w:hAnsiTheme="minorHAnsi" w:cs="Arial"/>
          <w:lang w:val="es-ES_tradnl"/>
        </w:rPr>
        <w:t xml:space="preserve">En el caso de que el Beneficiario efectúe la presentación de un Requerimiento de Pago por un importe parcial de la Carta de Crédito y ésta aún continúe con saldo a su favor, el Banco Emisor estará obligado a devolver el original de la Carta de Crédito y sus respectivas modificaciones al Beneficiario, con la(s) anotación(anotaciones) correspondiente(s) que refleje(n) el saldo vigente, a más tardar al tercer </w:t>
      </w:r>
      <w:r w:rsidR="00765949" w:rsidRPr="00BA3D6E">
        <w:rPr>
          <w:rFonts w:asciiTheme="minorHAnsi" w:hAnsiTheme="minorHAnsi" w:cs="Arial"/>
          <w:lang w:val="es-ES_tradnl"/>
        </w:rPr>
        <w:t>d</w:t>
      </w:r>
      <w:r w:rsidR="00A84767" w:rsidRPr="00BA3D6E">
        <w:rPr>
          <w:rFonts w:asciiTheme="minorHAnsi" w:hAnsiTheme="minorHAnsi" w:cs="Arial"/>
          <w:lang w:val="es-ES_tradnl"/>
        </w:rPr>
        <w:t>ía hábil</w:t>
      </w:r>
      <w:r w:rsidRPr="00BA3D6E">
        <w:rPr>
          <w:rFonts w:asciiTheme="minorHAnsi" w:hAnsiTheme="minorHAnsi" w:cs="Arial"/>
          <w:lang w:val="es-ES_tradnl"/>
        </w:rPr>
        <w:t xml:space="preserve"> siguiente al de su presentación.</w:t>
      </w:r>
    </w:p>
    <w:p w14:paraId="421D2F33" w14:textId="77777777" w:rsidR="00204818" w:rsidRPr="00BA3D6E" w:rsidRDefault="00204818" w:rsidP="00204818">
      <w:pPr>
        <w:spacing w:before="20" w:after="20"/>
        <w:ind w:right="-1"/>
        <w:rPr>
          <w:rFonts w:asciiTheme="minorHAnsi" w:hAnsiTheme="minorHAnsi" w:cs="Arial"/>
          <w:szCs w:val="20"/>
          <w:lang w:val="es-ES_tradnl"/>
        </w:rPr>
      </w:pPr>
    </w:p>
    <w:p w14:paraId="74A894CF"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Cualquier modificación a esta Carta de Crédito deberá ser entregada al Beneficiario en el domicilio arriba indicado mediante escrito en términos del </w:t>
      </w:r>
      <w:r w:rsidRPr="003E4271">
        <w:rPr>
          <w:rFonts w:asciiTheme="minorHAnsi" w:hAnsiTheme="minorHAnsi"/>
          <w:b/>
          <w:lang w:val="es-ES_tradnl"/>
        </w:rPr>
        <w:t>Anexo “B”</w:t>
      </w:r>
      <w:r w:rsidRPr="00BA3D6E">
        <w:rPr>
          <w:rFonts w:asciiTheme="minorHAnsi" w:hAnsiTheme="minorHAnsi" w:cs="Arial"/>
          <w:szCs w:val="20"/>
          <w:lang w:val="es-ES_tradnl"/>
        </w:rPr>
        <w:t xml:space="preserve"> de la presente, y el Banco Emisor deberá obtener la conformidad por escrito del Beneficiario de dicha modificación. </w:t>
      </w:r>
    </w:p>
    <w:p w14:paraId="0261CEE0" w14:textId="77777777" w:rsidR="00204818" w:rsidRPr="00BA3D6E" w:rsidRDefault="00204818" w:rsidP="00204818">
      <w:pPr>
        <w:spacing w:before="20" w:after="20"/>
        <w:ind w:right="-1"/>
        <w:rPr>
          <w:rFonts w:asciiTheme="minorHAnsi" w:hAnsiTheme="minorHAnsi" w:cs="Arial"/>
          <w:szCs w:val="20"/>
          <w:lang w:val="es-ES_tradnl"/>
        </w:rPr>
      </w:pPr>
    </w:p>
    <w:p w14:paraId="7D4A1CA5"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En el supuesto de que el Beneficiario notifique su conformidad a una disminución del monto de la presente Carta de Crédito, lo hará del conocimiento del Banco Emisor mediante la entrega en las oficinas del Banco Emisor antes indicadas mediante escrito en términos del </w:t>
      </w:r>
      <w:r w:rsidRPr="003E4271">
        <w:rPr>
          <w:rFonts w:asciiTheme="minorHAnsi" w:hAnsiTheme="minorHAnsi"/>
          <w:b/>
          <w:lang w:val="es-ES_tradnl"/>
        </w:rPr>
        <w:t>Anexo “C”</w:t>
      </w:r>
      <w:r w:rsidRPr="00BA3D6E">
        <w:rPr>
          <w:rFonts w:asciiTheme="minorHAnsi" w:hAnsiTheme="minorHAnsi" w:cs="Arial"/>
          <w:szCs w:val="20"/>
          <w:lang w:val="es-ES_tradnl"/>
        </w:rPr>
        <w:t xml:space="preserve"> de la presente.</w:t>
      </w:r>
    </w:p>
    <w:p w14:paraId="1F39EBC5" w14:textId="77777777" w:rsidR="00204818" w:rsidRPr="00BA3D6E" w:rsidRDefault="00204818" w:rsidP="00204818">
      <w:pPr>
        <w:spacing w:before="20" w:after="20"/>
        <w:ind w:right="-1"/>
        <w:rPr>
          <w:rFonts w:asciiTheme="minorHAnsi" w:hAnsiTheme="minorHAnsi" w:cs="Arial"/>
          <w:szCs w:val="20"/>
          <w:lang w:val="es-ES_tradnl"/>
        </w:rPr>
      </w:pPr>
    </w:p>
    <w:p w14:paraId="0C16987F"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En cualquier momento, previo al vencimiento de la presente Carta de Crédito, el Beneficiario podrá notificar su conformidad de cancelar la misma, mediante la entrega al Banco Emisor de una carta cancelación, en las oficinas del Banco Emisor antes indicadas, en términos sustancialmente similares al del </w:t>
      </w:r>
      <w:r w:rsidRPr="003E4271">
        <w:rPr>
          <w:rFonts w:asciiTheme="minorHAnsi" w:hAnsiTheme="minorHAnsi"/>
          <w:b/>
          <w:lang w:val="es-ES_tradnl"/>
        </w:rPr>
        <w:t>Anexo “D”</w:t>
      </w:r>
      <w:r w:rsidRPr="00BA3D6E">
        <w:rPr>
          <w:rFonts w:asciiTheme="minorHAnsi" w:hAnsiTheme="minorHAnsi" w:cs="Arial"/>
          <w:szCs w:val="20"/>
          <w:lang w:val="es-ES_tradnl"/>
        </w:rPr>
        <w:t xml:space="preserve"> de la presente.</w:t>
      </w:r>
    </w:p>
    <w:p w14:paraId="59E4EEE4" w14:textId="77777777" w:rsidR="00204818" w:rsidRPr="00BA3D6E" w:rsidRDefault="00204818" w:rsidP="00204818">
      <w:pPr>
        <w:spacing w:before="20" w:after="20"/>
        <w:ind w:right="-1"/>
        <w:rPr>
          <w:rFonts w:asciiTheme="minorHAnsi" w:hAnsiTheme="minorHAnsi" w:cs="Arial"/>
          <w:szCs w:val="20"/>
          <w:lang w:val="es-ES_tradnl"/>
        </w:rPr>
      </w:pPr>
    </w:p>
    <w:p w14:paraId="3EAD87DB"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Cualquier comunicación del Beneficiario respecto de esta Carta de Crédito deberá ser dirigida por escrito al Banco Emisor en sus oficinas antes señaladas.</w:t>
      </w:r>
    </w:p>
    <w:p w14:paraId="2241AD09" w14:textId="77777777" w:rsidR="00204818" w:rsidRPr="00BA3D6E" w:rsidRDefault="00204818" w:rsidP="00204818">
      <w:pPr>
        <w:spacing w:before="20" w:after="20"/>
        <w:ind w:right="-1"/>
        <w:rPr>
          <w:rFonts w:asciiTheme="minorHAnsi" w:hAnsiTheme="minorHAnsi" w:cs="Arial"/>
          <w:szCs w:val="20"/>
          <w:lang w:val="es-ES_tradnl"/>
        </w:rPr>
      </w:pPr>
    </w:p>
    <w:p w14:paraId="4C97E8E4"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Todas las comisiones y gastos generados por esta Carta de Crédito serán por cuenta de su ordenante y, en su defecto, del </w:t>
      </w:r>
      <w:r w:rsidR="00B30471" w:rsidRPr="00BA3D6E">
        <w:rPr>
          <w:rFonts w:asciiTheme="minorHAnsi" w:hAnsiTheme="minorHAnsi" w:cs="Arial"/>
          <w:szCs w:val="20"/>
          <w:lang w:val="es-ES_tradnl"/>
        </w:rPr>
        <w:t>Obligado</w:t>
      </w:r>
      <w:r w:rsidRPr="00BA3D6E">
        <w:rPr>
          <w:rFonts w:asciiTheme="minorHAnsi" w:hAnsiTheme="minorHAnsi" w:cs="Arial"/>
          <w:kern w:val="18"/>
          <w:szCs w:val="20"/>
          <w:lang w:val="es-ES_tradnl"/>
        </w:rPr>
        <w:t>, y en ningún caso serán cargados por el Banco Emisor al Beneficiario.</w:t>
      </w:r>
    </w:p>
    <w:p w14:paraId="7ACE5CA0" w14:textId="77777777" w:rsidR="00204818" w:rsidRPr="00BA3D6E" w:rsidRDefault="00204818" w:rsidP="00204818">
      <w:pPr>
        <w:spacing w:before="20" w:after="20"/>
        <w:ind w:right="-1"/>
        <w:rPr>
          <w:rFonts w:asciiTheme="minorHAnsi" w:hAnsiTheme="minorHAnsi" w:cs="Arial"/>
          <w:szCs w:val="20"/>
          <w:lang w:val="es-ES_tradnl"/>
        </w:rPr>
      </w:pPr>
    </w:p>
    <w:p w14:paraId="59C4523F"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En el supuesto de que el último </w:t>
      </w:r>
      <w:r w:rsidR="00765949" w:rsidRPr="00BA3D6E">
        <w:rPr>
          <w:rFonts w:asciiTheme="minorHAnsi" w:hAnsiTheme="minorHAnsi" w:cs="Arial"/>
          <w:szCs w:val="20"/>
          <w:lang w:val="es-ES_tradnl"/>
        </w:rPr>
        <w:t>d</w:t>
      </w:r>
      <w:r w:rsidR="00A84767" w:rsidRPr="00BA3D6E">
        <w:rPr>
          <w:rFonts w:asciiTheme="minorHAnsi" w:hAnsiTheme="minorHAnsi" w:cs="Arial"/>
          <w:szCs w:val="20"/>
          <w:lang w:val="es-ES_tradnl"/>
        </w:rPr>
        <w:t>ía hábil</w:t>
      </w:r>
      <w:r w:rsidRPr="00BA3D6E">
        <w:rPr>
          <w:rFonts w:asciiTheme="minorHAnsi" w:hAnsiTheme="minorHAnsi" w:cs="Arial"/>
          <w:szCs w:val="20"/>
          <w:lang w:val="es-ES_tradnl"/>
        </w:rPr>
        <w:t xml:space="preserve"> para presentación de documentos las oficinas del Banco Emisor indicadas en la presente Carta de Crédito por alguna razón estén cerradas, </w:t>
      </w:r>
      <w:r w:rsidRPr="00BA3D6E">
        <w:rPr>
          <w:rFonts w:asciiTheme="minorHAnsi" w:hAnsiTheme="minorHAnsi" w:cs="Arial"/>
          <w:lang w:val="es-ES_tradnl"/>
        </w:rPr>
        <w:t xml:space="preserve">y a causa de dicho cierre no pueda efectuarse la presentación de documentos, </w:t>
      </w:r>
      <w:r w:rsidRPr="00BA3D6E">
        <w:rPr>
          <w:rFonts w:asciiTheme="minorHAnsi" w:hAnsiTheme="minorHAnsi" w:cs="Arial"/>
          <w:szCs w:val="20"/>
          <w:lang w:val="es-ES_tradnl"/>
        </w:rPr>
        <w:t xml:space="preserve">el último día para presentar documentos será </w:t>
      </w:r>
      <w:r w:rsidRPr="00BA3D6E">
        <w:rPr>
          <w:rFonts w:asciiTheme="minorHAnsi" w:hAnsiTheme="minorHAnsi" w:cs="Arial"/>
          <w:szCs w:val="20"/>
          <w:lang w:val="es-ES_tradnl"/>
        </w:rPr>
        <w:lastRenderedPageBreak/>
        <w:t xml:space="preserve">extendido al segundo </w:t>
      </w:r>
      <w:r w:rsidR="00765949" w:rsidRPr="00BA3D6E">
        <w:rPr>
          <w:rFonts w:asciiTheme="minorHAnsi" w:hAnsiTheme="minorHAnsi" w:cs="Arial"/>
          <w:szCs w:val="20"/>
          <w:lang w:val="es-ES_tradnl"/>
        </w:rPr>
        <w:t>d</w:t>
      </w:r>
      <w:r w:rsidR="00A84767" w:rsidRPr="00BA3D6E">
        <w:rPr>
          <w:rFonts w:asciiTheme="minorHAnsi" w:hAnsiTheme="minorHAnsi" w:cs="Arial"/>
          <w:szCs w:val="20"/>
          <w:lang w:val="es-ES_tradnl"/>
        </w:rPr>
        <w:t>ía hábil</w:t>
      </w:r>
      <w:r w:rsidRPr="00BA3D6E">
        <w:rPr>
          <w:rFonts w:asciiTheme="minorHAnsi" w:hAnsiTheme="minorHAnsi" w:cs="Arial"/>
          <w:szCs w:val="20"/>
          <w:lang w:val="es-ES_tradnl"/>
        </w:rPr>
        <w:t xml:space="preserve"> inmediato siguiente a aquel en el que las referidas oficinas del Banco Emisor</w:t>
      </w:r>
      <w:r w:rsidRPr="00BA3D6E">
        <w:rPr>
          <w:rFonts w:asciiTheme="minorHAnsi" w:hAnsiTheme="minorHAnsi" w:cs="Arial"/>
          <w:b/>
          <w:szCs w:val="20"/>
          <w:lang w:val="es-ES_tradnl"/>
        </w:rPr>
        <w:t xml:space="preserve"> </w:t>
      </w:r>
      <w:r w:rsidRPr="00BA3D6E">
        <w:rPr>
          <w:rFonts w:asciiTheme="minorHAnsi" w:hAnsiTheme="minorHAnsi" w:cs="Arial"/>
          <w:szCs w:val="20"/>
          <w:lang w:val="es-ES_tradnl"/>
        </w:rPr>
        <w:t>reanuden sus operaciones.</w:t>
      </w:r>
    </w:p>
    <w:p w14:paraId="5B9418EC" w14:textId="77777777" w:rsidR="00204818" w:rsidRPr="00BA3D6E" w:rsidRDefault="00204818" w:rsidP="00204818">
      <w:pPr>
        <w:spacing w:before="20" w:after="20"/>
        <w:ind w:right="-1"/>
        <w:rPr>
          <w:rFonts w:asciiTheme="minorHAnsi" w:hAnsiTheme="minorHAnsi" w:cs="Arial"/>
          <w:szCs w:val="20"/>
          <w:lang w:val="es-ES_tradnl"/>
        </w:rPr>
      </w:pPr>
    </w:p>
    <w:p w14:paraId="5B8CEE0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En todo lo no previsto por la misma, esta Carta de Crédito está sujeta a los Usos Internacionales relativos a los Créditos Contingentes, publicación No. 590 de la Cámara de Comercio Internacional (“ISP 98”).</w:t>
      </w:r>
    </w:p>
    <w:p w14:paraId="48934ECA" w14:textId="77777777" w:rsidR="00204818" w:rsidRPr="00BA3D6E" w:rsidRDefault="00204818" w:rsidP="00204818">
      <w:pPr>
        <w:spacing w:before="20" w:after="20"/>
        <w:ind w:right="-1"/>
        <w:rPr>
          <w:rFonts w:asciiTheme="minorHAnsi" w:hAnsiTheme="minorHAnsi" w:cs="Arial"/>
          <w:szCs w:val="20"/>
          <w:lang w:val="es-ES_tradnl"/>
        </w:rPr>
      </w:pPr>
    </w:p>
    <w:p w14:paraId="56427E96"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En caso de controversia que surja con motivo de esta Carta de Crédito, la misma deberá resolverse ante los tribunales federales de los Estados Unidos Mexicanos con sede en la Ciudad de México, Distrito Federal.</w:t>
      </w:r>
    </w:p>
    <w:p w14:paraId="4FFF2D36" w14:textId="77777777" w:rsidR="00204818" w:rsidRPr="00BA3D6E" w:rsidRDefault="00204818" w:rsidP="00204818">
      <w:pPr>
        <w:spacing w:before="20" w:after="20"/>
        <w:ind w:right="-1"/>
        <w:rPr>
          <w:rFonts w:asciiTheme="minorHAnsi" w:hAnsiTheme="minorHAnsi" w:cs="Arial"/>
          <w:szCs w:val="20"/>
          <w:lang w:val="es-ES_tradnl"/>
        </w:rPr>
      </w:pPr>
    </w:p>
    <w:p w14:paraId="0B765FF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Atentamente,</w:t>
      </w:r>
    </w:p>
    <w:p w14:paraId="574C370F" w14:textId="77777777" w:rsidR="00204818" w:rsidRPr="00BA3D6E" w:rsidRDefault="00204818" w:rsidP="00204818">
      <w:pPr>
        <w:spacing w:before="20" w:after="20"/>
        <w:ind w:right="-1"/>
        <w:rPr>
          <w:rFonts w:asciiTheme="minorHAnsi" w:hAnsiTheme="minorHAnsi" w:cs="Arial"/>
          <w:szCs w:val="20"/>
          <w:lang w:val="es-ES_tradnl"/>
        </w:rPr>
      </w:pPr>
    </w:p>
    <w:p w14:paraId="21E91A5C"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[Denominación del Banco Emisor y </w:t>
      </w:r>
    </w:p>
    <w:p w14:paraId="06A50215"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nombre y firma de la(s) persona(s) que firman en su representación]</w:t>
      </w:r>
    </w:p>
    <w:p w14:paraId="034D9E20" w14:textId="77777777" w:rsidR="00204818" w:rsidRPr="00BA3D6E" w:rsidRDefault="00204818" w:rsidP="00204818">
      <w:pPr>
        <w:spacing w:before="20" w:after="20"/>
        <w:ind w:right="-1"/>
        <w:rPr>
          <w:rFonts w:asciiTheme="minorHAnsi" w:hAnsiTheme="minorHAnsi" w:cs="Arial"/>
          <w:szCs w:val="20"/>
          <w:lang w:val="es-ES_tradnl"/>
        </w:rPr>
      </w:pPr>
    </w:p>
    <w:p w14:paraId="53B7D178" w14:textId="77777777" w:rsidR="00204818" w:rsidRPr="00BA3D6E" w:rsidRDefault="00204818" w:rsidP="00204818">
      <w:pPr>
        <w:ind w:right="-1"/>
        <w:jc w:val="center"/>
        <w:rPr>
          <w:rFonts w:asciiTheme="minorHAnsi" w:hAnsiTheme="minorHAnsi" w:cs="Arial"/>
          <w:szCs w:val="20"/>
          <w:lang w:val="es-ES_tradnl"/>
        </w:rPr>
      </w:pPr>
      <w:r w:rsidRPr="00BA3D6E">
        <w:rPr>
          <w:rFonts w:asciiTheme="minorHAnsi" w:hAnsiTheme="minorHAnsi" w:cs="Arial"/>
          <w:szCs w:val="20"/>
          <w:lang w:val="es-ES_tradnl"/>
        </w:rPr>
        <w:br w:type="page"/>
      </w:r>
    </w:p>
    <w:p w14:paraId="4DEBCA01"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lastRenderedPageBreak/>
        <w:t xml:space="preserve">ANEXO </w:t>
      </w:r>
      <w:r w:rsidR="00B3632A" w:rsidRPr="00BA3D6E">
        <w:rPr>
          <w:rFonts w:asciiTheme="minorHAnsi" w:hAnsiTheme="minorHAnsi" w:cs="Arial"/>
          <w:b/>
          <w:szCs w:val="20"/>
          <w:lang w:val="es-ES_tradnl"/>
        </w:rPr>
        <w:t>“A”</w:t>
      </w:r>
      <w:r w:rsidR="00B3632A" w:rsidRPr="00BA3D6E">
        <w:rPr>
          <w:rFonts w:asciiTheme="minorHAnsi" w:hAnsiTheme="minorHAnsi" w:cs="Arial"/>
          <w:b/>
          <w:szCs w:val="20"/>
          <w:lang w:val="es-ES_tradnl"/>
        </w:rPr>
        <w:br/>
      </w:r>
      <w:r w:rsidRPr="00BA3D6E">
        <w:rPr>
          <w:rFonts w:asciiTheme="minorHAnsi" w:hAnsiTheme="minorHAnsi" w:cs="Arial"/>
          <w:b/>
          <w:szCs w:val="20"/>
          <w:lang w:val="es-ES_tradnl"/>
        </w:rPr>
        <w:t xml:space="preserve">Formato de Requerimiento de Pago </w:t>
      </w:r>
    </w:p>
    <w:p w14:paraId="69B157EF"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t xml:space="preserve">de la Carta de Crédito </w:t>
      </w:r>
      <w:proofErr w:type="spellStart"/>
      <w:r w:rsidRPr="00BA3D6E">
        <w:rPr>
          <w:rFonts w:asciiTheme="minorHAnsi" w:hAnsiTheme="minorHAnsi" w:cs="Arial"/>
          <w:b/>
          <w:szCs w:val="20"/>
          <w:lang w:val="es-ES_tradnl"/>
        </w:rPr>
        <w:t>Standby</w:t>
      </w:r>
      <w:proofErr w:type="spellEnd"/>
      <w:r w:rsidRPr="00BA3D6E">
        <w:rPr>
          <w:rFonts w:asciiTheme="minorHAnsi" w:hAnsiTheme="minorHAnsi" w:cs="Arial"/>
          <w:b/>
          <w:szCs w:val="20"/>
          <w:lang w:val="es-ES_tradnl"/>
        </w:rPr>
        <w:t xml:space="preserve"> Irrevocable</w:t>
      </w:r>
    </w:p>
    <w:p w14:paraId="53876847" w14:textId="77777777" w:rsidR="00204818" w:rsidRPr="00BA3D6E" w:rsidRDefault="00204818" w:rsidP="00204818">
      <w:pPr>
        <w:spacing w:before="20" w:after="20"/>
        <w:ind w:right="-1"/>
        <w:rPr>
          <w:rFonts w:asciiTheme="minorHAnsi" w:hAnsiTheme="minorHAnsi" w:cs="Arial"/>
          <w:szCs w:val="20"/>
          <w:lang w:val="es-ES_tradnl"/>
        </w:rPr>
      </w:pPr>
    </w:p>
    <w:p w14:paraId="0CB860AF" w14:textId="77777777" w:rsidR="00204818" w:rsidRPr="00BA3D6E" w:rsidRDefault="00204818" w:rsidP="00204818">
      <w:pPr>
        <w:spacing w:before="20" w:after="20"/>
        <w:ind w:right="-1"/>
        <w:jc w:val="center"/>
        <w:rPr>
          <w:rFonts w:asciiTheme="minorHAnsi" w:hAnsiTheme="minorHAnsi" w:cs="Arial"/>
          <w:szCs w:val="20"/>
          <w:lang w:val="es-ES_tradnl"/>
        </w:rPr>
      </w:pPr>
      <w:r w:rsidRPr="00BA3D6E">
        <w:rPr>
          <w:rFonts w:asciiTheme="minorHAnsi" w:hAnsiTheme="minorHAnsi" w:cs="Arial"/>
          <w:szCs w:val="20"/>
          <w:lang w:val="es-ES_tradnl"/>
        </w:rPr>
        <w:t xml:space="preserve">[HOJA MEMBRETADA DEL </w:t>
      </w:r>
      <w:r w:rsidR="002E2E8A" w:rsidRPr="00BA3D6E">
        <w:rPr>
          <w:rFonts w:asciiTheme="minorHAnsi" w:hAnsiTheme="minorHAnsi" w:cs="Arial"/>
          <w:szCs w:val="20"/>
          <w:lang w:val="es-ES_tradnl"/>
        </w:rPr>
        <w:t>BENEFICIARIO</w:t>
      </w:r>
      <w:r w:rsidRPr="00BA3D6E">
        <w:rPr>
          <w:rFonts w:asciiTheme="minorHAnsi" w:hAnsiTheme="minorHAnsi" w:cs="Arial"/>
          <w:szCs w:val="20"/>
          <w:lang w:val="es-ES_tradnl"/>
        </w:rPr>
        <w:t>]</w:t>
      </w:r>
    </w:p>
    <w:p w14:paraId="1861DAD7" w14:textId="77777777" w:rsidR="00204818" w:rsidRPr="00BA3D6E" w:rsidRDefault="00204818" w:rsidP="00204818">
      <w:pPr>
        <w:spacing w:before="20" w:after="20"/>
        <w:ind w:right="-1"/>
        <w:rPr>
          <w:rFonts w:asciiTheme="minorHAnsi" w:hAnsiTheme="minorHAnsi" w:cs="Arial"/>
          <w:szCs w:val="20"/>
          <w:lang w:val="es-ES_tradnl"/>
        </w:rPr>
      </w:pPr>
    </w:p>
    <w:p w14:paraId="7D152598"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[Lugar y Fecha]</w:t>
      </w:r>
    </w:p>
    <w:p w14:paraId="2F5040F7" w14:textId="77777777" w:rsidR="00204818" w:rsidRPr="00BA3D6E" w:rsidRDefault="00204818" w:rsidP="00204818">
      <w:pPr>
        <w:spacing w:before="20" w:after="20"/>
        <w:ind w:right="-1"/>
        <w:rPr>
          <w:rFonts w:asciiTheme="minorHAnsi" w:hAnsiTheme="minorHAnsi" w:cs="Arial"/>
          <w:szCs w:val="20"/>
          <w:lang w:val="es-ES_tradnl"/>
        </w:rPr>
      </w:pPr>
    </w:p>
    <w:p w14:paraId="34D90A3D"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[Denominación del Banco Emisor]</w:t>
      </w:r>
    </w:p>
    <w:p w14:paraId="056A9D15"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[Domicilio de Banco Emisor]</w:t>
      </w:r>
    </w:p>
    <w:p w14:paraId="6618D6B7" w14:textId="77777777" w:rsidR="00204818" w:rsidRPr="00BA3D6E" w:rsidRDefault="00204818" w:rsidP="00204818">
      <w:pPr>
        <w:spacing w:before="20" w:after="20"/>
        <w:ind w:right="-1"/>
        <w:rPr>
          <w:rFonts w:asciiTheme="minorHAnsi" w:hAnsiTheme="minorHAnsi" w:cs="Arial"/>
          <w:szCs w:val="20"/>
          <w:lang w:val="es-ES_tradnl"/>
        </w:rPr>
      </w:pPr>
    </w:p>
    <w:p w14:paraId="61F20B23" w14:textId="77777777" w:rsidR="00204818" w:rsidRPr="00BA3D6E" w:rsidRDefault="00204818" w:rsidP="00204818">
      <w:pPr>
        <w:spacing w:before="20" w:after="20"/>
        <w:ind w:right="-1"/>
        <w:rPr>
          <w:rFonts w:asciiTheme="minorHAnsi" w:hAnsiTheme="minorHAnsi" w:cs="Arial"/>
          <w:szCs w:val="20"/>
          <w:lang w:val="es-ES_tradnl"/>
        </w:rPr>
      </w:pPr>
    </w:p>
    <w:p w14:paraId="1DA223B2"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Atención: [●] [departamento o área del banco en que se deben presentar documentos]</w:t>
      </w:r>
    </w:p>
    <w:p w14:paraId="70401F4E" w14:textId="77777777" w:rsidR="00204818" w:rsidRPr="00BA3D6E" w:rsidRDefault="00204818" w:rsidP="00204818">
      <w:pPr>
        <w:spacing w:before="20" w:after="20"/>
        <w:ind w:right="-1"/>
        <w:rPr>
          <w:rFonts w:asciiTheme="minorHAnsi" w:hAnsiTheme="minorHAnsi" w:cs="Arial"/>
          <w:szCs w:val="20"/>
          <w:lang w:val="es-ES_tradnl"/>
        </w:rPr>
      </w:pPr>
    </w:p>
    <w:p w14:paraId="66FDE3A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Referencia: Carta de Crédito </w:t>
      </w:r>
      <w:proofErr w:type="spellStart"/>
      <w:r w:rsidRPr="00BA3D6E">
        <w:rPr>
          <w:rFonts w:asciiTheme="minorHAnsi" w:hAnsiTheme="minorHAnsi" w:cs="Arial"/>
          <w:szCs w:val="20"/>
          <w:lang w:val="es-ES_tradnl"/>
        </w:rPr>
        <w:t>Standby</w:t>
      </w:r>
      <w:proofErr w:type="spellEnd"/>
      <w:r w:rsidRPr="00BA3D6E">
        <w:rPr>
          <w:rFonts w:asciiTheme="minorHAnsi" w:hAnsiTheme="minorHAnsi" w:cs="Arial"/>
          <w:szCs w:val="20"/>
          <w:lang w:val="es-ES_tradnl"/>
        </w:rPr>
        <w:t xml:space="preserve"> Irrevocable No. [●] (la “Carta de Crédito”)</w:t>
      </w:r>
    </w:p>
    <w:p w14:paraId="3513624C" w14:textId="77777777" w:rsidR="00204818" w:rsidRPr="00BA3D6E" w:rsidRDefault="00204818" w:rsidP="00204818">
      <w:pPr>
        <w:spacing w:before="20" w:after="20"/>
        <w:ind w:right="-1"/>
        <w:rPr>
          <w:rFonts w:asciiTheme="minorHAnsi" w:hAnsiTheme="minorHAnsi" w:cs="Arial"/>
          <w:szCs w:val="20"/>
          <w:lang w:val="es-ES_tradnl"/>
        </w:rPr>
      </w:pPr>
    </w:p>
    <w:p w14:paraId="43AED547" w14:textId="77777777" w:rsidR="00204818" w:rsidRPr="00BA3D6E" w:rsidRDefault="00204818" w:rsidP="00204818">
      <w:pPr>
        <w:spacing w:before="20" w:after="20"/>
        <w:ind w:right="-1"/>
        <w:rPr>
          <w:rFonts w:asciiTheme="minorHAnsi" w:hAnsiTheme="minorHAnsi" w:cs="Arial"/>
          <w:kern w:val="18"/>
          <w:lang w:val="es-ES_tradnl"/>
        </w:rPr>
      </w:pPr>
      <w:r w:rsidRPr="00BA3D6E">
        <w:rPr>
          <w:rFonts w:asciiTheme="minorHAnsi" w:hAnsiTheme="minorHAnsi" w:cs="Arial"/>
          <w:szCs w:val="20"/>
          <w:lang w:val="es-ES_tradnl"/>
        </w:rPr>
        <w:t>Por medio de la presente, el [●]</w:t>
      </w:r>
      <w:r w:rsidRPr="00BA3D6E">
        <w:rPr>
          <w:rFonts w:asciiTheme="minorHAnsi" w:hAnsiTheme="minorHAnsi" w:cs="Arial"/>
          <w:kern w:val="18"/>
          <w:szCs w:val="20"/>
          <w:lang w:val="es-ES_tradnl"/>
        </w:rPr>
        <w:t xml:space="preserve"> [denominación o razón social del Comprador</w:t>
      </w:r>
      <w:r w:rsidR="00B30471" w:rsidRPr="00BA3D6E">
        <w:rPr>
          <w:rFonts w:asciiTheme="minorHAnsi" w:hAnsiTheme="minorHAnsi" w:cs="Arial"/>
          <w:kern w:val="18"/>
          <w:szCs w:val="20"/>
          <w:lang w:val="es-ES_tradnl"/>
        </w:rPr>
        <w:t>/Vendedor</w:t>
      </w:r>
      <w:r w:rsidR="002E2E8A" w:rsidRPr="00BA3D6E">
        <w:rPr>
          <w:rFonts w:asciiTheme="minorHAnsi" w:hAnsiTheme="minorHAnsi" w:cs="Arial"/>
          <w:kern w:val="18"/>
          <w:szCs w:val="20"/>
          <w:lang w:val="es-ES_tradnl"/>
        </w:rPr>
        <w:t xml:space="preserve"> que sea el Beneficiario</w:t>
      </w:r>
      <w:r w:rsidRPr="00BA3D6E">
        <w:rPr>
          <w:rFonts w:asciiTheme="minorHAnsi" w:hAnsiTheme="minorHAnsi" w:cs="Arial"/>
          <w:kern w:val="18"/>
          <w:szCs w:val="20"/>
          <w:lang w:val="es-ES_tradnl"/>
        </w:rPr>
        <w:t>] (el “</w:t>
      </w:r>
      <w:r w:rsidR="00B30471" w:rsidRPr="00BA3D6E">
        <w:rPr>
          <w:rFonts w:asciiTheme="minorHAnsi" w:hAnsiTheme="minorHAnsi" w:cs="Arial"/>
          <w:kern w:val="18"/>
          <w:szCs w:val="20"/>
          <w:lang w:val="es-ES_tradnl"/>
        </w:rPr>
        <w:t>Beneficiario</w:t>
      </w:r>
      <w:r w:rsidRPr="00BA3D6E">
        <w:rPr>
          <w:rFonts w:asciiTheme="minorHAnsi" w:hAnsiTheme="minorHAnsi" w:cs="Arial"/>
          <w:kern w:val="18"/>
          <w:szCs w:val="20"/>
          <w:lang w:val="es-ES_tradnl"/>
        </w:rPr>
        <w:t>”)</w:t>
      </w:r>
      <w:r w:rsidRPr="00BA3D6E" w:rsidDel="00022DB3">
        <w:rPr>
          <w:rFonts w:asciiTheme="minorHAnsi" w:hAnsiTheme="minorHAnsi" w:cs="Arial"/>
          <w:szCs w:val="20"/>
          <w:lang w:val="es-ES_tradnl"/>
        </w:rPr>
        <w:t xml:space="preserve"> </w:t>
      </w:r>
      <w:r w:rsidRPr="00BA3D6E">
        <w:rPr>
          <w:rFonts w:asciiTheme="minorHAnsi" w:hAnsiTheme="minorHAnsi" w:cs="Arial"/>
          <w:szCs w:val="20"/>
          <w:lang w:val="es-ES_tradnl"/>
        </w:rPr>
        <w:t>manifiesta que [●]</w:t>
      </w:r>
      <w:r w:rsidRPr="00BA3D6E">
        <w:rPr>
          <w:rFonts w:asciiTheme="minorHAnsi" w:hAnsiTheme="minorHAnsi" w:cs="Arial"/>
          <w:kern w:val="18"/>
          <w:szCs w:val="20"/>
          <w:lang w:val="es-ES_tradnl"/>
        </w:rPr>
        <w:t xml:space="preserve"> [denominación o razón social del Vendedor</w:t>
      </w:r>
      <w:r w:rsidR="00B30471" w:rsidRPr="00BA3D6E">
        <w:rPr>
          <w:rFonts w:asciiTheme="minorHAnsi" w:hAnsiTheme="minorHAnsi" w:cs="Arial"/>
          <w:kern w:val="18"/>
          <w:szCs w:val="20"/>
          <w:lang w:val="es-ES_tradnl"/>
        </w:rPr>
        <w:t>/Comprador</w:t>
      </w:r>
      <w:r w:rsidR="002E2E8A" w:rsidRPr="00BA3D6E">
        <w:rPr>
          <w:rFonts w:asciiTheme="minorHAnsi" w:hAnsiTheme="minorHAnsi" w:cs="Arial"/>
          <w:kern w:val="18"/>
          <w:szCs w:val="20"/>
          <w:lang w:val="es-ES_tradnl"/>
        </w:rPr>
        <w:t xml:space="preserve"> que se el Obligado</w:t>
      </w:r>
      <w:r w:rsidRPr="00BA3D6E">
        <w:rPr>
          <w:rFonts w:asciiTheme="minorHAnsi" w:hAnsiTheme="minorHAnsi" w:cs="Arial"/>
          <w:kern w:val="18"/>
          <w:szCs w:val="20"/>
          <w:lang w:val="es-ES_tradnl"/>
        </w:rPr>
        <w:t>] (el “</w:t>
      </w:r>
      <w:r w:rsidR="00B30471" w:rsidRPr="00BA3D6E">
        <w:rPr>
          <w:rFonts w:asciiTheme="minorHAnsi" w:hAnsiTheme="minorHAnsi" w:cs="Arial"/>
          <w:kern w:val="18"/>
          <w:szCs w:val="20"/>
          <w:lang w:val="es-ES_tradnl"/>
        </w:rPr>
        <w:t>Obligado</w:t>
      </w:r>
      <w:r w:rsidRPr="00BA3D6E">
        <w:rPr>
          <w:rFonts w:asciiTheme="minorHAnsi" w:hAnsiTheme="minorHAnsi" w:cs="Arial"/>
          <w:kern w:val="18"/>
          <w:szCs w:val="20"/>
          <w:lang w:val="es-ES_tradnl"/>
        </w:rPr>
        <w:t xml:space="preserve">”), </w:t>
      </w:r>
      <w:r w:rsidRPr="00BA3D6E">
        <w:rPr>
          <w:rFonts w:asciiTheme="minorHAnsi" w:hAnsiTheme="minorHAnsi" w:cs="Arial"/>
          <w:szCs w:val="20"/>
          <w:lang w:val="es-ES_tradnl"/>
        </w:rPr>
        <w:t xml:space="preserve">ha incumplido con la(s) siguiente(s) obligación(es) </w:t>
      </w:r>
      <w:r w:rsidRPr="00BA3D6E">
        <w:rPr>
          <w:rFonts w:asciiTheme="minorHAnsi" w:hAnsiTheme="minorHAnsi" w:cs="Arial"/>
          <w:lang w:val="es-ES_tradnl"/>
        </w:rPr>
        <w:t>derivada(s)</w:t>
      </w:r>
      <w:r w:rsidRPr="00BA3D6E">
        <w:rPr>
          <w:rFonts w:asciiTheme="minorHAnsi" w:hAnsiTheme="minorHAnsi" w:cs="Arial"/>
          <w:kern w:val="18"/>
          <w:lang w:val="es-ES_tradnl"/>
        </w:rPr>
        <w:t xml:space="preserve"> del contrato de cobertura eléctrica </w:t>
      </w:r>
      <w:r w:rsidRPr="00BA3D6E">
        <w:rPr>
          <w:rFonts w:asciiTheme="minorHAnsi" w:hAnsiTheme="minorHAnsi" w:cs="Arial"/>
          <w:szCs w:val="20"/>
          <w:lang w:val="es-ES_tradnl"/>
        </w:rPr>
        <w:t xml:space="preserve">[●] </w:t>
      </w:r>
      <w:r w:rsidRPr="00BA3D6E">
        <w:rPr>
          <w:rFonts w:asciiTheme="minorHAnsi" w:hAnsiTheme="minorHAnsi" w:cs="Arial"/>
          <w:kern w:val="18"/>
          <w:lang w:val="es-ES_tradnl"/>
        </w:rPr>
        <w:t xml:space="preserve">[referencia del contrato de cobertura eléctrica] de fecha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20</w:t>
      </w:r>
      <w:r w:rsidRPr="00BA3D6E">
        <w:rPr>
          <w:rFonts w:asciiTheme="minorHAnsi" w:hAnsiTheme="minorHAnsi" w:cs="Arial"/>
          <w:szCs w:val="20"/>
          <w:lang w:val="es-ES_tradnl"/>
        </w:rPr>
        <w:t>[●] (el “Contrato”)</w:t>
      </w:r>
      <w:r w:rsidRPr="00BA3D6E">
        <w:rPr>
          <w:rFonts w:asciiTheme="minorHAnsi" w:hAnsiTheme="minorHAnsi" w:cs="Arial"/>
          <w:kern w:val="18"/>
          <w:lang w:val="es-ES_tradnl"/>
        </w:rPr>
        <w:t>:</w:t>
      </w:r>
    </w:p>
    <w:p w14:paraId="2538CC34" w14:textId="77777777" w:rsidR="00204818" w:rsidRPr="00BA3D6E" w:rsidRDefault="00204818" w:rsidP="00204818">
      <w:pPr>
        <w:spacing w:before="20" w:after="20"/>
        <w:ind w:right="-1"/>
        <w:rPr>
          <w:rFonts w:asciiTheme="minorHAnsi" w:hAnsiTheme="minorHAnsi" w:cs="Arial"/>
          <w:szCs w:val="20"/>
          <w:lang w:val="es-ES_tradnl"/>
        </w:rPr>
      </w:pPr>
    </w:p>
    <w:p w14:paraId="0EFE9E5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[Muy breve descripción de la obligación incumplida].</w:t>
      </w:r>
    </w:p>
    <w:p w14:paraId="590D32F7" w14:textId="77777777" w:rsidR="00204818" w:rsidRPr="00BA3D6E" w:rsidRDefault="00204818" w:rsidP="00204818">
      <w:pPr>
        <w:spacing w:before="20" w:after="20"/>
        <w:ind w:right="-1"/>
        <w:rPr>
          <w:rFonts w:asciiTheme="minorHAnsi" w:hAnsiTheme="minorHAnsi" w:cs="Arial"/>
          <w:szCs w:val="20"/>
          <w:lang w:val="es-ES_tradnl"/>
        </w:rPr>
      </w:pPr>
    </w:p>
    <w:p w14:paraId="6A6912E2"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Por lo anterior, y de acuerdo a lo establecido en la Carta de Crédito de referencia, se solicita el pago de la cantidad de $[●] [indicar monto igual o menor al “Importe Garantizado” de la Carta de Crédito en número y letra], importe que ha sido calculado con base en las disposiciones aplicables del propio Contrato.</w:t>
      </w:r>
    </w:p>
    <w:p w14:paraId="5C064A2E" w14:textId="77777777" w:rsidR="00204818" w:rsidRPr="00BA3D6E" w:rsidRDefault="00204818" w:rsidP="00204818">
      <w:pPr>
        <w:spacing w:before="20" w:after="20"/>
        <w:ind w:right="-1"/>
        <w:rPr>
          <w:rFonts w:asciiTheme="minorHAnsi" w:hAnsiTheme="minorHAnsi" w:cs="Arial"/>
          <w:szCs w:val="20"/>
          <w:lang w:val="es-ES_tradnl"/>
        </w:rPr>
      </w:pPr>
    </w:p>
    <w:p w14:paraId="7858BDFE"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Agradeceremos que la referida cantidad sea transferida a la cuenta No. [●], CLABE [●], a nombre de [●]</w:t>
      </w:r>
      <w:r w:rsidRPr="00BA3D6E">
        <w:rPr>
          <w:rFonts w:asciiTheme="minorHAnsi" w:hAnsiTheme="minorHAnsi" w:cs="Arial"/>
          <w:kern w:val="18"/>
          <w:szCs w:val="20"/>
          <w:lang w:val="es-ES_tradnl"/>
        </w:rPr>
        <w:t xml:space="preserve"> [denominación o razón social del Comprador</w:t>
      </w:r>
      <w:r w:rsidR="00B30471" w:rsidRPr="00BA3D6E">
        <w:rPr>
          <w:rFonts w:asciiTheme="minorHAnsi" w:hAnsiTheme="minorHAnsi" w:cs="Arial"/>
          <w:kern w:val="18"/>
          <w:szCs w:val="20"/>
          <w:lang w:val="es-ES_tradnl"/>
        </w:rPr>
        <w:t>/Vendedor</w:t>
      </w:r>
      <w:r w:rsidR="002E2E8A" w:rsidRPr="00BA3D6E">
        <w:rPr>
          <w:rFonts w:asciiTheme="minorHAnsi" w:hAnsiTheme="minorHAnsi" w:cs="Arial"/>
          <w:kern w:val="18"/>
          <w:szCs w:val="20"/>
          <w:lang w:val="es-ES_tradnl"/>
        </w:rPr>
        <w:t xml:space="preserve"> que sea el Beneficiario</w:t>
      </w:r>
      <w:r w:rsidRPr="00BA3D6E">
        <w:rPr>
          <w:rFonts w:asciiTheme="minorHAnsi" w:hAnsiTheme="minorHAnsi" w:cs="Arial"/>
          <w:kern w:val="18"/>
          <w:szCs w:val="20"/>
          <w:lang w:val="es-ES_tradnl"/>
        </w:rPr>
        <w:t>]</w:t>
      </w:r>
      <w:r w:rsidRPr="00BA3D6E">
        <w:rPr>
          <w:rFonts w:asciiTheme="minorHAnsi" w:hAnsiTheme="minorHAnsi" w:cs="Arial"/>
          <w:szCs w:val="20"/>
          <w:lang w:val="es-ES_tradnl"/>
        </w:rPr>
        <w:t>.</w:t>
      </w:r>
    </w:p>
    <w:p w14:paraId="7F7DC011" w14:textId="77777777" w:rsidR="00204818" w:rsidRPr="00BA3D6E" w:rsidRDefault="00204818" w:rsidP="00204818">
      <w:pPr>
        <w:spacing w:before="20" w:after="20"/>
        <w:ind w:right="-1"/>
        <w:rPr>
          <w:rFonts w:asciiTheme="minorHAnsi" w:hAnsiTheme="minorHAnsi" w:cs="Arial"/>
          <w:szCs w:val="20"/>
          <w:lang w:val="es-ES_tradnl"/>
        </w:rPr>
      </w:pPr>
    </w:p>
    <w:p w14:paraId="163E43B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Agradeceremos que en el caso de que por alguna circunstancia ustedes consideren que este requerimiento de pago no </w:t>
      </w:r>
      <w:r w:rsidRPr="00BA3D6E">
        <w:rPr>
          <w:rFonts w:asciiTheme="minorHAnsi" w:hAnsiTheme="minorHAnsi" w:cs="Arial"/>
          <w:lang w:val="es-ES_tradnl"/>
        </w:rPr>
        <w:t xml:space="preserve">cumple con los términos y condiciones de la Carta de Crédito de referencia, nos den aviso de ello al </w:t>
      </w:r>
      <w:r w:rsidRPr="00BA3D6E">
        <w:rPr>
          <w:rFonts w:asciiTheme="minorHAnsi" w:hAnsiTheme="minorHAnsi" w:cs="Arial"/>
          <w:szCs w:val="20"/>
          <w:lang w:val="es-ES_tradnl"/>
        </w:rPr>
        <w:t>[●]</w:t>
      </w:r>
      <w:r w:rsidRPr="00BA3D6E">
        <w:rPr>
          <w:rFonts w:asciiTheme="minorHAnsi" w:hAnsiTheme="minorHAnsi" w:cs="Arial"/>
          <w:lang w:val="es-ES_tradnl"/>
        </w:rPr>
        <w:t xml:space="preserve"> [correo electrónico </w:t>
      </w:r>
      <w:r w:rsidRPr="00BA3D6E">
        <w:rPr>
          <w:rFonts w:asciiTheme="minorHAnsi" w:hAnsiTheme="minorHAnsi" w:cs="Arial"/>
          <w:szCs w:val="20"/>
          <w:lang w:val="es-ES_tradnl"/>
        </w:rPr>
        <w:t xml:space="preserve">[●] </w:t>
      </w:r>
      <w:r w:rsidRPr="00BA3D6E">
        <w:rPr>
          <w:rFonts w:asciiTheme="minorHAnsi" w:hAnsiTheme="minorHAnsi" w:cs="Arial"/>
          <w:lang w:val="es-ES_tradnl"/>
        </w:rPr>
        <w:t xml:space="preserve">o en el domicilio ubicado en </w:t>
      </w:r>
      <w:r w:rsidRPr="00BA3D6E">
        <w:rPr>
          <w:rFonts w:asciiTheme="minorHAnsi" w:hAnsiTheme="minorHAnsi" w:cs="Arial"/>
          <w:szCs w:val="20"/>
          <w:lang w:val="es-ES_tradnl"/>
        </w:rPr>
        <w:t>[●]</w:t>
      </w:r>
      <w:r w:rsidRPr="00BA3D6E">
        <w:rPr>
          <w:rFonts w:asciiTheme="minorHAnsi" w:hAnsiTheme="minorHAnsi" w:cs="Arial"/>
          <w:lang w:val="es-ES_tradnl"/>
        </w:rPr>
        <w:t xml:space="preserve">] a la </w:t>
      </w:r>
      <w:r w:rsidR="00375F4D" w:rsidRPr="00BA3D6E">
        <w:rPr>
          <w:rFonts w:asciiTheme="minorHAnsi" w:hAnsiTheme="minorHAnsi" w:cs="Arial"/>
          <w:lang w:val="es-ES_tradnl"/>
        </w:rPr>
        <w:t>a</w:t>
      </w:r>
      <w:r w:rsidRPr="00BA3D6E">
        <w:rPr>
          <w:rFonts w:asciiTheme="minorHAnsi" w:hAnsiTheme="minorHAnsi" w:cs="Arial"/>
          <w:lang w:val="es-ES_tradnl"/>
        </w:rPr>
        <w:t xml:space="preserve">tención de las siguientes personas: </w:t>
      </w:r>
      <w:r w:rsidRPr="00BA3D6E">
        <w:rPr>
          <w:rFonts w:asciiTheme="minorHAnsi" w:hAnsiTheme="minorHAnsi" w:cs="Arial"/>
          <w:szCs w:val="20"/>
          <w:lang w:val="es-ES_tradnl"/>
        </w:rPr>
        <w:t>[●]</w:t>
      </w:r>
      <w:r w:rsidRPr="00BA3D6E">
        <w:rPr>
          <w:rFonts w:asciiTheme="minorHAnsi" w:hAnsiTheme="minorHAnsi" w:cs="Arial"/>
          <w:lang w:val="es-ES_tradnl"/>
        </w:rPr>
        <w:t xml:space="preserve"> [especificar los nombres de cuando menos 2 personas a la atención de quien deba ir dirigido]</w:t>
      </w:r>
    </w:p>
    <w:p w14:paraId="6DB785FC" w14:textId="77777777" w:rsidR="00204818" w:rsidRPr="00BA3D6E" w:rsidRDefault="00204818" w:rsidP="00204818">
      <w:pPr>
        <w:spacing w:before="20" w:after="20"/>
        <w:ind w:right="-1"/>
        <w:rPr>
          <w:rFonts w:asciiTheme="minorHAnsi" w:hAnsiTheme="minorHAnsi" w:cs="Arial"/>
          <w:szCs w:val="20"/>
          <w:lang w:val="es-ES_tradnl"/>
        </w:rPr>
      </w:pPr>
    </w:p>
    <w:p w14:paraId="349C069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Atentamente,</w:t>
      </w:r>
    </w:p>
    <w:p w14:paraId="60B59403" w14:textId="77777777" w:rsidR="00204818" w:rsidRPr="00BA3D6E" w:rsidRDefault="00204818" w:rsidP="00204818">
      <w:pPr>
        <w:spacing w:before="20" w:after="20"/>
        <w:ind w:right="-1"/>
        <w:rPr>
          <w:rFonts w:asciiTheme="minorHAnsi" w:hAnsiTheme="minorHAnsi" w:cs="Arial"/>
          <w:szCs w:val="20"/>
          <w:lang w:val="es-ES_tradnl"/>
        </w:rPr>
      </w:pPr>
    </w:p>
    <w:p w14:paraId="30FC2A08"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o razón social del Comprador</w:t>
      </w:r>
      <w:r w:rsidR="002E2E8A" w:rsidRPr="00BA3D6E">
        <w:rPr>
          <w:rFonts w:asciiTheme="minorHAnsi" w:hAnsiTheme="minorHAnsi" w:cs="Arial"/>
          <w:kern w:val="18"/>
          <w:szCs w:val="20"/>
          <w:lang w:val="es-ES_tradnl"/>
        </w:rPr>
        <w:t>/Vendedor que sea el Beneficiario</w:t>
      </w:r>
      <w:r w:rsidRPr="00BA3D6E">
        <w:rPr>
          <w:rFonts w:asciiTheme="minorHAnsi" w:hAnsiTheme="minorHAnsi" w:cs="Arial"/>
          <w:kern w:val="18"/>
          <w:szCs w:val="20"/>
          <w:lang w:val="es-ES_tradnl"/>
        </w:rPr>
        <w:t>]</w:t>
      </w:r>
    </w:p>
    <w:p w14:paraId="54E540CF"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[Nombre y firma de la(s) persona(s) que firman en su representación]</w:t>
      </w:r>
      <w:r w:rsidRPr="00BA3D6E">
        <w:rPr>
          <w:rFonts w:asciiTheme="minorHAnsi" w:hAnsiTheme="minorHAnsi" w:cs="Arial"/>
          <w:szCs w:val="20"/>
          <w:lang w:val="es-ES_tradnl"/>
        </w:rPr>
        <w:br w:type="page"/>
      </w:r>
    </w:p>
    <w:p w14:paraId="79F41F1C" w14:textId="77777777" w:rsidR="00825F6F" w:rsidRPr="00BA3D6E" w:rsidRDefault="000D7C5E" w:rsidP="00825F6F">
      <w:pPr>
        <w:ind w:right="-1"/>
        <w:jc w:val="center"/>
        <w:rPr>
          <w:rFonts w:asciiTheme="minorHAnsi" w:hAnsiTheme="minorHAnsi" w:cs="Arial"/>
          <w:b/>
          <w:szCs w:val="20"/>
          <w:lang w:val="es-ES_tradnl"/>
        </w:rPr>
      </w:pPr>
      <w:r w:rsidRPr="00BA3D6E">
        <w:rPr>
          <w:rFonts w:asciiTheme="minorHAnsi" w:hAnsiTheme="minorHAnsi" w:cs="Arial"/>
          <w:b/>
          <w:szCs w:val="20"/>
          <w:lang w:val="es-ES_tradnl"/>
        </w:rPr>
        <w:lastRenderedPageBreak/>
        <w:t xml:space="preserve">ANEXO </w:t>
      </w:r>
      <w:r w:rsidR="00B3632A" w:rsidRPr="00BA3D6E">
        <w:rPr>
          <w:rFonts w:asciiTheme="minorHAnsi" w:hAnsiTheme="minorHAnsi" w:cs="Arial"/>
          <w:b/>
          <w:szCs w:val="20"/>
          <w:lang w:val="es-ES_tradnl"/>
        </w:rPr>
        <w:t>“B”</w:t>
      </w:r>
    </w:p>
    <w:p w14:paraId="255A742D" w14:textId="77777777" w:rsidR="00825F6F" w:rsidRPr="00BA3D6E" w:rsidRDefault="00825F6F" w:rsidP="00825F6F">
      <w:pPr>
        <w:ind w:right="-1"/>
        <w:jc w:val="center"/>
        <w:rPr>
          <w:rFonts w:asciiTheme="minorHAnsi" w:hAnsiTheme="minorHAnsi" w:cs="Arial"/>
          <w:b/>
          <w:szCs w:val="20"/>
          <w:lang w:val="es-ES_tradnl"/>
        </w:rPr>
      </w:pPr>
      <w:r w:rsidRPr="00BA3D6E">
        <w:rPr>
          <w:rFonts w:asciiTheme="minorHAnsi" w:hAnsiTheme="minorHAnsi" w:cs="Arial"/>
          <w:b/>
          <w:szCs w:val="20"/>
          <w:lang w:val="es-ES_tradnl"/>
        </w:rPr>
        <w:t xml:space="preserve">Formato de modificación a la </w:t>
      </w:r>
    </w:p>
    <w:p w14:paraId="1A27B7B2" w14:textId="77777777" w:rsidR="00825F6F" w:rsidRPr="00BA3D6E" w:rsidRDefault="00825F6F" w:rsidP="00825F6F">
      <w:pPr>
        <w:ind w:right="-1"/>
        <w:jc w:val="center"/>
        <w:rPr>
          <w:rFonts w:asciiTheme="minorHAnsi" w:hAnsiTheme="minorHAnsi" w:cs="Arial"/>
          <w:b/>
          <w:szCs w:val="20"/>
          <w:lang w:val="es-ES_tradnl"/>
        </w:rPr>
      </w:pPr>
      <w:r w:rsidRPr="00BA3D6E">
        <w:rPr>
          <w:rFonts w:asciiTheme="minorHAnsi" w:hAnsiTheme="minorHAnsi" w:cs="Arial"/>
          <w:b/>
          <w:szCs w:val="20"/>
          <w:lang w:val="es-ES_tradnl"/>
        </w:rPr>
        <w:t xml:space="preserve">Carta de Crédito </w:t>
      </w:r>
      <w:proofErr w:type="spellStart"/>
      <w:r w:rsidRPr="00BA3D6E">
        <w:rPr>
          <w:rFonts w:asciiTheme="minorHAnsi" w:hAnsiTheme="minorHAnsi" w:cs="Arial"/>
          <w:b/>
          <w:szCs w:val="20"/>
          <w:lang w:val="es-ES_tradnl"/>
        </w:rPr>
        <w:t>Standby</w:t>
      </w:r>
      <w:proofErr w:type="spellEnd"/>
      <w:r w:rsidRPr="00BA3D6E">
        <w:rPr>
          <w:rFonts w:asciiTheme="minorHAnsi" w:hAnsiTheme="minorHAnsi" w:cs="Arial"/>
          <w:b/>
          <w:szCs w:val="20"/>
          <w:lang w:val="es-ES_tradnl"/>
        </w:rPr>
        <w:t xml:space="preserve"> Irrevocable</w:t>
      </w:r>
    </w:p>
    <w:p w14:paraId="00BED6E0" w14:textId="77777777" w:rsidR="00204818" w:rsidRPr="00BA3D6E" w:rsidRDefault="00204818" w:rsidP="00204818">
      <w:pPr>
        <w:spacing w:before="20" w:after="20"/>
        <w:ind w:right="-1"/>
        <w:rPr>
          <w:rFonts w:asciiTheme="minorHAnsi" w:hAnsiTheme="minorHAnsi" w:cs="Arial"/>
          <w:szCs w:val="20"/>
          <w:lang w:val="es-ES_tradnl"/>
        </w:rPr>
      </w:pPr>
    </w:p>
    <w:p w14:paraId="3445ED1F" w14:textId="77777777" w:rsidR="00204818" w:rsidRPr="00BA3D6E" w:rsidRDefault="00204818" w:rsidP="00204818">
      <w:pPr>
        <w:spacing w:before="20" w:after="20"/>
        <w:ind w:right="-1"/>
        <w:jc w:val="center"/>
        <w:rPr>
          <w:rFonts w:asciiTheme="minorHAnsi" w:hAnsiTheme="minorHAnsi" w:cs="Arial"/>
          <w:szCs w:val="20"/>
          <w:lang w:val="es-ES_tradnl"/>
        </w:rPr>
      </w:pPr>
      <w:r w:rsidRPr="00BA3D6E">
        <w:rPr>
          <w:rFonts w:asciiTheme="minorHAnsi" w:hAnsiTheme="minorHAnsi" w:cs="Arial"/>
          <w:szCs w:val="20"/>
          <w:lang w:val="es-ES_tradnl"/>
        </w:rPr>
        <w:t>[HOJA MEMBRETADA DEL BANCO EMISOR]</w:t>
      </w:r>
    </w:p>
    <w:p w14:paraId="79A69C5F" w14:textId="77777777" w:rsidR="00204818" w:rsidRPr="00BA3D6E" w:rsidRDefault="00204818" w:rsidP="00204818">
      <w:pPr>
        <w:spacing w:before="20" w:after="20"/>
        <w:ind w:right="-1"/>
        <w:rPr>
          <w:rFonts w:asciiTheme="minorHAnsi" w:hAnsiTheme="minorHAnsi" w:cs="Arial"/>
          <w:szCs w:val="20"/>
          <w:lang w:val="es-ES_tradnl"/>
        </w:rPr>
      </w:pPr>
    </w:p>
    <w:p w14:paraId="07C9D340"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[Lugar y Fecha]</w:t>
      </w:r>
    </w:p>
    <w:p w14:paraId="64B9FB51" w14:textId="77777777" w:rsidR="00204818" w:rsidRPr="00BA3D6E" w:rsidRDefault="00204818" w:rsidP="00204818">
      <w:pPr>
        <w:spacing w:before="20" w:after="20"/>
        <w:ind w:right="-1"/>
        <w:rPr>
          <w:rFonts w:asciiTheme="minorHAnsi" w:hAnsiTheme="minorHAnsi" w:cs="Arial"/>
          <w:szCs w:val="20"/>
          <w:lang w:val="es-ES_tradnl"/>
        </w:rPr>
      </w:pPr>
    </w:p>
    <w:p w14:paraId="4DEB2DB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o razón social del Comprador]</w:t>
      </w:r>
      <w:r w:rsidRPr="00BA3D6E">
        <w:rPr>
          <w:rFonts w:asciiTheme="minorHAnsi" w:hAnsiTheme="minorHAnsi" w:cs="Arial"/>
          <w:szCs w:val="20"/>
          <w:lang w:val="es-ES_tradnl"/>
        </w:rPr>
        <w:t xml:space="preserve"> </w:t>
      </w:r>
    </w:p>
    <w:p w14:paraId="52449BEB"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[Domicilio]</w:t>
      </w:r>
    </w:p>
    <w:p w14:paraId="2D1E5E3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Presente.</w:t>
      </w:r>
    </w:p>
    <w:p w14:paraId="01102CC9" w14:textId="77777777" w:rsidR="00204818" w:rsidRPr="00BA3D6E" w:rsidRDefault="00204818" w:rsidP="00204818">
      <w:pPr>
        <w:spacing w:before="20" w:after="20"/>
        <w:ind w:right="-1"/>
        <w:rPr>
          <w:rFonts w:asciiTheme="minorHAnsi" w:hAnsiTheme="minorHAnsi" w:cs="Arial"/>
          <w:szCs w:val="20"/>
          <w:lang w:val="es-ES_tradnl"/>
        </w:rPr>
      </w:pPr>
    </w:p>
    <w:p w14:paraId="6492CA39"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xml:space="preserve">Referencia: Carta de Crédito </w:t>
      </w:r>
      <w:proofErr w:type="spellStart"/>
      <w:r w:rsidRPr="00BA3D6E">
        <w:rPr>
          <w:rFonts w:asciiTheme="minorHAnsi" w:hAnsiTheme="minorHAnsi" w:cs="Arial"/>
          <w:szCs w:val="20"/>
          <w:lang w:val="es-ES_tradnl"/>
        </w:rPr>
        <w:t>Standby</w:t>
      </w:r>
      <w:proofErr w:type="spellEnd"/>
      <w:r w:rsidRPr="00BA3D6E">
        <w:rPr>
          <w:rFonts w:asciiTheme="minorHAnsi" w:hAnsiTheme="minorHAnsi" w:cs="Arial"/>
          <w:szCs w:val="20"/>
          <w:lang w:val="es-ES_tradnl"/>
        </w:rPr>
        <w:t xml:space="preserve"> Irrevocable No. [●] (la “Carta de Crédito”)</w:t>
      </w:r>
    </w:p>
    <w:p w14:paraId="6E64D72E" w14:textId="77777777" w:rsidR="00204818" w:rsidRPr="00BA3D6E" w:rsidRDefault="00204818" w:rsidP="00204818">
      <w:pPr>
        <w:spacing w:before="20" w:after="20"/>
        <w:ind w:right="-1"/>
        <w:rPr>
          <w:rFonts w:asciiTheme="minorHAnsi" w:hAnsiTheme="minorHAnsi" w:cs="Arial"/>
          <w:szCs w:val="20"/>
          <w:lang w:val="es-ES_tradnl"/>
        </w:rPr>
      </w:pPr>
    </w:p>
    <w:p w14:paraId="2D9FE949"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Modificación No. [●]</w:t>
      </w:r>
    </w:p>
    <w:p w14:paraId="6AC56CCF" w14:textId="77777777" w:rsidR="00204818" w:rsidRPr="00BA3D6E" w:rsidRDefault="00204818" w:rsidP="00204818">
      <w:pPr>
        <w:spacing w:before="20" w:after="20"/>
        <w:ind w:right="-1"/>
        <w:rPr>
          <w:rFonts w:asciiTheme="minorHAnsi" w:hAnsiTheme="minorHAnsi" w:cs="Arial"/>
          <w:szCs w:val="20"/>
          <w:lang w:val="es-ES_tradnl"/>
        </w:rPr>
      </w:pPr>
    </w:p>
    <w:p w14:paraId="32EC327E"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Con relación a la Carta de Crédito de referencia, a favor de [●]</w:t>
      </w:r>
      <w:r w:rsidRPr="00BA3D6E">
        <w:rPr>
          <w:rFonts w:asciiTheme="minorHAnsi" w:hAnsiTheme="minorHAnsi" w:cs="Arial"/>
          <w:kern w:val="18"/>
          <w:szCs w:val="20"/>
          <w:lang w:val="es-ES_tradnl"/>
        </w:rPr>
        <w:t xml:space="preserve"> [denominación o razón social del Comprador</w:t>
      </w:r>
      <w:r w:rsidR="00B30471" w:rsidRPr="00BA3D6E">
        <w:rPr>
          <w:rFonts w:asciiTheme="minorHAnsi" w:hAnsiTheme="minorHAnsi" w:cs="Arial"/>
          <w:kern w:val="18"/>
          <w:szCs w:val="20"/>
          <w:lang w:val="es-ES_tradnl"/>
        </w:rPr>
        <w:t>/Vendedor</w:t>
      </w:r>
      <w:r w:rsidR="002E2E8A" w:rsidRPr="00BA3D6E">
        <w:rPr>
          <w:rFonts w:asciiTheme="minorHAnsi" w:hAnsiTheme="minorHAnsi" w:cs="Arial"/>
          <w:kern w:val="18"/>
          <w:szCs w:val="20"/>
          <w:lang w:val="es-ES_tradnl"/>
        </w:rPr>
        <w:t xml:space="preserve"> que sea el Beneficiario</w:t>
      </w:r>
      <w:r w:rsidRPr="00BA3D6E">
        <w:rPr>
          <w:rFonts w:asciiTheme="minorHAnsi" w:hAnsiTheme="minorHAnsi" w:cs="Arial"/>
          <w:kern w:val="18"/>
          <w:szCs w:val="20"/>
          <w:lang w:val="es-ES_tradnl"/>
        </w:rPr>
        <w:t>]</w:t>
      </w:r>
      <w:r w:rsidRPr="00BA3D6E">
        <w:rPr>
          <w:rFonts w:asciiTheme="minorHAnsi" w:hAnsiTheme="minorHAnsi" w:cs="Arial"/>
          <w:szCs w:val="20"/>
          <w:lang w:val="es-ES_tradnl"/>
        </w:rPr>
        <w:t xml:space="preserve"> (el “Beneficiario”), para garantizar obligaciones de [●]</w:t>
      </w:r>
      <w:r w:rsidRPr="00BA3D6E">
        <w:rPr>
          <w:rFonts w:asciiTheme="minorHAnsi" w:hAnsiTheme="minorHAnsi" w:cs="Arial"/>
          <w:kern w:val="18"/>
          <w:szCs w:val="20"/>
          <w:lang w:val="es-ES_tradnl"/>
        </w:rPr>
        <w:t xml:space="preserve"> [denominación o razón social del Vendedor</w:t>
      </w:r>
      <w:r w:rsidR="00B30471" w:rsidRPr="00BA3D6E">
        <w:rPr>
          <w:rFonts w:asciiTheme="minorHAnsi" w:hAnsiTheme="minorHAnsi" w:cs="Arial"/>
          <w:kern w:val="18"/>
          <w:szCs w:val="20"/>
          <w:lang w:val="es-ES_tradnl"/>
        </w:rPr>
        <w:t>/Comprador</w:t>
      </w:r>
      <w:r w:rsidR="002E2E8A" w:rsidRPr="00BA3D6E">
        <w:rPr>
          <w:rFonts w:asciiTheme="minorHAnsi" w:hAnsiTheme="minorHAnsi" w:cs="Arial"/>
          <w:kern w:val="18"/>
          <w:szCs w:val="20"/>
          <w:lang w:val="es-ES_tradnl"/>
        </w:rPr>
        <w:t xml:space="preserve"> que se el Obligado</w:t>
      </w:r>
      <w:r w:rsidRPr="00BA3D6E">
        <w:rPr>
          <w:rFonts w:asciiTheme="minorHAnsi" w:hAnsiTheme="minorHAnsi" w:cs="Arial"/>
          <w:kern w:val="18"/>
          <w:szCs w:val="20"/>
          <w:lang w:val="es-ES_tradnl"/>
        </w:rPr>
        <w:t xml:space="preserve">] derivadas del contrato de cobertura eléctrica </w:t>
      </w:r>
      <w:r w:rsidRPr="00BA3D6E">
        <w:rPr>
          <w:rFonts w:asciiTheme="minorHAnsi" w:hAnsiTheme="minorHAnsi" w:cs="Arial"/>
          <w:szCs w:val="20"/>
          <w:lang w:val="es-ES_tradnl"/>
        </w:rPr>
        <w:t xml:space="preserve">[●] </w:t>
      </w:r>
      <w:r w:rsidRPr="00BA3D6E">
        <w:rPr>
          <w:rFonts w:asciiTheme="minorHAnsi" w:hAnsiTheme="minorHAnsi" w:cs="Arial"/>
          <w:kern w:val="18"/>
          <w:lang w:val="es-ES_tradnl"/>
        </w:rPr>
        <w:t xml:space="preserve">[referencia del contrato de cobertura eléctrica] de fecha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de 20</w:t>
      </w:r>
      <w:r w:rsidRPr="00BA3D6E">
        <w:rPr>
          <w:rFonts w:asciiTheme="minorHAnsi" w:hAnsiTheme="minorHAnsi" w:cs="Arial"/>
          <w:szCs w:val="20"/>
          <w:lang w:val="es-ES_tradnl"/>
        </w:rPr>
        <w:t>[●], les informamos que estamos modificando la Carta de Crédito para quedar como sigue:</w:t>
      </w:r>
    </w:p>
    <w:p w14:paraId="2A59D7D4" w14:textId="77777777" w:rsidR="00204818" w:rsidRPr="00BA3D6E" w:rsidRDefault="00204818" w:rsidP="00204818">
      <w:pPr>
        <w:spacing w:before="20" w:after="20"/>
        <w:ind w:right="-1"/>
        <w:rPr>
          <w:rFonts w:asciiTheme="minorHAnsi" w:hAnsiTheme="minorHAnsi" w:cs="Arial"/>
          <w:szCs w:val="20"/>
          <w:lang w:val="es-ES_tradnl"/>
        </w:rPr>
      </w:pPr>
    </w:p>
    <w:p w14:paraId="53B9A181"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xml:space="preserve">Dice: </w:t>
      </w:r>
    </w:p>
    <w:p w14:paraId="1375A244" w14:textId="77777777" w:rsidR="00204818" w:rsidRPr="00BA3D6E" w:rsidRDefault="00204818" w:rsidP="00204818">
      <w:pPr>
        <w:spacing w:before="20" w:after="20"/>
        <w:ind w:right="-1"/>
        <w:rPr>
          <w:rFonts w:asciiTheme="minorHAnsi" w:hAnsiTheme="minorHAnsi" w:cs="Arial"/>
          <w:szCs w:val="20"/>
          <w:lang w:val="es-ES_tradnl"/>
        </w:rPr>
      </w:pPr>
    </w:p>
    <w:p w14:paraId="22DEBA5C" w14:textId="77777777" w:rsidR="00204818" w:rsidRPr="00BA3D6E" w:rsidRDefault="00204818" w:rsidP="00204818">
      <w:pPr>
        <w:ind w:left="708" w:firstLine="708"/>
        <w:rPr>
          <w:rFonts w:asciiTheme="minorHAnsi" w:hAnsiTheme="minorHAnsi"/>
          <w:lang w:val="es-ES_tradnl"/>
        </w:rPr>
      </w:pPr>
      <w:r w:rsidRPr="00BA3D6E">
        <w:rPr>
          <w:rFonts w:asciiTheme="minorHAnsi" w:hAnsiTheme="minorHAnsi"/>
          <w:highlight w:val="lightGray"/>
          <w:lang w:val="es-ES_tradnl"/>
        </w:rPr>
        <w:t>(i n c l u i r  t e x t o  a c t u a l)</w:t>
      </w:r>
    </w:p>
    <w:p w14:paraId="55A022FA" w14:textId="77777777" w:rsidR="00204818" w:rsidRPr="00BA3D6E" w:rsidRDefault="00204818" w:rsidP="00204818">
      <w:pPr>
        <w:spacing w:before="20" w:after="20"/>
        <w:ind w:right="-1"/>
        <w:rPr>
          <w:rFonts w:asciiTheme="minorHAnsi" w:hAnsiTheme="minorHAnsi" w:cs="Arial"/>
          <w:szCs w:val="20"/>
          <w:lang w:val="es-ES_tradnl"/>
        </w:rPr>
      </w:pPr>
    </w:p>
    <w:p w14:paraId="7B6ABC9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Debe decir:</w:t>
      </w:r>
    </w:p>
    <w:p w14:paraId="48D0E828" w14:textId="77777777" w:rsidR="00204818" w:rsidRPr="00BA3D6E" w:rsidRDefault="00204818" w:rsidP="00204818">
      <w:pPr>
        <w:spacing w:before="20" w:after="20"/>
        <w:ind w:right="-1"/>
        <w:rPr>
          <w:rFonts w:asciiTheme="minorHAnsi" w:hAnsiTheme="minorHAnsi"/>
          <w:sz w:val="20"/>
          <w:lang w:val="es-ES_tradnl"/>
        </w:rPr>
      </w:pPr>
    </w:p>
    <w:p w14:paraId="11672C83" w14:textId="77777777" w:rsidR="00204818" w:rsidRPr="00BA3D6E" w:rsidRDefault="00204818" w:rsidP="00204818">
      <w:pPr>
        <w:ind w:left="708" w:firstLine="708"/>
        <w:rPr>
          <w:rFonts w:asciiTheme="minorHAnsi" w:hAnsiTheme="minorHAnsi"/>
          <w:highlight w:val="lightGray"/>
          <w:lang w:val="es-ES_tradnl"/>
        </w:rPr>
      </w:pPr>
      <w:r w:rsidRPr="00BA3D6E">
        <w:rPr>
          <w:rFonts w:asciiTheme="minorHAnsi" w:hAnsiTheme="minorHAnsi"/>
          <w:highlight w:val="lightGray"/>
          <w:lang w:val="es-ES_tradnl"/>
        </w:rPr>
        <w:t>(i n c l u i r  n u e v o  t e x t o )</w:t>
      </w:r>
    </w:p>
    <w:p w14:paraId="3E23593C" w14:textId="77777777" w:rsidR="00204818" w:rsidRPr="00BA3D6E" w:rsidRDefault="00204818" w:rsidP="00204818">
      <w:pPr>
        <w:rPr>
          <w:rFonts w:asciiTheme="minorHAnsi" w:hAnsiTheme="minorHAnsi" w:cs="Arial"/>
          <w:szCs w:val="20"/>
          <w:lang w:val="es-ES_tradnl"/>
        </w:rPr>
      </w:pPr>
    </w:p>
    <w:p w14:paraId="6D231CC0" w14:textId="77777777" w:rsidR="00204818" w:rsidRPr="00BA3D6E" w:rsidRDefault="00204818" w:rsidP="00204818">
      <w:pPr>
        <w:rPr>
          <w:rFonts w:asciiTheme="minorHAnsi" w:hAnsiTheme="minorHAnsi" w:cs="Arial"/>
          <w:szCs w:val="20"/>
          <w:lang w:val="es-ES_tradnl"/>
        </w:rPr>
      </w:pPr>
    </w:p>
    <w:p w14:paraId="7712D64D" w14:textId="77777777" w:rsidR="00204818" w:rsidRPr="00BA3D6E" w:rsidRDefault="00204818" w:rsidP="00204818">
      <w:pPr>
        <w:pStyle w:val="Textoindependiente"/>
        <w:rPr>
          <w:rFonts w:asciiTheme="minorHAnsi" w:hAnsiTheme="minorHAnsi" w:cs="Arial"/>
          <w:b/>
          <w:lang w:val="es-ES_tradnl"/>
        </w:rPr>
      </w:pPr>
      <w:r w:rsidRPr="00BA3D6E">
        <w:rPr>
          <w:rFonts w:asciiTheme="minorHAnsi" w:hAnsiTheme="minorHAnsi" w:cs="Arial"/>
          <w:lang w:val="es-ES_tradnl"/>
        </w:rPr>
        <w:t xml:space="preserve">Los demás términos y condiciones de esta Carta de Crédito permanecen sin cambio. </w:t>
      </w:r>
    </w:p>
    <w:p w14:paraId="28B43F2F" w14:textId="77777777" w:rsidR="00204818" w:rsidRPr="00BA3D6E" w:rsidRDefault="00204818" w:rsidP="00204818">
      <w:pPr>
        <w:rPr>
          <w:rFonts w:asciiTheme="minorHAnsi" w:hAnsiTheme="minorHAnsi" w:cs="Arial"/>
          <w:szCs w:val="20"/>
          <w:lang w:val="es-ES_tradnl"/>
        </w:rPr>
      </w:pPr>
    </w:p>
    <w:p w14:paraId="25E8C79E" w14:textId="77777777" w:rsidR="00204818" w:rsidRPr="00BA3D6E" w:rsidRDefault="00204818" w:rsidP="00204818">
      <w:pPr>
        <w:rPr>
          <w:rFonts w:asciiTheme="minorHAnsi" w:hAnsiTheme="minorHAnsi" w:cs="Arial"/>
          <w:szCs w:val="20"/>
          <w:lang w:val="es-ES_tradnl"/>
        </w:rPr>
      </w:pPr>
    </w:p>
    <w:p w14:paraId="6E3EAE32" w14:textId="77777777" w:rsidR="00204818" w:rsidRPr="00BA3D6E" w:rsidRDefault="00204818" w:rsidP="00204818">
      <w:pPr>
        <w:pStyle w:val="Textoindependiente"/>
        <w:rPr>
          <w:rFonts w:asciiTheme="minorHAnsi" w:hAnsiTheme="minorHAnsi" w:cs="Arial"/>
          <w:b/>
          <w:lang w:val="es-ES_tradnl"/>
        </w:rPr>
      </w:pPr>
      <w:r w:rsidRPr="00BA3D6E">
        <w:rPr>
          <w:rFonts w:asciiTheme="minorHAnsi" w:hAnsiTheme="minorHAnsi" w:cs="Arial"/>
          <w:lang w:val="es-ES_tradnl"/>
        </w:rPr>
        <w:t>Esta modificación forma parte integral de la Carta de Crédito.</w:t>
      </w:r>
    </w:p>
    <w:p w14:paraId="75AD9E09" w14:textId="77777777" w:rsidR="00204818" w:rsidRPr="00BA3D6E" w:rsidRDefault="00204818" w:rsidP="00204818">
      <w:pPr>
        <w:rPr>
          <w:rFonts w:asciiTheme="minorHAnsi" w:hAnsiTheme="minorHAnsi" w:cs="Arial"/>
          <w:szCs w:val="20"/>
          <w:lang w:val="es-ES_tradnl"/>
        </w:rPr>
      </w:pPr>
    </w:p>
    <w:p w14:paraId="2094B270"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Atentamente,</w:t>
      </w:r>
    </w:p>
    <w:p w14:paraId="038E2D36" w14:textId="77777777" w:rsidR="00204818" w:rsidRPr="00BA3D6E" w:rsidRDefault="00204818" w:rsidP="00204818">
      <w:pPr>
        <w:spacing w:before="20" w:after="20"/>
        <w:ind w:right="-1"/>
        <w:rPr>
          <w:rFonts w:asciiTheme="minorHAnsi" w:hAnsiTheme="minorHAnsi" w:cs="Arial"/>
          <w:szCs w:val="20"/>
          <w:lang w:val="es-ES_tradnl"/>
        </w:rPr>
      </w:pPr>
    </w:p>
    <w:p w14:paraId="00691EC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[Denominación del Banco Emisor y nombre y firma de la(s) persona(s) que firman en su representación]</w:t>
      </w:r>
    </w:p>
    <w:p w14:paraId="5BCE6792" w14:textId="77777777" w:rsidR="00204818" w:rsidRPr="00BA3D6E" w:rsidRDefault="00204818" w:rsidP="00204818">
      <w:pPr>
        <w:spacing w:before="20" w:after="20"/>
        <w:ind w:right="-1"/>
        <w:rPr>
          <w:rFonts w:asciiTheme="minorHAnsi" w:hAnsiTheme="minorHAnsi" w:cs="Arial"/>
          <w:szCs w:val="20"/>
          <w:lang w:val="es-ES_tradnl"/>
        </w:rPr>
      </w:pPr>
    </w:p>
    <w:p w14:paraId="18683D7C"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t xml:space="preserve">ANEXO </w:t>
      </w:r>
      <w:r w:rsidR="00B3632A" w:rsidRPr="00BA3D6E">
        <w:rPr>
          <w:rFonts w:asciiTheme="minorHAnsi" w:hAnsiTheme="minorHAnsi" w:cs="Arial"/>
          <w:b/>
          <w:szCs w:val="20"/>
          <w:lang w:val="es-ES_tradnl"/>
        </w:rPr>
        <w:t>“</w:t>
      </w:r>
      <w:r w:rsidRPr="00BA3D6E">
        <w:rPr>
          <w:rFonts w:asciiTheme="minorHAnsi" w:hAnsiTheme="minorHAnsi" w:cs="Arial"/>
          <w:b/>
          <w:szCs w:val="20"/>
          <w:lang w:val="es-ES_tradnl"/>
        </w:rPr>
        <w:t>C</w:t>
      </w:r>
      <w:r w:rsidR="00B3632A" w:rsidRPr="00BA3D6E">
        <w:rPr>
          <w:rFonts w:asciiTheme="minorHAnsi" w:hAnsiTheme="minorHAnsi" w:cs="Arial"/>
          <w:b/>
          <w:szCs w:val="20"/>
          <w:lang w:val="es-ES_tradnl"/>
        </w:rPr>
        <w:t>”</w:t>
      </w:r>
    </w:p>
    <w:p w14:paraId="720B800E"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lastRenderedPageBreak/>
        <w:t>F</w:t>
      </w:r>
      <w:r w:rsidR="00825F6F" w:rsidRPr="00BA3D6E">
        <w:rPr>
          <w:rFonts w:asciiTheme="minorHAnsi" w:hAnsiTheme="minorHAnsi" w:cs="Arial"/>
          <w:b/>
          <w:szCs w:val="20"/>
          <w:lang w:val="es-ES_tradnl"/>
        </w:rPr>
        <w:t>ormato de conformidad de reducción de importe</w:t>
      </w:r>
    </w:p>
    <w:p w14:paraId="3E3C9A43" w14:textId="77777777" w:rsidR="00204818" w:rsidRPr="00BA3D6E" w:rsidRDefault="00825F6F" w:rsidP="00825F6F">
      <w:pPr>
        <w:ind w:right="-1"/>
        <w:jc w:val="center"/>
        <w:rPr>
          <w:rFonts w:asciiTheme="minorHAnsi" w:hAnsiTheme="minorHAnsi" w:cs="Arial"/>
          <w:b/>
          <w:szCs w:val="20"/>
          <w:lang w:val="es-ES_tradnl"/>
        </w:rPr>
      </w:pPr>
      <w:r w:rsidRPr="00BA3D6E">
        <w:rPr>
          <w:rFonts w:asciiTheme="minorHAnsi" w:hAnsiTheme="minorHAnsi" w:cs="Arial"/>
          <w:b/>
          <w:szCs w:val="20"/>
          <w:lang w:val="es-ES_tradnl"/>
        </w:rPr>
        <w:t>de</w:t>
      </w:r>
      <w:r w:rsidR="00204818" w:rsidRPr="00BA3D6E">
        <w:rPr>
          <w:rFonts w:asciiTheme="minorHAnsi" w:hAnsiTheme="minorHAnsi" w:cs="Arial"/>
          <w:b/>
          <w:szCs w:val="20"/>
          <w:lang w:val="es-ES_tradnl"/>
        </w:rPr>
        <w:t xml:space="preserve"> la Carta de Crédito </w:t>
      </w:r>
      <w:proofErr w:type="spellStart"/>
      <w:r w:rsidR="00204818" w:rsidRPr="00BA3D6E">
        <w:rPr>
          <w:rFonts w:asciiTheme="minorHAnsi" w:hAnsiTheme="minorHAnsi" w:cs="Arial"/>
          <w:b/>
          <w:szCs w:val="20"/>
          <w:lang w:val="es-ES_tradnl"/>
        </w:rPr>
        <w:t>Standby</w:t>
      </w:r>
      <w:proofErr w:type="spellEnd"/>
      <w:r w:rsidR="00204818" w:rsidRPr="00BA3D6E">
        <w:rPr>
          <w:rFonts w:asciiTheme="minorHAnsi" w:hAnsiTheme="minorHAnsi" w:cs="Arial"/>
          <w:b/>
          <w:szCs w:val="20"/>
          <w:lang w:val="es-ES_tradnl"/>
        </w:rPr>
        <w:t xml:space="preserve"> Irrevocable</w:t>
      </w:r>
    </w:p>
    <w:p w14:paraId="35F6DBE0" w14:textId="77777777" w:rsidR="00204818" w:rsidRPr="00BA3D6E" w:rsidRDefault="00204818" w:rsidP="00204818">
      <w:pPr>
        <w:spacing w:before="20" w:after="20"/>
        <w:ind w:right="-1"/>
        <w:rPr>
          <w:rFonts w:asciiTheme="minorHAnsi" w:hAnsiTheme="minorHAnsi" w:cs="Arial"/>
          <w:szCs w:val="20"/>
          <w:lang w:val="es-ES_tradnl"/>
        </w:rPr>
      </w:pPr>
    </w:p>
    <w:p w14:paraId="5A5DEA8D" w14:textId="77777777" w:rsidR="00204818" w:rsidRPr="00BA3D6E" w:rsidRDefault="00204818" w:rsidP="00204818">
      <w:pPr>
        <w:spacing w:before="20" w:after="20"/>
        <w:ind w:right="-1"/>
        <w:jc w:val="center"/>
        <w:rPr>
          <w:rFonts w:asciiTheme="minorHAnsi" w:hAnsiTheme="minorHAnsi" w:cs="Arial"/>
          <w:szCs w:val="20"/>
          <w:lang w:val="es-ES_tradnl"/>
        </w:rPr>
      </w:pPr>
      <w:r w:rsidRPr="00BA3D6E">
        <w:rPr>
          <w:rFonts w:asciiTheme="minorHAnsi" w:hAnsiTheme="minorHAnsi" w:cs="Arial"/>
          <w:szCs w:val="20"/>
          <w:lang w:val="es-ES_tradnl"/>
        </w:rPr>
        <w:t xml:space="preserve">[HOJA MEMBRETADA DEL </w:t>
      </w:r>
      <w:r w:rsidR="002E2E8A" w:rsidRPr="00BA3D6E">
        <w:rPr>
          <w:rFonts w:asciiTheme="minorHAnsi" w:hAnsiTheme="minorHAnsi" w:cs="Arial"/>
          <w:szCs w:val="20"/>
          <w:lang w:val="es-ES_tradnl"/>
        </w:rPr>
        <w:t>BENEFICIARIO</w:t>
      </w:r>
      <w:r w:rsidRPr="00BA3D6E">
        <w:rPr>
          <w:rFonts w:asciiTheme="minorHAnsi" w:hAnsiTheme="minorHAnsi" w:cs="Arial"/>
          <w:szCs w:val="20"/>
          <w:lang w:val="es-ES_tradnl"/>
        </w:rPr>
        <w:t>]</w:t>
      </w:r>
    </w:p>
    <w:p w14:paraId="5FFC1CAE" w14:textId="77777777" w:rsidR="00204818" w:rsidRPr="00BA3D6E" w:rsidRDefault="00204818" w:rsidP="00204818">
      <w:pPr>
        <w:spacing w:before="20" w:after="20"/>
        <w:ind w:right="-1"/>
        <w:rPr>
          <w:rFonts w:asciiTheme="minorHAnsi" w:hAnsiTheme="minorHAnsi" w:cs="Arial"/>
          <w:szCs w:val="20"/>
          <w:lang w:val="es-ES_tradnl"/>
        </w:rPr>
      </w:pPr>
    </w:p>
    <w:p w14:paraId="65E529E8"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[Lugar y Fecha]</w:t>
      </w:r>
    </w:p>
    <w:p w14:paraId="23859C4C" w14:textId="77777777" w:rsidR="00204818" w:rsidRPr="00BA3D6E" w:rsidRDefault="00204818" w:rsidP="00204818">
      <w:pPr>
        <w:spacing w:before="20" w:after="20"/>
        <w:ind w:right="-1"/>
        <w:rPr>
          <w:rFonts w:asciiTheme="minorHAnsi" w:hAnsiTheme="minorHAnsi" w:cs="Arial"/>
          <w:szCs w:val="20"/>
          <w:lang w:val="es-ES_tradnl"/>
        </w:rPr>
      </w:pPr>
    </w:p>
    <w:p w14:paraId="57C9E27B"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[Denominación del Banco Emisor]</w:t>
      </w:r>
    </w:p>
    <w:p w14:paraId="77025E79"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[Domicilio de Banco Emisor]</w:t>
      </w:r>
    </w:p>
    <w:p w14:paraId="30EF4756"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Atención: [●] [departamento o área del banco en que se deben presentar documentos]</w:t>
      </w:r>
    </w:p>
    <w:p w14:paraId="66907FFD" w14:textId="77777777" w:rsidR="00204818" w:rsidRPr="00BA3D6E" w:rsidRDefault="00204818" w:rsidP="00204818">
      <w:pPr>
        <w:spacing w:before="20" w:after="20"/>
        <w:ind w:right="-1"/>
        <w:rPr>
          <w:rFonts w:asciiTheme="minorHAnsi" w:hAnsiTheme="minorHAnsi" w:cs="Arial"/>
          <w:szCs w:val="20"/>
          <w:lang w:val="es-ES_tradnl"/>
        </w:rPr>
      </w:pPr>
    </w:p>
    <w:p w14:paraId="508AED44"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xml:space="preserve">Referencia: Carta de Crédito </w:t>
      </w:r>
      <w:proofErr w:type="spellStart"/>
      <w:r w:rsidRPr="00BA3D6E">
        <w:rPr>
          <w:rFonts w:asciiTheme="minorHAnsi" w:hAnsiTheme="minorHAnsi" w:cs="Arial"/>
          <w:szCs w:val="20"/>
          <w:lang w:val="es-ES_tradnl"/>
        </w:rPr>
        <w:t>Standby</w:t>
      </w:r>
      <w:proofErr w:type="spellEnd"/>
      <w:r w:rsidRPr="00BA3D6E">
        <w:rPr>
          <w:rFonts w:asciiTheme="minorHAnsi" w:hAnsiTheme="minorHAnsi" w:cs="Arial"/>
          <w:szCs w:val="20"/>
          <w:lang w:val="es-ES_tradnl"/>
        </w:rPr>
        <w:t xml:space="preserve"> Irrevocable No. [●] (la “Carta de Crédito”)</w:t>
      </w:r>
    </w:p>
    <w:p w14:paraId="7CBD3A2B" w14:textId="77777777" w:rsidR="00204818" w:rsidRPr="00BA3D6E" w:rsidRDefault="00204818" w:rsidP="00204818">
      <w:pPr>
        <w:spacing w:before="20" w:after="20"/>
        <w:ind w:right="-1"/>
        <w:rPr>
          <w:rFonts w:asciiTheme="minorHAnsi" w:hAnsiTheme="minorHAnsi" w:cs="Arial"/>
          <w:szCs w:val="20"/>
          <w:lang w:val="es-ES_tradnl"/>
        </w:rPr>
      </w:pPr>
    </w:p>
    <w:p w14:paraId="026D761E" w14:textId="77777777" w:rsidR="00204818" w:rsidRPr="00BA3D6E" w:rsidRDefault="00204818" w:rsidP="00204818">
      <w:pPr>
        <w:spacing w:before="20" w:after="20"/>
        <w:ind w:right="-1"/>
        <w:rPr>
          <w:rFonts w:asciiTheme="minorHAnsi" w:hAnsiTheme="minorHAnsi" w:cs="Arial"/>
          <w:kern w:val="18"/>
          <w:lang w:val="es-ES_tradnl"/>
        </w:rPr>
      </w:pPr>
      <w:r w:rsidRPr="00BA3D6E">
        <w:rPr>
          <w:rFonts w:asciiTheme="minorHAnsi" w:hAnsiTheme="minorHAnsi" w:cs="Arial"/>
          <w:szCs w:val="20"/>
          <w:lang w:val="es-ES_tradnl"/>
        </w:rPr>
        <w:t>Por medio de la presente, el [●]</w:t>
      </w:r>
      <w:r w:rsidRPr="00BA3D6E">
        <w:rPr>
          <w:rFonts w:asciiTheme="minorHAnsi" w:hAnsiTheme="minorHAnsi" w:cs="Arial"/>
          <w:kern w:val="18"/>
          <w:szCs w:val="20"/>
          <w:lang w:val="es-ES_tradnl"/>
        </w:rPr>
        <w:t xml:space="preserve"> [denominación o razón social del Comprador</w:t>
      </w:r>
      <w:r w:rsidR="002E2E8A" w:rsidRPr="00BA3D6E">
        <w:rPr>
          <w:rFonts w:asciiTheme="minorHAnsi" w:hAnsiTheme="minorHAnsi" w:cs="Arial"/>
          <w:kern w:val="18"/>
          <w:szCs w:val="20"/>
          <w:lang w:val="es-ES_tradnl"/>
        </w:rPr>
        <w:t>/Vendedor que sea el Beneficiario</w:t>
      </w:r>
      <w:r w:rsidRPr="00BA3D6E">
        <w:rPr>
          <w:rFonts w:asciiTheme="minorHAnsi" w:hAnsiTheme="minorHAnsi" w:cs="Arial"/>
          <w:kern w:val="18"/>
          <w:szCs w:val="20"/>
          <w:lang w:val="es-ES_tradnl"/>
        </w:rPr>
        <w:t>]</w:t>
      </w:r>
      <w:r w:rsidRPr="00BA3D6E" w:rsidDel="00022DB3">
        <w:rPr>
          <w:rFonts w:asciiTheme="minorHAnsi" w:hAnsiTheme="minorHAnsi" w:cs="Arial"/>
          <w:szCs w:val="20"/>
          <w:lang w:val="es-ES_tradnl"/>
        </w:rPr>
        <w:t xml:space="preserve"> </w:t>
      </w:r>
      <w:r w:rsidRPr="00BA3D6E">
        <w:rPr>
          <w:rFonts w:asciiTheme="minorHAnsi" w:hAnsiTheme="minorHAnsi" w:cs="Arial"/>
          <w:szCs w:val="20"/>
          <w:lang w:val="es-ES_tradnl"/>
        </w:rPr>
        <w:t xml:space="preserve">manifiesta estar de acuerdo en que se disminuya el importe de la Carta de Crédito de referencia para quedar en un importe de </w:t>
      </w:r>
      <w:r w:rsidRPr="00BA3D6E">
        <w:rPr>
          <w:rFonts w:asciiTheme="minorHAnsi" w:hAnsiTheme="minorHAnsi" w:cs="Arial"/>
          <w:kern w:val="18"/>
          <w:szCs w:val="20"/>
          <w:lang w:val="es-ES_tradnl"/>
        </w:rPr>
        <w:t>$</w:t>
      </w:r>
      <w:r w:rsidRPr="00BA3D6E">
        <w:rPr>
          <w:rFonts w:asciiTheme="minorHAnsi" w:hAnsiTheme="minorHAnsi" w:cs="Arial"/>
          <w:szCs w:val="20"/>
          <w:lang w:val="es-ES_tradnl"/>
        </w:rPr>
        <w:t>[●]</w:t>
      </w:r>
      <w:r w:rsidRPr="00BA3D6E">
        <w:rPr>
          <w:rFonts w:asciiTheme="minorHAnsi" w:hAnsiTheme="minorHAnsi" w:cs="Arial"/>
          <w:kern w:val="18"/>
          <w:lang w:val="es-ES_tradnl"/>
        </w:rPr>
        <w:t xml:space="preserve"> [indicar importe en número y letra] (el “Importe Garantizado”).</w:t>
      </w:r>
    </w:p>
    <w:p w14:paraId="3C58FEFE" w14:textId="77777777" w:rsidR="00204818" w:rsidRPr="00BA3D6E" w:rsidRDefault="00204818" w:rsidP="00204818">
      <w:pPr>
        <w:spacing w:before="20" w:after="20"/>
        <w:ind w:right="-1"/>
        <w:rPr>
          <w:rFonts w:asciiTheme="minorHAnsi" w:hAnsiTheme="minorHAnsi" w:cs="Arial"/>
          <w:szCs w:val="20"/>
          <w:lang w:val="es-ES_tradnl"/>
        </w:rPr>
      </w:pPr>
    </w:p>
    <w:p w14:paraId="3D3B228E"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Agradeceremos que de ser de conformidad del ordenante de la Carta de Crédito de referencia, nos sea remitida la modificación respectiva.</w:t>
      </w:r>
    </w:p>
    <w:p w14:paraId="20A9689F" w14:textId="77777777" w:rsidR="00204818" w:rsidRPr="00BA3D6E" w:rsidRDefault="00204818" w:rsidP="00204818">
      <w:pPr>
        <w:spacing w:before="20" w:after="20"/>
        <w:ind w:right="-1"/>
        <w:rPr>
          <w:rFonts w:asciiTheme="minorHAnsi" w:hAnsiTheme="minorHAnsi" w:cs="Arial"/>
          <w:szCs w:val="20"/>
          <w:lang w:val="es-ES_tradnl"/>
        </w:rPr>
      </w:pPr>
    </w:p>
    <w:p w14:paraId="1E1F56BC"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Atentamente,</w:t>
      </w:r>
    </w:p>
    <w:p w14:paraId="334F1BE7" w14:textId="77777777" w:rsidR="00204818" w:rsidRPr="00BA3D6E" w:rsidRDefault="00204818" w:rsidP="00204818">
      <w:pPr>
        <w:spacing w:before="20" w:after="20"/>
        <w:ind w:right="-1"/>
        <w:rPr>
          <w:rFonts w:asciiTheme="minorHAnsi" w:hAnsiTheme="minorHAnsi" w:cs="Arial"/>
          <w:szCs w:val="20"/>
          <w:lang w:val="es-ES_tradnl"/>
        </w:rPr>
      </w:pPr>
    </w:p>
    <w:p w14:paraId="7CEE29D5"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o razón social del Comprador</w:t>
      </w:r>
      <w:r w:rsidR="002E2E8A" w:rsidRPr="00BA3D6E">
        <w:rPr>
          <w:rFonts w:asciiTheme="minorHAnsi" w:hAnsiTheme="minorHAnsi" w:cs="Arial"/>
          <w:kern w:val="18"/>
          <w:szCs w:val="20"/>
          <w:lang w:val="es-ES_tradnl"/>
        </w:rPr>
        <w:t>/Vendedor</w:t>
      </w:r>
      <w:r w:rsidRPr="00BA3D6E">
        <w:rPr>
          <w:rFonts w:asciiTheme="minorHAnsi" w:hAnsiTheme="minorHAnsi" w:cs="Arial"/>
          <w:kern w:val="18"/>
          <w:szCs w:val="20"/>
          <w:lang w:val="es-ES_tradnl"/>
        </w:rPr>
        <w:t>]</w:t>
      </w:r>
    </w:p>
    <w:p w14:paraId="57C7C411"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[Nombre y firma de la(s) persona(s) que firman en su representación]</w:t>
      </w:r>
    </w:p>
    <w:p w14:paraId="25B9AB66" w14:textId="77777777" w:rsidR="00204818" w:rsidRPr="00BA3D6E" w:rsidRDefault="00204818" w:rsidP="00204818">
      <w:pPr>
        <w:spacing w:before="20" w:after="20"/>
        <w:ind w:right="-1"/>
        <w:rPr>
          <w:rFonts w:asciiTheme="minorHAnsi" w:hAnsiTheme="minorHAnsi" w:cs="Arial"/>
          <w:szCs w:val="20"/>
          <w:lang w:val="es-ES_tradnl"/>
        </w:rPr>
      </w:pPr>
    </w:p>
    <w:p w14:paraId="5EF13F1F" w14:textId="77777777" w:rsidR="00204818" w:rsidRPr="00BA3D6E" w:rsidRDefault="00204818" w:rsidP="00204818">
      <w:pPr>
        <w:rPr>
          <w:rFonts w:asciiTheme="minorHAnsi" w:hAnsiTheme="minorHAnsi" w:cs="Arial"/>
          <w:szCs w:val="20"/>
          <w:lang w:val="es-ES_tradnl"/>
        </w:rPr>
      </w:pPr>
      <w:r w:rsidRPr="00BA3D6E">
        <w:rPr>
          <w:rFonts w:asciiTheme="minorHAnsi" w:hAnsiTheme="minorHAnsi" w:cs="Arial"/>
          <w:szCs w:val="20"/>
          <w:lang w:val="es-ES_tradnl"/>
        </w:rPr>
        <w:br w:type="page"/>
      </w:r>
    </w:p>
    <w:p w14:paraId="680F64A5"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lastRenderedPageBreak/>
        <w:t xml:space="preserve">ANEXO </w:t>
      </w:r>
      <w:r w:rsidR="00B3632A" w:rsidRPr="00BA3D6E">
        <w:rPr>
          <w:rFonts w:asciiTheme="minorHAnsi" w:hAnsiTheme="minorHAnsi" w:cs="Arial"/>
          <w:b/>
          <w:szCs w:val="20"/>
          <w:lang w:val="es-ES_tradnl"/>
        </w:rPr>
        <w:t>“</w:t>
      </w:r>
      <w:r w:rsidRPr="00BA3D6E">
        <w:rPr>
          <w:rFonts w:asciiTheme="minorHAnsi" w:hAnsiTheme="minorHAnsi" w:cs="Arial"/>
          <w:b/>
          <w:szCs w:val="20"/>
          <w:lang w:val="es-ES_tradnl"/>
        </w:rPr>
        <w:t>D</w:t>
      </w:r>
      <w:r w:rsidR="00B3632A" w:rsidRPr="00BA3D6E">
        <w:rPr>
          <w:rFonts w:asciiTheme="minorHAnsi" w:hAnsiTheme="minorHAnsi" w:cs="Arial"/>
          <w:b/>
          <w:szCs w:val="20"/>
          <w:lang w:val="es-ES_tradnl"/>
        </w:rPr>
        <w:t>”</w:t>
      </w:r>
    </w:p>
    <w:p w14:paraId="31950CB9" w14:textId="77777777" w:rsidR="00204818" w:rsidRPr="00BA3D6E" w:rsidRDefault="00204818" w:rsidP="00204818">
      <w:pPr>
        <w:ind w:right="-1"/>
        <w:jc w:val="center"/>
        <w:rPr>
          <w:rFonts w:asciiTheme="minorHAnsi" w:hAnsiTheme="minorHAnsi" w:cs="Arial"/>
          <w:b/>
          <w:szCs w:val="20"/>
          <w:lang w:val="es-ES_tradnl"/>
        </w:rPr>
      </w:pPr>
      <w:r w:rsidRPr="00BA3D6E">
        <w:rPr>
          <w:rFonts w:asciiTheme="minorHAnsi" w:hAnsiTheme="minorHAnsi" w:cs="Arial"/>
          <w:b/>
          <w:szCs w:val="20"/>
          <w:lang w:val="es-ES_tradnl"/>
        </w:rPr>
        <w:t>F</w:t>
      </w:r>
      <w:r w:rsidR="00825F6F" w:rsidRPr="00BA3D6E">
        <w:rPr>
          <w:rFonts w:asciiTheme="minorHAnsi" w:hAnsiTheme="minorHAnsi" w:cs="Arial"/>
          <w:b/>
          <w:szCs w:val="20"/>
          <w:lang w:val="es-ES_tradnl"/>
        </w:rPr>
        <w:t>ormato de conformidad de cancelación</w:t>
      </w:r>
    </w:p>
    <w:p w14:paraId="3E15D592" w14:textId="77777777" w:rsidR="00204818" w:rsidRPr="00BA3D6E" w:rsidRDefault="00825F6F" w:rsidP="00825F6F">
      <w:pPr>
        <w:ind w:right="-1"/>
        <w:jc w:val="center"/>
        <w:rPr>
          <w:rFonts w:asciiTheme="minorHAnsi" w:hAnsiTheme="minorHAnsi" w:cs="Arial"/>
          <w:b/>
          <w:szCs w:val="20"/>
          <w:lang w:val="es-ES_tradnl"/>
        </w:rPr>
      </w:pPr>
      <w:r w:rsidRPr="00BA3D6E">
        <w:rPr>
          <w:rFonts w:asciiTheme="minorHAnsi" w:hAnsiTheme="minorHAnsi" w:cs="Arial"/>
          <w:b/>
          <w:szCs w:val="20"/>
          <w:lang w:val="es-ES_tradnl"/>
        </w:rPr>
        <w:t>de</w:t>
      </w:r>
      <w:r w:rsidR="00204818" w:rsidRPr="00BA3D6E">
        <w:rPr>
          <w:rFonts w:asciiTheme="minorHAnsi" w:hAnsiTheme="minorHAnsi" w:cs="Arial"/>
          <w:b/>
          <w:szCs w:val="20"/>
          <w:lang w:val="es-ES_tradnl"/>
        </w:rPr>
        <w:t xml:space="preserve"> la Carta de Crédito </w:t>
      </w:r>
      <w:proofErr w:type="spellStart"/>
      <w:r w:rsidR="00204818" w:rsidRPr="00BA3D6E">
        <w:rPr>
          <w:rFonts w:asciiTheme="minorHAnsi" w:hAnsiTheme="minorHAnsi" w:cs="Arial"/>
          <w:b/>
          <w:szCs w:val="20"/>
          <w:lang w:val="es-ES_tradnl"/>
        </w:rPr>
        <w:t>Standby</w:t>
      </w:r>
      <w:proofErr w:type="spellEnd"/>
      <w:r w:rsidR="00204818" w:rsidRPr="00BA3D6E">
        <w:rPr>
          <w:rFonts w:asciiTheme="minorHAnsi" w:hAnsiTheme="minorHAnsi" w:cs="Arial"/>
          <w:b/>
          <w:szCs w:val="20"/>
          <w:lang w:val="es-ES_tradnl"/>
        </w:rPr>
        <w:t xml:space="preserve"> Irrevocable</w:t>
      </w:r>
    </w:p>
    <w:p w14:paraId="66AF1D00" w14:textId="77777777" w:rsidR="00204818" w:rsidRPr="00BA3D6E" w:rsidRDefault="00204818" w:rsidP="00204818">
      <w:pPr>
        <w:spacing w:before="20" w:after="20"/>
        <w:ind w:right="-1"/>
        <w:rPr>
          <w:rFonts w:asciiTheme="minorHAnsi" w:hAnsiTheme="minorHAnsi" w:cs="Arial"/>
          <w:szCs w:val="20"/>
          <w:lang w:val="es-ES_tradnl"/>
        </w:rPr>
      </w:pPr>
    </w:p>
    <w:p w14:paraId="66F87678" w14:textId="77777777" w:rsidR="00204818" w:rsidRPr="00BA3D6E" w:rsidRDefault="00204818" w:rsidP="00204818">
      <w:pPr>
        <w:spacing w:before="20" w:after="20"/>
        <w:ind w:right="-1"/>
        <w:jc w:val="center"/>
        <w:rPr>
          <w:rFonts w:asciiTheme="minorHAnsi" w:hAnsiTheme="minorHAnsi" w:cs="Arial"/>
          <w:szCs w:val="20"/>
          <w:lang w:val="es-ES_tradnl"/>
        </w:rPr>
      </w:pPr>
      <w:r w:rsidRPr="00BA3D6E">
        <w:rPr>
          <w:rFonts w:asciiTheme="minorHAnsi" w:hAnsiTheme="minorHAnsi" w:cs="Arial"/>
          <w:szCs w:val="20"/>
          <w:lang w:val="es-ES_tradnl"/>
        </w:rPr>
        <w:t xml:space="preserve">[HOJA MEMBRETADA DEL </w:t>
      </w:r>
      <w:r w:rsidR="002E2E8A" w:rsidRPr="00BA3D6E">
        <w:rPr>
          <w:rFonts w:asciiTheme="minorHAnsi" w:hAnsiTheme="minorHAnsi" w:cs="Arial"/>
          <w:szCs w:val="20"/>
          <w:lang w:val="es-ES_tradnl"/>
        </w:rPr>
        <w:t>BENEFICIARIO</w:t>
      </w:r>
      <w:r w:rsidRPr="00BA3D6E">
        <w:rPr>
          <w:rFonts w:asciiTheme="minorHAnsi" w:hAnsiTheme="minorHAnsi" w:cs="Arial"/>
          <w:szCs w:val="20"/>
          <w:lang w:val="es-ES_tradnl"/>
        </w:rPr>
        <w:t>]</w:t>
      </w:r>
    </w:p>
    <w:p w14:paraId="64E5C1E4" w14:textId="77777777" w:rsidR="00204818" w:rsidRPr="00BA3D6E" w:rsidRDefault="00204818" w:rsidP="00204818">
      <w:pPr>
        <w:spacing w:before="20" w:after="20"/>
        <w:ind w:right="-1"/>
        <w:rPr>
          <w:rFonts w:asciiTheme="minorHAnsi" w:hAnsiTheme="minorHAnsi" w:cs="Arial"/>
          <w:szCs w:val="20"/>
          <w:lang w:val="es-ES_tradnl"/>
        </w:rPr>
      </w:pPr>
    </w:p>
    <w:p w14:paraId="5D4C4209"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[Lugar y Fecha]</w:t>
      </w:r>
    </w:p>
    <w:p w14:paraId="518E36EC" w14:textId="77777777" w:rsidR="00204818" w:rsidRPr="00BA3D6E" w:rsidRDefault="00204818" w:rsidP="00204818">
      <w:pPr>
        <w:spacing w:before="20" w:after="20"/>
        <w:ind w:right="-1"/>
        <w:rPr>
          <w:rFonts w:asciiTheme="minorHAnsi" w:hAnsiTheme="minorHAnsi" w:cs="Arial"/>
          <w:szCs w:val="20"/>
          <w:lang w:val="es-ES_tradnl"/>
        </w:rPr>
      </w:pPr>
    </w:p>
    <w:p w14:paraId="57DDEBE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[Denominación del Banco Emisor] (el “Banco Emisor”)</w:t>
      </w:r>
    </w:p>
    <w:p w14:paraId="77AFD388"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 [Domicilio de Banco Emisor]</w:t>
      </w:r>
    </w:p>
    <w:p w14:paraId="2F5307B6"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Atención: [●] [departamento o área del banco en que se deben presentar documentos]</w:t>
      </w:r>
    </w:p>
    <w:p w14:paraId="1F5B9BF9" w14:textId="77777777" w:rsidR="00204818" w:rsidRPr="00BA3D6E" w:rsidRDefault="00204818" w:rsidP="00204818">
      <w:pPr>
        <w:spacing w:before="20" w:after="20"/>
        <w:ind w:right="-1"/>
        <w:rPr>
          <w:rFonts w:asciiTheme="minorHAnsi" w:hAnsiTheme="minorHAnsi" w:cs="Arial"/>
          <w:szCs w:val="20"/>
          <w:lang w:val="es-ES_tradnl"/>
        </w:rPr>
      </w:pPr>
    </w:p>
    <w:p w14:paraId="187B648B" w14:textId="77777777" w:rsidR="00204818" w:rsidRPr="00BA3D6E" w:rsidRDefault="00204818" w:rsidP="00204818">
      <w:pPr>
        <w:spacing w:before="20" w:after="20"/>
        <w:ind w:right="-1"/>
        <w:jc w:val="right"/>
        <w:rPr>
          <w:rFonts w:asciiTheme="minorHAnsi" w:hAnsiTheme="minorHAnsi" w:cs="Arial"/>
          <w:szCs w:val="20"/>
          <w:lang w:val="es-ES_tradnl"/>
        </w:rPr>
      </w:pPr>
      <w:r w:rsidRPr="00BA3D6E">
        <w:rPr>
          <w:rFonts w:asciiTheme="minorHAnsi" w:hAnsiTheme="minorHAnsi" w:cs="Arial"/>
          <w:szCs w:val="20"/>
          <w:lang w:val="es-ES_tradnl"/>
        </w:rPr>
        <w:t xml:space="preserve">Referencia: Carta de Crédito </w:t>
      </w:r>
      <w:proofErr w:type="spellStart"/>
      <w:r w:rsidRPr="00BA3D6E">
        <w:rPr>
          <w:rFonts w:asciiTheme="minorHAnsi" w:hAnsiTheme="minorHAnsi" w:cs="Arial"/>
          <w:szCs w:val="20"/>
          <w:lang w:val="es-ES_tradnl"/>
        </w:rPr>
        <w:t>Standby</w:t>
      </w:r>
      <w:proofErr w:type="spellEnd"/>
      <w:r w:rsidRPr="00BA3D6E">
        <w:rPr>
          <w:rFonts w:asciiTheme="minorHAnsi" w:hAnsiTheme="minorHAnsi" w:cs="Arial"/>
          <w:szCs w:val="20"/>
          <w:lang w:val="es-ES_tradnl"/>
        </w:rPr>
        <w:t xml:space="preserve"> Irrevocable No. [●] (la “Carta de Crédito”)</w:t>
      </w:r>
    </w:p>
    <w:p w14:paraId="50CCEE1B" w14:textId="77777777" w:rsidR="00204818" w:rsidRPr="00BA3D6E" w:rsidRDefault="00204818" w:rsidP="00204818">
      <w:pPr>
        <w:spacing w:before="20" w:after="20"/>
        <w:ind w:right="-1"/>
        <w:rPr>
          <w:rFonts w:asciiTheme="minorHAnsi" w:hAnsiTheme="minorHAnsi" w:cs="Arial"/>
          <w:szCs w:val="20"/>
          <w:lang w:val="es-ES_tradnl"/>
        </w:rPr>
      </w:pPr>
    </w:p>
    <w:p w14:paraId="60D751D5" w14:textId="77777777" w:rsidR="00204818" w:rsidRPr="00BA3D6E" w:rsidRDefault="00204818" w:rsidP="00204818">
      <w:pPr>
        <w:spacing w:before="20" w:after="20"/>
        <w:ind w:right="-1"/>
        <w:rPr>
          <w:rFonts w:asciiTheme="minorHAnsi" w:hAnsiTheme="minorHAnsi" w:cs="Arial"/>
          <w:kern w:val="18"/>
          <w:lang w:val="es-ES_tradnl"/>
        </w:rPr>
      </w:pPr>
      <w:r w:rsidRPr="00BA3D6E">
        <w:rPr>
          <w:rFonts w:asciiTheme="minorHAnsi" w:hAnsiTheme="minorHAnsi" w:cs="Arial"/>
          <w:szCs w:val="20"/>
          <w:lang w:val="es-ES_tradnl"/>
        </w:rPr>
        <w:t>Por medio de la presente, el [●]</w:t>
      </w:r>
      <w:r w:rsidRPr="00BA3D6E">
        <w:rPr>
          <w:rFonts w:asciiTheme="minorHAnsi" w:hAnsiTheme="minorHAnsi" w:cs="Arial"/>
          <w:kern w:val="18"/>
          <w:szCs w:val="20"/>
          <w:lang w:val="es-ES_tradnl"/>
        </w:rPr>
        <w:t xml:space="preserve"> [denominación o razón social del Comprador</w:t>
      </w:r>
      <w:r w:rsidR="002E2E8A" w:rsidRPr="00BA3D6E">
        <w:rPr>
          <w:rFonts w:asciiTheme="minorHAnsi" w:hAnsiTheme="minorHAnsi" w:cs="Arial"/>
          <w:kern w:val="18"/>
          <w:szCs w:val="20"/>
          <w:lang w:val="es-ES_tradnl"/>
        </w:rPr>
        <w:t>/Vendedor que sea el Beneficiario</w:t>
      </w:r>
      <w:r w:rsidRPr="00BA3D6E">
        <w:rPr>
          <w:rFonts w:asciiTheme="minorHAnsi" w:hAnsiTheme="minorHAnsi" w:cs="Arial"/>
          <w:kern w:val="18"/>
          <w:szCs w:val="20"/>
          <w:lang w:val="es-ES_tradnl"/>
        </w:rPr>
        <w:t>]</w:t>
      </w:r>
      <w:r w:rsidRPr="00BA3D6E">
        <w:rPr>
          <w:rFonts w:asciiTheme="minorHAnsi" w:hAnsiTheme="minorHAnsi" w:cs="Arial"/>
          <w:szCs w:val="20"/>
          <w:lang w:val="es-ES_tradnl"/>
        </w:rPr>
        <w:t>,</w:t>
      </w:r>
      <w:r w:rsidRPr="00BA3D6E" w:rsidDel="00022DB3">
        <w:rPr>
          <w:rFonts w:asciiTheme="minorHAnsi" w:hAnsiTheme="minorHAnsi" w:cs="Arial"/>
          <w:szCs w:val="20"/>
          <w:lang w:val="es-ES_tradnl"/>
        </w:rPr>
        <w:t xml:space="preserve"> </w:t>
      </w:r>
      <w:r w:rsidRPr="00BA3D6E">
        <w:rPr>
          <w:rFonts w:asciiTheme="minorHAnsi" w:hAnsiTheme="minorHAnsi" w:cs="Arial"/>
          <w:szCs w:val="20"/>
          <w:lang w:val="es-ES_tradnl"/>
        </w:rPr>
        <w:t>manifiesta su conformidad con la cancelación de la Carta de Crédito de referencia a partir de esta fecha</w:t>
      </w:r>
      <w:r w:rsidRPr="00BA3D6E">
        <w:rPr>
          <w:rFonts w:asciiTheme="minorHAnsi" w:hAnsiTheme="minorHAnsi" w:cs="Arial"/>
          <w:kern w:val="18"/>
          <w:lang w:val="es-ES_tradnl"/>
        </w:rPr>
        <w:t>.</w:t>
      </w:r>
    </w:p>
    <w:p w14:paraId="3F6B31EB" w14:textId="77777777" w:rsidR="00204818" w:rsidRPr="00BA3D6E" w:rsidRDefault="00204818" w:rsidP="00204818">
      <w:pPr>
        <w:spacing w:before="20" w:after="20"/>
        <w:ind w:right="-1"/>
        <w:rPr>
          <w:rFonts w:asciiTheme="minorHAnsi" w:hAnsiTheme="minorHAnsi" w:cs="Arial"/>
          <w:szCs w:val="20"/>
          <w:lang w:val="es-ES_tradnl"/>
        </w:rPr>
      </w:pPr>
    </w:p>
    <w:p w14:paraId="0E66E089"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Con motivo de lo anterior, hacemos entrega del original de la Carta de Crédito y sus respectivas modificaciones.</w:t>
      </w:r>
    </w:p>
    <w:p w14:paraId="1BC0AB48" w14:textId="77777777" w:rsidR="00204818" w:rsidRPr="00BA3D6E" w:rsidRDefault="00204818" w:rsidP="00204818">
      <w:pPr>
        <w:spacing w:before="20" w:after="20"/>
        <w:ind w:right="-1"/>
        <w:rPr>
          <w:rFonts w:asciiTheme="minorHAnsi" w:hAnsiTheme="minorHAnsi" w:cs="Arial"/>
          <w:szCs w:val="20"/>
          <w:lang w:val="es-ES_tradnl"/>
        </w:rPr>
      </w:pPr>
    </w:p>
    <w:p w14:paraId="4977B5E2"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En este acto, se otorga al Banco Emisor el más amplio finiquito que conforme a derecho proceda con motivo de la Carta de Crédito y sus modificaciones, sin que nos reservemos derecho alguno con respecto de la misma.</w:t>
      </w:r>
    </w:p>
    <w:p w14:paraId="108978F2" w14:textId="77777777" w:rsidR="00204818" w:rsidRPr="00BA3D6E" w:rsidRDefault="00204818" w:rsidP="00204818">
      <w:pPr>
        <w:spacing w:before="20" w:after="20"/>
        <w:ind w:right="-1"/>
        <w:rPr>
          <w:rFonts w:asciiTheme="minorHAnsi" w:hAnsiTheme="minorHAnsi" w:cs="Arial"/>
          <w:szCs w:val="20"/>
          <w:lang w:val="es-ES_tradnl"/>
        </w:rPr>
      </w:pPr>
    </w:p>
    <w:p w14:paraId="04F1873A" w14:textId="77777777" w:rsidR="00204818" w:rsidRPr="00BA3D6E" w:rsidRDefault="00204818" w:rsidP="00204818">
      <w:pPr>
        <w:spacing w:before="20" w:after="20"/>
        <w:ind w:right="-1"/>
        <w:rPr>
          <w:rFonts w:asciiTheme="minorHAnsi" w:hAnsiTheme="minorHAnsi" w:cs="Arial"/>
          <w:szCs w:val="20"/>
          <w:lang w:val="es-ES_tradnl"/>
        </w:rPr>
      </w:pPr>
    </w:p>
    <w:p w14:paraId="40DD6F19"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Atentamente,</w:t>
      </w:r>
    </w:p>
    <w:p w14:paraId="09FBE050" w14:textId="77777777" w:rsidR="00204818" w:rsidRPr="00BA3D6E" w:rsidRDefault="00204818" w:rsidP="00204818">
      <w:pPr>
        <w:spacing w:before="20" w:after="20"/>
        <w:ind w:right="-1"/>
        <w:rPr>
          <w:rFonts w:asciiTheme="minorHAnsi" w:hAnsiTheme="minorHAnsi" w:cs="Arial"/>
          <w:szCs w:val="20"/>
          <w:lang w:val="es-ES_tradnl"/>
        </w:rPr>
      </w:pPr>
    </w:p>
    <w:p w14:paraId="1ED90274" w14:textId="77777777" w:rsidR="00204818" w:rsidRPr="00BA3D6E" w:rsidRDefault="00204818" w:rsidP="00204818">
      <w:pPr>
        <w:spacing w:before="20" w:after="20"/>
        <w:ind w:right="-1"/>
        <w:rPr>
          <w:rFonts w:asciiTheme="minorHAnsi" w:hAnsiTheme="minorHAnsi" w:cs="Arial"/>
          <w:szCs w:val="20"/>
          <w:lang w:val="es-ES_tradnl"/>
        </w:rPr>
      </w:pPr>
    </w:p>
    <w:p w14:paraId="063FE81F"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w:t>
      </w:r>
      <w:r w:rsidRPr="00BA3D6E">
        <w:rPr>
          <w:rFonts w:asciiTheme="minorHAnsi" w:hAnsiTheme="minorHAnsi" w:cs="Arial"/>
          <w:kern w:val="18"/>
          <w:szCs w:val="20"/>
          <w:lang w:val="es-ES_tradnl"/>
        </w:rPr>
        <w:t xml:space="preserve"> [denominación o razón social del Comprador]</w:t>
      </w:r>
    </w:p>
    <w:p w14:paraId="5CB8A7C7" w14:textId="77777777" w:rsidR="00204818" w:rsidRPr="00BA3D6E" w:rsidRDefault="00204818" w:rsidP="00204818">
      <w:pPr>
        <w:spacing w:before="20" w:after="20"/>
        <w:ind w:right="-1"/>
        <w:rPr>
          <w:rFonts w:asciiTheme="minorHAnsi" w:hAnsiTheme="minorHAnsi" w:cs="Arial"/>
          <w:szCs w:val="20"/>
          <w:lang w:val="es-ES_tradnl"/>
        </w:rPr>
      </w:pPr>
      <w:r w:rsidRPr="00BA3D6E">
        <w:rPr>
          <w:rFonts w:asciiTheme="minorHAnsi" w:hAnsiTheme="minorHAnsi" w:cs="Arial"/>
          <w:szCs w:val="20"/>
          <w:lang w:val="es-ES_tradnl"/>
        </w:rPr>
        <w:t>[Nombre y firma de la(s) persona(s) que firman en su representación]</w:t>
      </w:r>
    </w:p>
    <w:p w14:paraId="3309782D" w14:textId="77777777" w:rsidR="00D342D2" w:rsidRPr="00BA3D6E" w:rsidRDefault="00D342D2" w:rsidP="003A48E4">
      <w:pPr>
        <w:pStyle w:val="CONTENIDOCONTRATO"/>
        <w:rPr>
          <w:rFonts w:eastAsia="Calibri"/>
        </w:rPr>
      </w:pPr>
    </w:p>
    <w:sectPr w:rsidR="00D342D2" w:rsidRPr="00BA3D6E" w:rsidSect="00502539">
      <w:headerReference w:type="default" r:id="rId29"/>
      <w:footnotePr>
        <w:numRestart w:val="eachPage"/>
      </w:footnotePr>
      <w:pgSz w:w="12242" w:h="15842" w:code="1"/>
      <w:pgMar w:top="1588" w:right="1077" w:bottom="1247" w:left="107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A63777" w14:textId="77777777" w:rsidR="00CC22A0" w:rsidRDefault="00CC22A0">
      <w:r>
        <w:separator/>
      </w:r>
    </w:p>
  </w:endnote>
  <w:endnote w:type="continuationSeparator" w:id="0">
    <w:p w14:paraId="180EE8EE" w14:textId="77777777" w:rsidR="00CC22A0" w:rsidRDefault="00CC22A0">
      <w:r>
        <w:continuationSeparator/>
      </w:r>
    </w:p>
  </w:endnote>
  <w:endnote w:type="continuationNotice" w:id="1">
    <w:p w14:paraId="27F6E991" w14:textId="77777777" w:rsidR="00CC22A0" w:rsidRDefault="00CC22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4D022" w14:textId="77777777" w:rsidR="008E1C4E" w:rsidRDefault="008E1C4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FE2FA1" w14:textId="77777777" w:rsidR="008E1C4E" w:rsidRDefault="008E1C4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27DBD" w14:textId="77777777" w:rsidR="003E4271" w:rsidRPr="00EC7CE3" w:rsidRDefault="003E4271" w:rsidP="00D821A3">
    <w:pPr>
      <w:pStyle w:val="Piedepgina"/>
      <w:jc w:val="right"/>
      <w:rPr>
        <w:rFonts w:ascii="Verdana" w:hAnsi="Verdana"/>
        <w:b/>
        <w:i/>
        <w:color w:val="595959" w:themeColor="text1" w:themeTint="A6"/>
        <w:sz w:val="18"/>
        <w:szCs w:val="18"/>
      </w:rPr>
    </w:pPr>
  </w:p>
  <w:p w14:paraId="56CE7760" w14:textId="77777777" w:rsidR="003E4271" w:rsidRDefault="003E4271">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14C30" w14:textId="77777777" w:rsidR="003E4271" w:rsidRDefault="003E427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ii</w:t>
    </w:r>
    <w:r>
      <w:rPr>
        <w:rStyle w:val="Nmerodepgina"/>
      </w:rPr>
      <w:fldChar w:fldCharType="end"/>
    </w:r>
  </w:p>
  <w:p w14:paraId="6464C386" w14:textId="77777777" w:rsidR="003E4271" w:rsidRDefault="003E4271">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63F67" w14:textId="77777777" w:rsidR="003E4271" w:rsidRPr="00DA001F" w:rsidRDefault="003E4271">
    <w:pPr>
      <w:pStyle w:val="Piedepgina"/>
      <w:framePr w:wrap="around" w:vAnchor="text" w:hAnchor="margin" w:xAlign="right" w:y="1"/>
      <w:rPr>
        <w:rStyle w:val="Nmerodepgina"/>
        <w:rFonts w:ascii="Verdana" w:hAnsi="Verdana"/>
        <w:b/>
        <w:i/>
        <w:color w:val="7F7F7F" w:themeColor="text1" w:themeTint="80"/>
        <w:sz w:val="18"/>
        <w:szCs w:val="18"/>
        <w:lang w:val="es-MX"/>
      </w:rPr>
    </w:pPr>
    <w:r w:rsidRPr="00EC05C4">
      <w:rPr>
        <w:rStyle w:val="Nmerodepgina"/>
        <w:rFonts w:ascii="Verdana" w:hAnsi="Verdana"/>
        <w:b/>
        <w:i/>
        <w:color w:val="7F7F7F" w:themeColor="text1" w:themeTint="80"/>
        <w:sz w:val="18"/>
        <w:szCs w:val="18"/>
        <w:lang w:val="es-MX"/>
      </w:rPr>
      <w:t>Página</w:t>
    </w:r>
    <w:r>
      <w:rPr>
        <w:rStyle w:val="Nmerodepgina"/>
        <w:rFonts w:ascii="Verdana" w:hAnsi="Verdana"/>
        <w:b/>
        <w:i/>
        <w:color w:val="7F7F7F" w:themeColor="text1" w:themeTint="80"/>
        <w:sz w:val="18"/>
        <w:szCs w:val="18"/>
      </w:rPr>
      <w:t xml:space="preserve"> </w:t>
    </w:r>
    <w:r w:rsidRPr="00DA001F">
      <w:rPr>
        <w:rStyle w:val="Nmerodepgina"/>
        <w:rFonts w:ascii="Verdana" w:hAnsi="Verdana"/>
        <w:b/>
        <w:i/>
        <w:color w:val="7F7F7F" w:themeColor="text1" w:themeTint="80"/>
        <w:sz w:val="18"/>
        <w:szCs w:val="18"/>
      </w:rPr>
      <w:fldChar w:fldCharType="begin"/>
    </w:r>
    <w:r w:rsidRPr="00DA001F">
      <w:rPr>
        <w:rStyle w:val="Nmerodepgina"/>
        <w:rFonts w:ascii="Verdana" w:hAnsi="Verdana"/>
        <w:b/>
        <w:i/>
        <w:color w:val="7F7F7F" w:themeColor="text1" w:themeTint="80"/>
        <w:sz w:val="18"/>
        <w:szCs w:val="18"/>
        <w:lang w:val="es-MX"/>
      </w:rPr>
      <w:instrText xml:space="preserve">PAGE  </w:instrText>
    </w:r>
    <w:r w:rsidRPr="00DA001F">
      <w:rPr>
        <w:rStyle w:val="Nmerodepgina"/>
        <w:rFonts w:ascii="Verdana" w:hAnsi="Verdana"/>
        <w:b/>
        <w:i/>
        <w:color w:val="7F7F7F" w:themeColor="text1" w:themeTint="80"/>
        <w:sz w:val="18"/>
        <w:szCs w:val="18"/>
      </w:rPr>
      <w:fldChar w:fldCharType="separate"/>
    </w:r>
    <w:r w:rsidR="008E1C4E">
      <w:rPr>
        <w:rStyle w:val="Nmerodepgina"/>
        <w:rFonts w:ascii="Verdana" w:hAnsi="Verdana"/>
        <w:b/>
        <w:i/>
        <w:noProof/>
        <w:color w:val="7F7F7F" w:themeColor="text1" w:themeTint="80"/>
        <w:sz w:val="18"/>
        <w:szCs w:val="18"/>
        <w:lang w:val="es-MX"/>
      </w:rPr>
      <w:t>86</w:t>
    </w:r>
    <w:r w:rsidRPr="00DA001F">
      <w:rPr>
        <w:rStyle w:val="Nmerodepgina"/>
        <w:rFonts w:ascii="Verdana" w:hAnsi="Verdana"/>
        <w:b/>
        <w:i/>
        <w:color w:val="7F7F7F" w:themeColor="text1" w:themeTint="80"/>
        <w:sz w:val="18"/>
        <w:szCs w:val="18"/>
      </w:rPr>
      <w:fldChar w:fldCharType="end"/>
    </w:r>
  </w:p>
  <w:p w14:paraId="7DBB146D" w14:textId="77777777" w:rsidR="003E4271" w:rsidRDefault="003E4271">
    <w:pPr>
      <w:pStyle w:val="Piedepgina"/>
      <w:ind w:right="360"/>
      <w:jc w:val="left"/>
      <w:rPr>
        <w:lang w:val="es-MX"/>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0C92A" w14:textId="77777777" w:rsidR="003E4271" w:rsidRPr="00DA001F" w:rsidRDefault="003E4271" w:rsidP="00DA001F">
    <w:pPr>
      <w:pStyle w:val="Piedepgina"/>
      <w:framePr w:wrap="around" w:vAnchor="text" w:hAnchor="margin" w:xAlign="right" w:y="1"/>
      <w:rPr>
        <w:rStyle w:val="Nmerodepgina"/>
        <w:rFonts w:ascii="Verdana" w:hAnsi="Verdana"/>
        <w:b/>
        <w:i/>
        <w:color w:val="7F7F7F" w:themeColor="text1" w:themeTint="80"/>
        <w:sz w:val="18"/>
        <w:szCs w:val="18"/>
        <w:lang w:val="es-MX"/>
      </w:rPr>
    </w:pPr>
    <w:r w:rsidRPr="00DA001F">
      <w:rPr>
        <w:rStyle w:val="Nmerodepgina"/>
        <w:rFonts w:ascii="Verdana" w:hAnsi="Verdana"/>
        <w:b/>
        <w:i/>
        <w:color w:val="7F7F7F" w:themeColor="text1" w:themeTint="80"/>
        <w:sz w:val="18"/>
        <w:szCs w:val="18"/>
      </w:rPr>
      <w:fldChar w:fldCharType="begin"/>
    </w:r>
    <w:r w:rsidRPr="00DA001F">
      <w:rPr>
        <w:rStyle w:val="Nmerodepgina"/>
        <w:rFonts w:ascii="Verdana" w:hAnsi="Verdana"/>
        <w:b/>
        <w:i/>
        <w:color w:val="7F7F7F" w:themeColor="text1" w:themeTint="80"/>
        <w:sz w:val="18"/>
        <w:szCs w:val="18"/>
        <w:lang w:val="es-MX"/>
      </w:rPr>
      <w:instrText xml:space="preserve">PAGE  </w:instrText>
    </w:r>
    <w:r w:rsidRPr="00DA001F">
      <w:rPr>
        <w:rStyle w:val="Nmerodepgina"/>
        <w:rFonts w:ascii="Verdana" w:hAnsi="Verdana"/>
        <w:b/>
        <w:i/>
        <w:color w:val="7F7F7F" w:themeColor="text1" w:themeTint="80"/>
        <w:sz w:val="18"/>
        <w:szCs w:val="18"/>
      </w:rPr>
      <w:fldChar w:fldCharType="separate"/>
    </w:r>
    <w:r>
      <w:rPr>
        <w:rStyle w:val="Nmerodepgina"/>
        <w:rFonts w:ascii="Verdana" w:hAnsi="Verdana"/>
        <w:b/>
        <w:i/>
        <w:noProof/>
        <w:color w:val="7F7F7F" w:themeColor="text1" w:themeTint="80"/>
        <w:sz w:val="18"/>
        <w:szCs w:val="18"/>
        <w:lang w:val="es-MX"/>
      </w:rPr>
      <w:t>i</w:t>
    </w:r>
    <w:r w:rsidRPr="00DA001F">
      <w:rPr>
        <w:rStyle w:val="Nmerodepgina"/>
        <w:rFonts w:ascii="Verdana" w:hAnsi="Verdana"/>
        <w:b/>
        <w:i/>
        <w:color w:val="7F7F7F" w:themeColor="text1" w:themeTint="80"/>
        <w:sz w:val="18"/>
        <w:szCs w:val="18"/>
      </w:rPr>
      <w:fldChar w:fldCharType="end"/>
    </w:r>
  </w:p>
  <w:p w14:paraId="0EF2266E" w14:textId="77777777" w:rsidR="003E4271" w:rsidRDefault="003E4271">
    <w:pPr>
      <w:pStyle w:val="Piedepgina"/>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021FC9" w14:textId="77777777" w:rsidR="00CC22A0" w:rsidRDefault="00CC22A0">
      <w:r>
        <w:separator/>
      </w:r>
    </w:p>
  </w:footnote>
  <w:footnote w:type="continuationSeparator" w:id="0">
    <w:p w14:paraId="25F2A186" w14:textId="77777777" w:rsidR="00CC22A0" w:rsidRDefault="00CC22A0">
      <w:r>
        <w:continuationSeparator/>
      </w:r>
    </w:p>
  </w:footnote>
  <w:footnote w:type="continuationNotice" w:id="1">
    <w:p w14:paraId="61CEE142" w14:textId="77777777" w:rsidR="00CC22A0" w:rsidRDefault="00CC22A0"/>
  </w:footnote>
  <w:footnote w:id="2">
    <w:p w14:paraId="6DBD790E" w14:textId="77777777" w:rsidR="003E4271" w:rsidRPr="00E74553" w:rsidRDefault="003E4271" w:rsidP="008A73FE">
      <w:pPr>
        <w:pStyle w:val="Textonotapie"/>
        <w:jc w:val="both"/>
        <w:rPr>
          <w:lang w:val="es-MX"/>
        </w:rPr>
      </w:pPr>
      <w:r>
        <w:rPr>
          <w:rStyle w:val="Refdenotaalpie"/>
        </w:rPr>
        <w:footnoteRef/>
      </w:r>
      <w:r w:rsidRPr="008A73FE">
        <w:rPr>
          <w:lang w:val="es-MX"/>
        </w:rPr>
        <w:t xml:space="preserve"> </w:t>
      </w:r>
      <w:r w:rsidRPr="00DE2A86">
        <w:rPr>
          <w:shd w:val="clear" w:color="auto" w:fill="C6D9F1" w:themeFill="text2" w:themeFillTint="33"/>
          <w:lang w:val="es-MX"/>
        </w:rPr>
        <w:t>[En este supuesto, la Comisión Federal de Electricidad como empresa controladora de la empresa productiva subsidiaria comparecerá en la firma del presente Contrato en su carácter de Obligado Solidario.]</w:t>
      </w:r>
      <w:r>
        <w:rPr>
          <w:lang w:val="es-MX"/>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D575E" w14:textId="77777777" w:rsidR="008E1C4E" w:rsidRDefault="008E1C4E">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75788B" w14:textId="3D67FC2D" w:rsidR="003E4271" w:rsidRPr="00A750B6" w:rsidRDefault="003E4271" w:rsidP="00DA67B5">
    <w:pPr>
      <w:pStyle w:val="Heather"/>
      <w:pBdr>
        <w:bottom w:val="single" w:sz="4" w:space="1" w:color="595959" w:themeColor="text1" w:themeTint="A6"/>
      </w:pBdr>
    </w:pPr>
    <w:r>
      <w:t>Modelo de Contrato de Cobertura Eléctrica para la</w:t>
    </w:r>
    <w:r w:rsidR="008E1C4E">
      <w:t xml:space="preserve"> Subasta de Largo Plazo SLP-</w:t>
    </w:r>
    <w:r>
      <w:t>1/2016</w:t>
    </w:r>
    <w:r>
      <w:br/>
      <w:t>ANEXO III (Mecanismo de Pagos)</w:t>
    </w:r>
    <w:r>
      <w:br/>
      <w:t>Versión del 24 de mayo de 2016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6B0E1" w14:textId="61AD23F0" w:rsidR="003E4271" w:rsidRPr="00A750B6" w:rsidRDefault="003E4271" w:rsidP="00DA67B5">
    <w:pPr>
      <w:pStyle w:val="Heather"/>
      <w:pBdr>
        <w:bottom w:val="single" w:sz="4" w:space="1" w:color="595959" w:themeColor="text1" w:themeTint="A6"/>
      </w:pBdr>
    </w:pPr>
    <w:r>
      <w:t>Modelo de Contrato de Cobertura Eléctrica para la</w:t>
    </w:r>
    <w:r w:rsidR="008E1C4E">
      <w:t xml:space="preserve"> Subasta de Largo Plazo SLP-</w:t>
    </w:r>
    <w:r>
      <w:t>1/2016</w:t>
    </w:r>
    <w:r>
      <w:br/>
      <w:t>ANEXO IV (Modelo de Carta de Crédito para la Garantía de Cumplimiento)</w:t>
    </w:r>
    <w:r>
      <w:br/>
      <w:t>Versión del 24 de mayo de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1862E6" w14:textId="77777777" w:rsidR="003E4271" w:rsidRPr="003E0DA0" w:rsidRDefault="003E4271" w:rsidP="00D821A3">
    <w:pPr>
      <w:pStyle w:val="Encabezado"/>
      <w:rPr>
        <w:lang w:val="es-MX"/>
      </w:rPr>
    </w:pPr>
  </w:p>
  <w:p w14:paraId="15971761" w14:textId="77777777" w:rsidR="003E4271" w:rsidRPr="003E0DA0" w:rsidRDefault="003E4271" w:rsidP="008A29C8">
    <w:pPr>
      <w:pStyle w:val="Encabezado"/>
      <w:jc w:val="center"/>
      <w:rPr>
        <w:lang w:val="es-MX"/>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9B7F" w14:textId="77777777" w:rsidR="008E1C4E" w:rsidRDefault="008E1C4E">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52653" w14:textId="207332AE" w:rsidR="003E4271" w:rsidRPr="00DE46CC" w:rsidRDefault="003E4271" w:rsidP="006947C7">
    <w:pPr>
      <w:pStyle w:val="Heather"/>
      <w:pBdr>
        <w:bottom w:val="single" w:sz="4" w:space="1" w:color="595959" w:themeColor="text1" w:themeTint="A6"/>
      </w:pBdr>
    </w:pPr>
    <w:r>
      <w:t>Modelo de Contrato de Cobertura Eléctrica para la</w:t>
    </w:r>
    <w:r w:rsidR="008E1C4E">
      <w:t xml:space="preserve"> Subasta de Largo Plazo SLP-</w:t>
    </w:r>
    <w:r>
      <w:t>1/2016</w:t>
    </w:r>
    <w:r>
      <w:br/>
      <w:t>Versión del 24 de mayo de 2016</w:t>
    </w:r>
  </w:p>
  <w:p w14:paraId="77AC3596" w14:textId="77777777" w:rsidR="003E4271" w:rsidRPr="009D3F7B" w:rsidRDefault="003E4271" w:rsidP="006947C7">
    <w:pPr>
      <w:pStyle w:val="Encabezado"/>
      <w:rPr>
        <w:lang w:val="es-MX"/>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D7D77" w14:textId="77777777" w:rsidR="003E4271" w:rsidRDefault="003E4271">
    <w:pPr>
      <w:pStyle w:val="Encabezado"/>
      <w:jc w:val="right"/>
      <w:rPr>
        <w:rFonts w:ascii="Verdana" w:hAnsi="Verdana"/>
        <w:b/>
        <w:color w:val="808080"/>
        <w:sz w:val="18"/>
        <w:lang w:val="es-MX"/>
      </w:rPr>
    </w:pPr>
  </w:p>
  <w:p w14:paraId="7F030868" w14:textId="77777777" w:rsidR="003E4271" w:rsidRDefault="003E4271">
    <w:pPr>
      <w:pStyle w:val="Encabezado"/>
      <w:jc w:val="right"/>
      <w:rPr>
        <w:rFonts w:ascii="Verdana" w:hAnsi="Verdana"/>
        <w:b/>
        <w:color w:val="808080"/>
        <w:sz w:val="18"/>
        <w:lang w:val="es-MX"/>
      </w:rPr>
    </w:pPr>
  </w:p>
  <w:p w14:paraId="3266773E" w14:textId="77777777" w:rsidR="003E4271" w:rsidRDefault="003E4271">
    <w:pPr>
      <w:pStyle w:val="Encabezado"/>
      <w:rPr>
        <w:b/>
        <w:color w:val="808080"/>
        <w:sz w:val="18"/>
        <w:lang w:val="es-MX"/>
      </w:rPr>
    </w:pPr>
  </w:p>
  <w:p w14:paraId="1FF949EF" w14:textId="77777777" w:rsidR="003E4271" w:rsidRDefault="003E4271">
    <w:pPr>
      <w:pStyle w:val="Encabezado"/>
      <w:rPr>
        <w:lang w:val="es-MX"/>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8CADD" w14:textId="68B3855B" w:rsidR="003E4271" w:rsidRPr="00DE46CC" w:rsidRDefault="003E4271" w:rsidP="00DA67B5">
    <w:pPr>
      <w:pStyle w:val="Heather"/>
      <w:pBdr>
        <w:bottom w:val="single" w:sz="4" w:space="1" w:color="595959" w:themeColor="text1" w:themeTint="A6"/>
      </w:pBdr>
    </w:pPr>
    <w:r>
      <w:t>Modelo de Contrato de Cobertura Eléctrica para l</w:t>
    </w:r>
    <w:r w:rsidR="008E1C4E">
      <w:t>a Subasta de Largo Plazo SLP-</w:t>
    </w:r>
    <w:r>
      <w:t>1/2016</w:t>
    </w:r>
    <w:r>
      <w:br/>
      <w:t>Versión del 24 de mayo de 2016</w:t>
    </w:r>
  </w:p>
  <w:p w14:paraId="0ECB3C28" w14:textId="77777777" w:rsidR="003E4271" w:rsidRPr="009D3F7B" w:rsidRDefault="003E4271">
    <w:pPr>
      <w:pStyle w:val="Encabezado"/>
      <w:rPr>
        <w:lang w:val="es-MX"/>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E27BBC" w14:textId="77777777" w:rsidR="003E4271" w:rsidRPr="0010398F" w:rsidRDefault="003E4271" w:rsidP="0010398F">
    <w:pPr>
      <w:pStyle w:val="AHading"/>
    </w:pPr>
    <w:r w:rsidRPr="0010398F">
      <w:t xml:space="preserve">Modelo de Contrato de Cobertura Eléctrica para Subastas de Largo Plazo </w:t>
    </w:r>
    <w:r w:rsidRPr="0010398F">
      <w:br/>
      <w:t>(MCC/</w:t>
    </w:r>
    <w:bookmarkStart w:id="335" w:name="_GoBack"/>
    <w:r w:rsidRPr="0010398F">
      <w:t>SLP</w:t>
    </w:r>
    <w:bookmarkEnd w:id="335"/>
    <w:r w:rsidRPr="0010398F">
      <w:t>b100 2015 09 1</w:t>
    </w:r>
    <w:r>
      <w:t>6</w:t>
    </w:r>
    <w:r w:rsidRPr="0010398F">
      <w:t>) Borrador 1.0 de fecha 1</w:t>
    </w:r>
    <w:r>
      <w:t>6</w:t>
    </w:r>
    <w:r w:rsidRPr="0010398F">
      <w:t xml:space="preserve"> de septiembre de 2015</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B3F39" w14:textId="233EE72A" w:rsidR="003E4271" w:rsidRPr="00DE46CC" w:rsidRDefault="003E4271" w:rsidP="008A29C8">
    <w:pPr>
      <w:pStyle w:val="Heather"/>
      <w:pBdr>
        <w:bottom w:val="single" w:sz="4" w:space="1" w:color="595959" w:themeColor="text1" w:themeTint="A6"/>
      </w:pBdr>
    </w:pPr>
    <w:r>
      <w:t>Modelo de Contrato de Cobertura Eléctrica para l</w:t>
    </w:r>
    <w:r w:rsidR="008E1C4E">
      <w:t>a Subasta de Largo Plazo SLP-</w:t>
    </w:r>
    <w:r>
      <w:t xml:space="preserve"> 1/2016</w:t>
    </w:r>
    <w:r>
      <w:br/>
      <w:t>ANEXO I (Descripción de la Central Eléctrica)</w:t>
    </w:r>
    <w:r>
      <w:br/>
      <w:t>Versión del 24 de mayo de 2016</w:t>
    </w:r>
  </w:p>
  <w:p w14:paraId="27C55A0E" w14:textId="77777777" w:rsidR="003E4271" w:rsidRPr="00A750B6" w:rsidRDefault="003E4271" w:rsidP="008A29C8">
    <w:pPr>
      <w:pStyle w:val="Encabezado"/>
      <w:rPr>
        <w:lang w:val="es-MX"/>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60088" w14:textId="3C1B7BA7" w:rsidR="003E4271" w:rsidRPr="00A750B6" w:rsidRDefault="003E4271" w:rsidP="00DA67B5">
    <w:pPr>
      <w:pStyle w:val="Heather"/>
      <w:pBdr>
        <w:bottom w:val="single" w:sz="4" w:space="1" w:color="595959" w:themeColor="text1" w:themeTint="A6"/>
      </w:pBdr>
    </w:pPr>
    <w:r>
      <w:t>Modelo de Contrato de Cobertura Eléctrica para la</w:t>
    </w:r>
    <w:r w:rsidR="008E1C4E">
      <w:t xml:space="preserve"> Subasta de Largo Plazo SLP-</w:t>
    </w:r>
    <w:r>
      <w:t>1/2016</w:t>
    </w:r>
    <w:r>
      <w:br/>
      <w:t>ANEXO II (Hitos para la Operación Comercial de la Central Eléctrica)</w:t>
    </w:r>
    <w:r>
      <w:br/>
      <w:t>Versión del 24 de mayo de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3C01D02"/>
    <w:lvl w:ilvl="0">
      <w:start w:val="1"/>
      <w:numFmt w:val="bullet"/>
      <w:pStyle w:val="Listaconvietas"/>
      <w:lvlText w:val=""/>
      <w:lvlJc w:val="left"/>
      <w:pPr>
        <w:tabs>
          <w:tab w:val="num" w:pos="720"/>
        </w:tabs>
        <w:ind w:left="1440" w:hanging="720"/>
      </w:pPr>
      <w:rPr>
        <w:rFonts w:ascii="Symbol" w:hAnsi="Symbol" w:hint="default"/>
      </w:rPr>
    </w:lvl>
  </w:abstractNum>
  <w:abstractNum w:abstractNumId="1" w15:restartNumberingAfterBreak="0">
    <w:nsid w:val="075026DE"/>
    <w:multiLevelType w:val="multilevel"/>
    <w:tmpl w:val="75A6C9AE"/>
    <w:lvl w:ilvl="0">
      <w:start w:val="1"/>
      <w:numFmt w:val="decimal"/>
      <w:lvlText w:val="%1."/>
      <w:lvlJc w:val="left"/>
      <w:pPr>
        <w:ind w:left="567" w:hanging="567"/>
      </w:pPr>
      <w:rPr>
        <w:rFonts w:hint="default"/>
      </w:rPr>
    </w:lvl>
    <w:lvl w:ilvl="1">
      <w:start w:val="1"/>
      <w:numFmt w:val="decimal"/>
      <w:pStyle w:val="SubseccindeAnexo"/>
      <w:isLgl/>
      <w:lvlText w:val="%1.%2"/>
      <w:lvlJc w:val="left"/>
      <w:pPr>
        <w:ind w:left="567" w:hanging="567"/>
      </w:pPr>
      <w:rPr>
        <w:rFonts w:hint="default"/>
        <w:b/>
        <w:i w:val="0"/>
      </w:rPr>
    </w:lvl>
    <w:lvl w:ilvl="2">
      <w:start w:val="1"/>
      <w:numFmt w:val="lowerLetter"/>
      <w:lvlText w:val="(%3)"/>
      <w:lvlJc w:val="left"/>
      <w:pPr>
        <w:ind w:left="1134" w:hanging="567"/>
      </w:pPr>
      <w:rPr>
        <w:rFonts w:hint="default"/>
        <w:b/>
        <w:i w:val="0"/>
      </w:rPr>
    </w:lvl>
    <w:lvl w:ilvl="3">
      <w:start w:val="1"/>
      <w:numFmt w:val="lowerRoman"/>
      <w:pStyle w:val="Anexoi"/>
      <w:lvlText w:val="(%4)"/>
      <w:lvlJc w:val="left"/>
      <w:pPr>
        <w:tabs>
          <w:tab w:val="num" w:pos="1701"/>
        </w:tabs>
        <w:ind w:left="1701" w:hanging="567"/>
      </w:pPr>
      <w:rPr>
        <w:rFonts w:hint="default"/>
      </w:rPr>
    </w:lvl>
    <w:lvl w:ilvl="4">
      <w:start w:val="1"/>
      <w:numFmt w:val="bullet"/>
      <w:pStyle w:val="Anexobullet"/>
      <w:lvlText w:val=""/>
      <w:lvlJc w:val="left"/>
      <w:pPr>
        <w:ind w:left="1985" w:hanging="284"/>
      </w:pPr>
      <w:rPr>
        <w:rFonts w:ascii="Symbol" w:hAnsi="Symbol" w:hint="default"/>
        <w:color w:val="auto"/>
        <w:lang w:val="es-ES"/>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7852AE1"/>
    <w:multiLevelType w:val="multilevel"/>
    <w:tmpl w:val="89588E5A"/>
    <w:lvl w:ilvl="0">
      <w:start w:val="1"/>
      <w:numFmt w:val="upperRoman"/>
      <w:pStyle w:val="AnexoRomano"/>
      <w:lvlText w:val="Anexo %1"/>
      <w:lvlJc w:val="left"/>
      <w:pPr>
        <w:tabs>
          <w:tab w:val="num" w:pos="567"/>
        </w:tabs>
        <w:ind w:left="0" w:firstLine="0"/>
      </w:pPr>
      <w:rPr>
        <w:rFonts w:hint="default"/>
      </w:rPr>
    </w:lvl>
    <w:lvl w:ilvl="1">
      <w:start w:val="1"/>
      <w:numFmt w:val="decimal"/>
      <w:pStyle w:val="Anexo1"/>
      <w:lvlText w:val="%1.%2"/>
      <w:lvlJc w:val="left"/>
      <w:pPr>
        <w:ind w:left="567" w:hanging="567"/>
      </w:pPr>
      <w:rPr>
        <w:rFonts w:ascii="Calibri" w:hAnsi="Calibri" w:hint="default"/>
        <w:b/>
        <w:i w:val="0"/>
        <w:sz w:val="24"/>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19283CC1"/>
    <w:multiLevelType w:val="hybridMultilevel"/>
    <w:tmpl w:val="1CD0A2AE"/>
    <w:lvl w:ilvl="0" w:tplc="7FDEDF36">
      <w:start w:val="1"/>
      <w:numFmt w:val="upperRoman"/>
      <w:pStyle w:val="Estilo6"/>
      <w:lvlText w:val="%1."/>
      <w:lvlJc w:val="left"/>
      <w:pPr>
        <w:tabs>
          <w:tab w:val="num" w:pos="1440"/>
        </w:tabs>
        <w:ind w:left="1440" w:hanging="720"/>
      </w:pPr>
      <w:rPr>
        <w:rFonts w:hint="default"/>
        <w:b/>
      </w:rPr>
    </w:lvl>
    <w:lvl w:ilvl="1" w:tplc="C9ECE094">
      <w:start w:val="1"/>
      <w:numFmt w:val="lowerLetter"/>
      <w:lvlText w:val="%2."/>
      <w:lvlJc w:val="left"/>
      <w:pPr>
        <w:tabs>
          <w:tab w:val="num" w:pos="1800"/>
        </w:tabs>
        <w:ind w:left="1800" w:hanging="360"/>
      </w:pPr>
    </w:lvl>
    <w:lvl w:ilvl="2" w:tplc="1F36B68A">
      <w:start w:val="1"/>
      <w:numFmt w:val="lowerRoman"/>
      <w:lvlText w:val="%3."/>
      <w:lvlJc w:val="right"/>
      <w:pPr>
        <w:tabs>
          <w:tab w:val="num" w:pos="2520"/>
        </w:tabs>
        <w:ind w:left="2520" w:hanging="180"/>
      </w:pPr>
    </w:lvl>
    <w:lvl w:ilvl="3" w:tplc="3F96EED4">
      <w:start w:val="1"/>
      <w:numFmt w:val="decimal"/>
      <w:lvlText w:val="%4."/>
      <w:lvlJc w:val="left"/>
      <w:pPr>
        <w:tabs>
          <w:tab w:val="num" w:pos="3240"/>
        </w:tabs>
        <w:ind w:left="3240" w:hanging="360"/>
      </w:pPr>
    </w:lvl>
    <w:lvl w:ilvl="4" w:tplc="DFE8593A">
      <w:start w:val="4"/>
      <w:numFmt w:val="decimal"/>
      <w:lvlText w:val="(%5)"/>
      <w:lvlJc w:val="left"/>
      <w:pPr>
        <w:tabs>
          <w:tab w:val="num" w:pos="3960"/>
        </w:tabs>
        <w:ind w:left="3960" w:hanging="360"/>
      </w:pPr>
      <w:rPr>
        <w:rFonts w:hint="default"/>
      </w:rPr>
    </w:lvl>
    <w:lvl w:ilvl="5" w:tplc="8F30A302">
      <w:start w:val="2"/>
      <w:numFmt w:val="lowerLetter"/>
      <w:lvlText w:val="(%6)"/>
      <w:lvlJc w:val="left"/>
      <w:pPr>
        <w:tabs>
          <w:tab w:val="num" w:pos="4860"/>
        </w:tabs>
        <w:ind w:left="4860" w:hanging="360"/>
      </w:pPr>
      <w:rPr>
        <w:rFonts w:hint="default"/>
        <w:b w:val="0"/>
        <w:i w:val="0"/>
      </w:rPr>
    </w:lvl>
    <w:lvl w:ilvl="6" w:tplc="0ADE496A">
      <w:start w:val="1"/>
      <w:numFmt w:val="decimal"/>
      <w:lvlText w:val="%7."/>
      <w:lvlJc w:val="left"/>
      <w:pPr>
        <w:tabs>
          <w:tab w:val="num" w:pos="5400"/>
        </w:tabs>
        <w:ind w:left="5400" w:hanging="360"/>
      </w:pPr>
    </w:lvl>
    <w:lvl w:ilvl="7" w:tplc="F2A89E66" w:tentative="1">
      <w:start w:val="1"/>
      <w:numFmt w:val="lowerLetter"/>
      <w:lvlText w:val="%8."/>
      <w:lvlJc w:val="left"/>
      <w:pPr>
        <w:tabs>
          <w:tab w:val="num" w:pos="6120"/>
        </w:tabs>
        <w:ind w:left="6120" w:hanging="360"/>
      </w:pPr>
    </w:lvl>
    <w:lvl w:ilvl="8" w:tplc="5FE07E38" w:tentative="1">
      <w:start w:val="1"/>
      <w:numFmt w:val="lowerRoman"/>
      <w:lvlText w:val="%9."/>
      <w:lvlJc w:val="right"/>
      <w:pPr>
        <w:tabs>
          <w:tab w:val="num" w:pos="6840"/>
        </w:tabs>
        <w:ind w:left="6840" w:hanging="180"/>
      </w:pPr>
    </w:lvl>
  </w:abstractNum>
  <w:abstractNum w:abstractNumId="4" w15:restartNumberingAfterBreak="0">
    <w:nsid w:val="1B8502FD"/>
    <w:multiLevelType w:val="hybridMultilevel"/>
    <w:tmpl w:val="B156E1EA"/>
    <w:lvl w:ilvl="0" w:tplc="5CB868DA">
      <w:start w:val="1"/>
      <w:numFmt w:val="lowerRoman"/>
      <w:pStyle w:val="Subttulo"/>
      <w:lvlText w:val="(%1)"/>
      <w:lvlJc w:val="left"/>
      <w:pPr>
        <w:ind w:left="3960" w:hanging="360"/>
      </w:pPr>
      <w:rPr>
        <w:rFonts w:hint="default"/>
        <w:b/>
      </w:rPr>
    </w:lvl>
    <w:lvl w:ilvl="1" w:tplc="080A0019" w:tentative="1">
      <w:start w:val="1"/>
      <w:numFmt w:val="lowerLetter"/>
      <w:lvlText w:val="%2."/>
      <w:lvlJc w:val="left"/>
      <w:pPr>
        <w:ind w:left="4680" w:hanging="360"/>
      </w:pPr>
    </w:lvl>
    <w:lvl w:ilvl="2" w:tplc="080A001B" w:tentative="1">
      <w:start w:val="1"/>
      <w:numFmt w:val="lowerRoman"/>
      <w:lvlText w:val="%3."/>
      <w:lvlJc w:val="right"/>
      <w:pPr>
        <w:ind w:left="5400" w:hanging="180"/>
      </w:pPr>
    </w:lvl>
    <w:lvl w:ilvl="3" w:tplc="080A000F">
      <w:start w:val="1"/>
      <w:numFmt w:val="decimal"/>
      <w:lvlText w:val="%4."/>
      <w:lvlJc w:val="left"/>
      <w:pPr>
        <w:ind w:left="6120" w:hanging="360"/>
      </w:pPr>
    </w:lvl>
    <w:lvl w:ilvl="4" w:tplc="080A0019" w:tentative="1">
      <w:start w:val="1"/>
      <w:numFmt w:val="lowerLetter"/>
      <w:lvlText w:val="%5."/>
      <w:lvlJc w:val="left"/>
      <w:pPr>
        <w:ind w:left="6840" w:hanging="360"/>
      </w:pPr>
    </w:lvl>
    <w:lvl w:ilvl="5" w:tplc="080A001B" w:tentative="1">
      <w:start w:val="1"/>
      <w:numFmt w:val="lowerRoman"/>
      <w:lvlText w:val="%6."/>
      <w:lvlJc w:val="right"/>
      <w:pPr>
        <w:ind w:left="7560" w:hanging="180"/>
      </w:pPr>
    </w:lvl>
    <w:lvl w:ilvl="6" w:tplc="080A000F" w:tentative="1">
      <w:start w:val="1"/>
      <w:numFmt w:val="decimal"/>
      <w:lvlText w:val="%7."/>
      <w:lvlJc w:val="left"/>
      <w:pPr>
        <w:ind w:left="8280" w:hanging="360"/>
      </w:pPr>
    </w:lvl>
    <w:lvl w:ilvl="7" w:tplc="080A0019" w:tentative="1">
      <w:start w:val="1"/>
      <w:numFmt w:val="lowerLetter"/>
      <w:lvlText w:val="%8."/>
      <w:lvlJc w:val="left"/>
      <w:pPr>
        <w:ind w:left="9000" w:hanging="360"/>
      </w:pPr>
    </w:lvl>
    <w:lvl w:ilvl="8" w:tplc="080A001B" w:tentative="1">
      <w:start w:val="1"/>
      <w:numFmt w:val="lowerRoman"/>
      <w:lvlText w:val="%9."/>
      <w:lvlJc w:val="right"/>
      <w:pPr>
        <w:ind w:left="9720" w:hanging="180"/>
      </w:pPr>
    </w:lvl>
  </w:abstractNum>
  <w:abstractNum w:abstractNumId="5" w15:restartNumberingAfterBreak="0">
    <w:nsid w:val="23FC2255"/>
    <w:multiLevelType w:val="hybridMultilevel"/>
    <w:tmpl w:val="309AE226"/>
    <w:lvl w:ilvl="0" w:tplc="35929758">
      <w:start w:val="1"/>
      <w:numFmt w:val="bullet"/>
      <w:pStyle w:val="ABullets"/>
      <w:lvlText w:val=""/>
      <w:lvlJc w:val="left"/>
      <w:pPr>
        <w:ind w:left="1290" w:hanging="360"/>
      </w:pPr>
      <w:rPr>
        <w:rFonts w:ascii="Symbol" w:hAnsi="Symbol" w:hint="default"/>
        <w:color w:val="4F81BD" w:themeColor="accent1"/>
      </w:rPr>
    </w:lvl>
    <w:lvl w:ilvl="1" w:tplc="86D62C04">
      <w:start w:val="1"/>
      <w:numFmt w:val="bullet"/>
      <w:lvlText w:val="o"/>
      <w:lvlJc w:val="left"/>
      <w:pPr>
        <w:ind w:left="1440" w:hanging="360"/>
      </w:pPr>
      <w:rPr>
        <w:rFonts w:ascii="Courier New" w:hAnsi="Courier New" w:cs="Courier New" w:hint="default"/>
      </w:rPr>
    </w:lvl>
    <w:lvl w:ilvl="2" w:tplc="0F244ADA" w:tentative="1">
      <w:start w:val="1"/>
      <w:numFmt w:val="bullet"/>
      <w:lvlText w:val=""/>
      <w:lvlJc w:val="left"/>
      <w:pPr>
        <w:ind w:left="2160" w:hanging="360"/>
      </w:pPr>
      <w:rPr>
        <w:rFonts w:ascii="Wingdings" w:hAnsi="Wingdings" w:hint="default"/>
      </w:rPr>
    </w:lvl>
    <w:lvl w:ilvl="3" w:tplc="12E4FD8A" w:tentative="1">
      <w:start w:val="1"/>
      <w:numFmt w:val="bullet"/>
      <w:lvlText w:val=""/>
      <w:lvlJc w:val="left"/>
      <w:pPr>
        <w:ind w:left="2880" w:hanging="360"/>
      </w:pPr>
      <w:rPr>
        <w:rFonts w:ascii="Symbol" w:hAnsi="Symbol" w:hint="default"/>
      </w:rPr>
    </w:lvl>
    <w:lvl w:ilvl="4" w:tplc="5D5E78F2" w:tentative="1">
      <w:start w:val="1"/>
      <w:numFmt w:val="bullet"/>
      <w:lvlText w:val="o"/>
      <w:lvlJc w:val="left"/>
      <w:pPr>
        <w:ind w:left="3600" w:hanging="360"/>
      </w:pPr>
      <w:rPr>
        <w:rFonts w:ascii="Courier New" w:hAnsi="Courier New" w:cs="Courier New" w:hint="default"/>
      </w:rPr>
    </w:lvl>
    <w:lvl w:ilvl="5" w:tplc="7A28C75E" w:tentative="1">
      <w:start w:val="1"/>
      <w:numFmt w:val="bullet"/>
      <w:lvlText w:val=""/>
      <w:lvlJc w:val="left"/>
      <w:pPr>
        <w:ind w:left="4320" w:hanging="360"/>
      </w:pPr>
      <w:rPr>
        <w:rFonts w:ascii="Wingdings" w:hAnsi="Wingdings" w:hint="default"/>
      </w:rPr>
    </w:lvl>
    <w:lvl w:ilvl="6" w:tplc="F836DF44" w:tentative="1">
      <w:start w:val="1"/>
      <w:numFmt w:val="bullet"/>
      <w:lvlText w:val=""/>
      <w:lvlJc w:val="left"/>
      <w:pPr>
        <w:ind w:left="5040" w:hanging="360"/>
      </w:pPr>
      <w:rPr>
        <w:rFonts w:ascii="Symbol" w:hAnsi="Symbol" w:hint="default"/>
      </w:rPr>
    </w:lvl>
    <w:lvl w:ilvl="7" w:tplc="B0D0C33E" w:tentative="1">
      <w:start w:val="1"/>
      <w:numFmt w:val="bullet"/>
      <w:lvlText w:val="o"/>
      <w:lvlJc w:val="left"/>
      <w:pPr>
        <w:ind w:left="5760" w:hanging="360"/>
      </w:pPr>
      <w:rPr>
        <w:rFonts w:ascii="Courier New" w:hAnsi="Courier New" w:cs="Courier New" w:hint="default"/>
      </w:rPr>
    </w:lvl>
    <w:lvl w:ilvl="8" w:tplc="C9AC5066" w:tentative="1">
      <w:start w:val="1"/>
      <w:numFmt w:val="bullet"/>
      <w:lvlText w:val=""/>
      <w:lvlJc w:val="left"/>
      <w:pPr>
        <w:ind w:left="6480" w:hanging="360"/>
      </w:pPr>
      <w:rPr>
        <w:rFonts w:ascii="Wingdings" w:hAnsi="Wingdings" w:hint="default"/>
      </w:rPr>
    </w:lvl>
  </w:abstractNum>
  <w:abstractNum w:abstractNumId="6" w15:restartNumberingAfterBreak="0">
    <w:nsid w:val="29026B16"/>
    <w:multiLevelType w:val="multilevel"/>
    <w:tmpl w:val="7366908E"/>
    <w:lvl w:ilvl="0">
      <w:start w:val="1"/>
      <w:numFmt w:val="decimal"/>
      <w:pStyle w:val="Estilo1"/>
      <w:isLgl/>
      <w:lvlText w:val="%1"/>
      <w:lvlJc w:val="left"/>
      <w:pPr>
        <w:ind w:left="567" w:hanging="567"/>
      </w:pPr>
      <w:rPr>
        <w:rFonts w:ascii="Calibri" w:hAnsi="Calibri" w:hint="default"/>
        <w:b/>
        <w:i w:val="0"/>
        <w:caps w:val="0"/>
        <w:strike w:val="0"/>
        <w:dstrike w:val="0"/>
        <w:vanish w:val="0"/>
        <w:color w:val="000000"/>
        <w:sz w:val="28"/>
        <w:szCs w:val="24"/>
        <w:u w:val="none"/>
        <w:effect w:val="none"/>
        <w:vertAlign w:val="baseline"/>
        <w:lang w:val="es-ES"/>
      </w:rPr>
    </w:lvl>
    <w:lvl w:ilvl="1">
      <w:start w:val="1"/>
      <w:numFmt w:val="decimal"/>
      <w:pStyle w:val="Estilo2"/>
      <w:isLgl/>
      <w:lvlText w:val="%1.%2"/>
      <w:lvlJc w:val="left"/>
      <w:pPr>
        <w:tabs>
          <w:tab w:val="num" w:pos="567"/>
        </w:tabs>
        <w:ind w:left="567" w:hanging="567"/>
      </w:pPr>
      <w:rPr>
        <w:rFonts w:ascii="Calibri" w:hAnsi="Calibri" w:cs="Times New Roman" w:hint="default"/>
        <w:b/>
        <w:bCs w:val="0"/>
        <w:i w:val="0"/>
        <w:iCs w:val="0"/>
        <w:caps w:val="0"/>
        <w:smallCaps w:val="0"/>
        <w:strike w:val="0"/>
        <w:dstrike w:val="0"/>
        <w:noProof w:val="0"/>
        <w:snapToGrid w:val="0"/>
        <w:vanish w:val="0"/>
        <w:color w:val="000000"/>
        <w:spacing w:val="0"/>
        <w:kern w:val="0"/>
        <w:position w:val="0"/>
        <w:sz w:val="24"/>
        <w:u w:val="none"/>
        <w:vertAlign w:val="baseline"/>
        <w:em w:val="none"/>
        <w:lang w:val="es-MX"/>
      </w:rPr>
    </w:lvl>
    <w:lvl w:ilvl="2">
      <w:start w:val="1"/>
      <w:numFmt w:val="lowerLetter"/>
      <w:pStyle w:val="Estilo3"/>
      <w:lvlText w:val="(%3)"/>
      <w:lvlJc w:val="left"/>
      <w:pPr>
        <w:tabs>
          <w:tab w:val="num" w:pos="567"/>
        </w:tabs>
        <w:ind w:left="567" w:hanging="567"/>
      </w:pPr>
      <w:rPr>
        <w:rFonts w:hint="default"/>
        <w:b/>
        <w:i w:val="0"/>
        <w:caps w:val="0"/>
        <w:strike w:val="0"/>
        <w:dstrike w:val="0"/>
        <w:vanish w:val="0"/>
        <w:color w:val="000000"/>
        <w:sz w:val="24"/>
        <w:u w:val="none"/>
        <w:effect w:val="none"/>
        <w:vertAlign w:val="baseline"/>
        <w:lang w:val="es-MX"/>
      </w:rPr>
    </w:lvl>
    <w:lvl w:ilvl="3">
      <w:start w:val="1"/>
      <w:numFmt w:val="lowerRoman"/>
      <w:pStyle w:val="Estilo4"/>
      <w:lvlText w:val="(%4)"/>
      <w:lvlJc w:val="left"/>
      <w:pPr>
        <w:tabs>
          <w:tab w:val="num" w:pos="1134"/>
        </w:tabs>
        <w:ind w:left="1134" w:hanging="567"/>
      </w:pPr>
      <w:rPr>
        <w:rFonts w:hint="default"/>
        <w:b/>
        <w:i w:val="0"/>
        <w:caps w:val="0"/>
        <w:strike w:val="0"/>
        <w:dstrike w:val="0"/>
        <w:vanish w:val="0"/>
        <w:color w:val="000000"/>
        <w:sz w:val="24"/>
        <w:u w:val="none"/>
        <w:effect w:val="none"/>
        <w:vertAlign w:val="baseline"/>
        <w:lang w:val="es-ES_tradnl"/>
      </w:rPr>
    </w:lvl>
    <w:lvl w:ilvl="4">
      <w:start w:val="1"/>
      <w:numFmt w:val="upperLetter"/>
      <w:pStyle w:val="Estilo5"/>
      <w:lvlText w:val="(%5)"/>
      <w:lvlJc w:val="left"/>
      <w:pPr>
        <w:tabs>
          <w:tab w:val="num" w:pos="1701"/>
        </w:tabs>
        <w:ind w:left="1701" w:hanging="567"/>
      </w:pPr>
      <w:rPr>
        <w:rFonts w:ascii="Calibri" w:hAnsi="Calibri" w:hint="default"/>
        <w:b w:val="0"/>
        <w:i w:val="0"/>
        <w:caps w:val="0"/>
        <w:strike w:val="0"/>
        <w:dstrike w:val="0"/>
        <w:vanish w:val="0"/>
        <w:color w:val="000000"/>
        <w:sz w:val="24"/>
        <w:u w:val="none"/>
        <w:effect w:val="none"/>
        <w:vertAlign w:val="baseline"/>
      </w:rPr>
    </w:lvl>
    <w:lvl w:ilvl="5">
      <w:start w:val="1"/>
      <w:numFmt w:val="upperRoman"/>
      <w:pStyle w:val="Estilo60"/>
      <w:lvlText w:val="(%6)"/>
      <w:lvlJc w:val="left"/>
      <w:pPr>
        <w:tabs>
          <w:tab w:val="num" w:pos="1701"/>
        </w:tabs>
        <w:ind w:left="2268" w:hanging="567"/>
      </w:pPr>
      <w:rPr>
        <w:rFonts w:ascii="Calibri" w:hAnsi="Calibri" w:hint="default"/>
        <w:b w:val="0"/>
        <w:i w:val="0"/>
        <w:caps w:val="0"/>
        <w:strike w:val="0"/>
        <w:dstrike w:val="0"/>
        <w:vanish w:val="0"/>
        <w:color w:val="000000"/>
        <w:sz w:val="24"/>
        <w:u w:val="none"/>
        <w:effect w:val="none"/>
        <w:vertAlign w:val="baseline"/>
      </w:rPr>
    </w:lvl>
    <w:lvl w:ilvl="6">
      <w:start w:val="1"/>
      <w:numFmt w:val="none"/>
      <w:pStyle w:val="Ttulo7"/>
      <w:suff w:val="nothing"/>
      <w:lvlText w:val=""/>
      <w:lvlJc w:val="left"/>
      <w:pPr>
        <w:ind w:left="-450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pStyle w:val="Ttulo8"/>
      <w:suff w:val="nothing"/>
      <w:lvlText w:val=""/>
      <w:lvlJc w:val="left"/>
      <w:pPr>
        <w:ind w:left="-450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pStyle w:val="Ttulo9"/>
      <w:suff w:val="nothing"/>
      <w:lvlText w:val=""/>
      <w:lvlJc w:val="left"/>
      <w:pPr>
        <w:ind w:left="-450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abstractNum w:abstractNumId="7" w15:restartNumberingAfterBreak="0">
    <w:nsid w:val="2EA108F2"/>
    <w:multiLevelType w:val="hybridMultilevel"/>
    <w:tmpl w:val="9D14ACB2"/>
    <w:lvl w:ilvl="0" w:tplc="92E258CA">
      <w:start w:val="17"/>
      <w:numFmt w:val="bullet"/>
      <w:lvlText w:val="-"/>
      <w:lvlJc w:val="left"/>
      <w:pPr>
        <w:ind w:left="2061" w:hanging="360"/>
      </w:pPr>
      <w:rPr>
        <w:rFonts w:ascii="Calibri" w:eastAsia="Arial Unicode MS" w:hAnsi="Calibri" w:cs="Times New Roman"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8" w15:restartNumberingAfterBreak="0">
    <w:nsid w:val="3068441B"/>
    <w:multiLevelType w:val="multilevel"/>
    <w:tmpl w:val="F124841A"/>
    <w:lvl w:ilvl="0">
      <w:start w:val="1"/>
      <w:numFmt w:val="decimal"/>
      <w:lvlRestart w:val="0"/>
      <w:pStyle w:val="Corporate2L1"/>
      <w:suff w:val="nothing"/>
      <w:lvlText w:val="Section %1."/>
      <w:lvlJc w:val="left"/>
      <w:pPr>
        <w:tabs>
          <w:tab w:val="num" w:pos="0"/>
        </w:tabs>
        <w:ind w:left="0" w:firstLine="0"/>
      </w:pPr>
      <w:rPr>
        <w:rFonts w:ascii="Times New Roman" w:hAnsi="Times New Roman" w:hint="default"/>
        <w:b w:val="0"/>
        <w:i w:val="0"/>
        <w:caps/>
        <w:smallCaps w:val="0"/>
        <w:strike w:val="0"/>
        <w:dstrike w:val="0"/>
        <w:vanish w:val="0"/>
        <w:color w:val="auto"/>
        <w:sz w:val="24"/>
        <w:u w:val="none"/>
        <w:effect w:val="none"/>
        <w:vertAlign w:val="baseline"/>
      </w:rPr>
    </w:lvl>
    <w:lvl w:ilvl="1">
      <w:start w:val="1"/>
      <w:numFmt w:val="decimal"/>
      <w:pStyle w:val="Corporate2L2"/>
      <w:isLgl/>
      <w:suff w:val="nothing"/>
      <w:lvlText w:val="%1.%2."/>
      <w:lvlJc w:val="left"/>
      <w:pPr>
        <w:tabs>
          <w:tab w:val="num" w:pos="2160"/>
        </w:tabs>
        <w:ind w:left="0" w:firstLine="1440"/>
      </w:pPr>
      <w:rPr>
        <w:rFonts w:ascii="Times New Roman" w:hAnsi="Times New Roman" w:hint="default"/>
        <w:b w:val="0"/>
        <w:i w:val="0"/>
        <w:caps w:val="0"/>
        <w:strike w:val="0"/>
        <w:dstrike w:val="0"/>
        <w:vanish w:val="0"/>
        <w:color w:val="auto"/>
        <w:sz w:val="24"/>
        <w:u w:val="none"/>
        <w:effect w:val="none"/>
        <w:vertAlign w:val="baseline"/>
      </w:rPr>
    </w:lvl>
    <w:lvl w:ilvl="2">
      <w:start w:val="1"/>
      <w:numFmt w:val="lowerLetter"/>
      <w:pStyle w:val="Corporate2L3"/>
      <w:lvlText w:val="(%3)"/>
      <w:lvlJc w:val="left"/>
      <w:pPr>
        <w:tabs>
          <w:tab w:val="num" w:pos="2160"/>
        </w:tabs>
        <w:ind w:left="0" w:firstLine="1440"/>
      </w:pPr>
      <w:rPr>
        <w:rFonts w:ascii="Times New Roman" w:hAnsi="Times New Roman" w:hint="default"/>
        <w:b w:val="0"/>
        <w:i w:val="0"/>
        <w:caps w:val="0"/>
        <w:strike w:val="0"/>
        <w:dstrike w:val="0"/>
        <w:vanish w:val="0"/>
        <w:color w:val="auto"/>
        <w:sz w:val="24"/>
        <w:u w:val="none"/>
        <w:effect w:val="none"/>
        <w:vertAlign w:val="baseline"/>
      </w:rPr>
    </w:lvl>
    <w:lvl w:ilvl="3">
      <w:start w:val="1"/>
      <w:numFmt w:val="lowerRoman"/>
      <w:pStyle w:val="Corporate2L4"/>
      <w:lvlText w:val="(%4)"/>
      <w:lvlJc w:val="left"/>
      <w:pPr>
        <w:tabs>
          <w:tab w:val="num" w:pos="2880"/>
        </w:tabs>
        <w:ind w:left="0" w:firstLine="2160"/>
      </w:pPr>
      <w:rPr>
        <w:rFonts w:ascii="Times New Roman" w:hAnsi="Times New Roman" w:hint="default"/>
        <w:b w:val="0"/>
        <w:i w:val="0"/>
        <w:caps w:val="0"/>
        <w:strike w:val="0"/>
        <w:dstrike w:val="0"/>
        <w:vanish w:val="0"/>
        <w:color w:val="auto"/>
        <w:sz w:val="24"/>
        <w:u w:val="none"/>
        <w:effect w:val="none"/>
        <w:vertAlign w:val="baseline"/>
      </w:rPr>
    </w:lvl>
    <w:lvl w:ilvl="4">
      <w:start w:val="1"/>
      <w:numFmt w:val="lowerLetter"/>
      <w:pStyle w:val="Corporate2L5"/>
      <w:lvlText w:val="(%5)"/>
      <w:lvlJc w:val="left"/>
      <w:pPr>
        <w:tabs>
          <w:tab w:val="num" w:pos="3240"/>
        </w:tabs>
        <w:ind w:left="720" w:firstLine="2160"/>
      </w:pPr>
      <w:rPr>
        <w:rFonts w:ascii="Times New Roman" w:hAnsi="Times New Roman" w:hint="default"/>
        <w:b w:val="0"/>
        <w:i w:val="0"/>
        <w:caps w:val="0"/>
        <w:strike w:val="0"/>
        <w:dstrike w:val="0"/>
        <w:vanish w:val="0"/>
        <w:color w:val="auto"/>
        <w:sz w:val="24"/>
        <w:u w:val="none"/>
        <w:effect w:val="none"/>
        <w:vertAlign w:val="baseline"/>
      </w:rPr>
    </w:lvl>
    <w:lvl w:ilvl="5">
      <w:start w:val="1"/>
      <w:numFmt w:val="lowerRoman"/>
      <w:lvlText w:val="(%6)"/>
      <w:lvlJc w:val="left"/>
      <w:pPr>
        <w:tabs>
          <w:tab w:val="num" w:pos="2160"/>
        </w:tabs>
        <w:ind w:left="2160" w:hanging="360"/>
      </w:pPr>
      <w:rPr>
        <w:rFonts w:ascii="Times New Roman" w:hAnsi="Times New Roman" w:hint="default"/>
        <w:sz w:val="24"/>
      </w:rPr>
    </w:lvl>
    <w:lvl w:ilvl="6">
      <w:start w:val="1"/>
      <w:numFmt w:val="decimal"/>
      <w:lvlText w:val="%7."/>
      <w:lvlJc w:val="left"/>
      <w:pPr>
        <w:tabs>
          <w:tab w:val="num" w:pos="2520"/>
        </w:tabs>
        <w:ind w:left="2520" w:hanging="360"/>
      </w:pPr>
      <w:rPr>
        <w:rFonts w:ascii="Times New Roman" w:hAnsi="Times New Roman" w:hint="default"/>
        <w:sz w:val="24"/>
      </w:rPr>
    </w:lvl>
    <w:lvl w:ilvl="7">
      <w:start w:val="1"/>
      <w:numFmt w:val="lowerLetter"/>
      <w:lvlText w:val="%8."/>
      <w:lvlJc w:val="left"/>
      <w:pPr>
        <w:tabs>
          <w:tab w:val="num" w:pos="2880"/>
        </w:tabs>
        <w:ind w:left="2880" w:hanging="360"/>
      </w:pPr>
      <w:rPr>
        <w:rFonts w:ascii="Times New Roman" w:hAnsi="Times New Roman" w:hint="default"/>
        <w:sz w:val="24"/>
      </w:rPr>
    </w:lvl>
    <w:lvl w:ilvl="8">
      <w:start w:val="1"/>
      <w:numFmt w:val="lowerRoman"/>
      <w:lvlText w:val="%9."/>
      <w:lvlJc w:val="left"/>
      <w:pPr>
        <w:tabs>
          <w:tab w:val="num" w:pos="3240"/>
        </w:tabs>
        <w:ind w:left="3240" w:hanging="360"/>
      </w:pPr>
      <w:rPr>
        <w:rFonts w:ascii="Times New Roman" w:hAnsi="Times New Roman" w:hint="default"/>
        <w:sz w:val="24"/>
      </w:rPr>
    </w:lvl>
  </w:abstractNum>
  <w:abstractNum w:abstractNumId="9" w15:restartNumberingAfterBreak="0">
    <w:nsid w:val="380D06AF"/>
    <w:multiLevelType w:val="multilevel"/>
    <w:tmpl w:val="95E29970"/>
    <w:name w:val="BASES DEL MERCADO2"/>
    <w:lvl w:ilvl="0">
      <w:start w:val="1"/>
      <w:numFmt w:val="decimal"/>
      <w:pStyle w:val="1"/>
      <w:lvlText w:val="%1)"/>
      <w:lvlJc w:val="left"/>
      <w:pPr>
        <w:tabs>
          <w:tab w:val="num" w:pos="1440"/>
        </w:tabs>
        <w:ind w:left="1440" w:hanging="360"/>
      </w:pPr>
      <w:rPr>
        <w:rFonts w:ascii="Arial" w:hAnsi="Arial" w:cs="Times New Roman" w:hint="default"/>
        <w:b w:val="0"/>
        <w:i w:val="0"/>
        <w:strike w:val="0"/>
        <w:dstrike w:val="0"/>
        <w:sz w:val="22"/>
        <w:u w:val="none"/>
        <w:effect w:val="none"/>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16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2880"/>
        </w:tabs>
        <w:ind w:left="288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4F9C64C2"/>
    <w:multiLevelType w:val="multilevel"/>
    <w:tmpl w:val="15DE4C64"/>
    <w:lvl w:ilvl="0">
      <w:start w:val="1"/>
      <w:numFmt w:val="decimal"/>
      <w:pStyle w:val="AnexoI0"/>
      <w:lvlText w:val="%1."/>
      <w:lvlJc w:val="left"/>
      <w:pPr>
        <w:tabs>
          <w:tab w:val="num" w:pos="567"/>
        </w:tabs>
        <w:ind w:left="567" w:hanging="567"/>
      </w:pPr>
      <w:rPr>
        <w:rFonts w:hint="default"/>
      </w:rPr>
    </w:lvl>
    <w:lvl w:ilvl="1">
      <w:start w:val="1"/>
      <w:numFmt w:val="lowerLetter"/>
      <w:pStyle w:val="Anexoa"/>
      <w:lvlText w:val="(%2)"/>
      <w:lvlJc w:val="left"/>
      <w:pPr>
        <w:ind w:left="567" w:hanging="567"/>
      </w:pPr>
      <w:rPr>
        <w:rFonts w:ascii="Calibri" w:hAnsi="Calibri" w:hint="default"/>
        <w:b/>
        <w:i w:val="0"/>
        <w:sz w:val="24"/>
        <w:lang w:val="es-MX"/>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503C613E"/>
    <w:multiLevelType w:val="multilevel"/>
    <w:tmpl w:val="B77204D2"/>
    <w:name w:val="zzmpCorporate2||Corporate2|2|3|1|3|0|36||3|0|0||1|0|0||1|0|0||1|0|0||mpNA||mpNA||mpNA||mpNA||"/>
    <w:lvl w:ilvl="0">
      <w:start w:val="1"/>
      <w:numFmt w:val="decimal"/>
      <w:pStyle w:val="Captulo"/>
      <w:suff w:val="nothing"/>
      <w:lvlText w:val="CAPÍTULO %1"/>
      <w:lvlJc w:val="left"/>
      <w:pPr>
        <w:ind w:left="0" w:firstLine="0"/>
      </w:pPr>
      <w:rPr>
        <w:rFonts w:ascii="Calibri" w:hAnsi="Calibri" w:cs="Arial" w:hint="default"/>
        <w:b/>
        <w:bCs w:val="0"/>
        <w:i w:val="0"/>
        <w:iCs w:val="0"/>
        <w:caps w:val="0"/>
        <w:smallCaps w:val="0"/>
        <w:strike w:val="0"/>
        <w:dstrike w:val="0"/>
        <w:noProof w:val="0"/>
        <w:vanish w:val="0"/>
        <w:spacing w:val="0"/>
        <w:kern w:val="0"/>
        <w:position w:val="0"/>
        <w:sz w:val="36"/>
        <w:szCs w:val="28"/>
        <w:u w:val="none"/>
        <w:vertAlign w:val="baseline"/>
        <w:em w:val="none"/>
      </w:rPr>
    </w:lvl>
    <w:lvl w:ilvl="1">
      <w:start w:val="1"/>
      <w:numFmt w:val="decimal"/>
      <w:pStyle w:val="Seccin"/>
      <w:lvlText w:val="%1.%2"/>
      <w:lvlJc w:val="left"/>
      <w:pPr>
        <w:ind w:left="851" w:hanging="851"/>
      </w:pPr>
      <w:rPr>
        <w:rFonts w:ascii="Calibri" w:hAnsi="Calibri" w:hint="default"/>
        <w:b/>
        <w:bCs w:val="0"/>
        <w:i w:val="0"/>
        <w:iCs w:val="0"/>
        <w:caps w:val="0"/>
        <w:smallCaps w:val="0"/>
        <w:strike w:val="0"/>
        <w:dstrike w:val="0"/>
        <w:noProof w:val="0"/>
        <w:vanish w:val="0"/>
        <w:spacing w:val="0"/>
        <w:kern w:val="0"/>
        <w:position w:val="0"/>
        <w:sz w:val="28"/>
        <w:szCs w:val="24"/>
        <w:u w:val="none"/>
        <w:vertAlign w:val="baseline"/>
        <w:em w:val="none"/>
      </w:rPr>
    </w:lvl>
    <w:lvl w:ilvl="2">
      <w:start w:val="1"/>
      <w:numFmt w:val="decimal"/>
      <w:pStyle w:val="Numeral"/>
      <w:lvlText w:val="%1.%2.%3"/>
      <w:lvlJc w:val="left"/>
      <w:pPr>
        <w:ind w:left="851" w:hanging="851"/>
      </w:pPr>
      <w:rPr>
        <w:rFonts w:ascii="Calibri" w:hAnsi="Calibri" w:hint="default"/>
        <w:b/>
        <w:bCs w:val="0"/>
        <w:i w:val="0"/>
        <w:iCs w:val="0"/>
        <w:caps w:val="0"/>
        <w:smallCaps w:val="0"/>
        <w:strike w:val="0"/>
        <w:dstrike w:val="0"/>
        <w:noProof w:val="0"/>
        <w:vanish w:val="0"/>
        <w:spacing w:val="0"/>
        <w:kern w:val="0"/>
        <w:position w:val="0"/>
        <w:sz w:val="24"/>
        <w:u w:val="none"/>
        <w:vertAlign w:val="baseline"/>
        <w:em w:val="none"/>
      </w:rPr>
    </w:lvl>
    <w:lvl w:ilvl="3">
      <w:start w:val="1"/>
      <w:numFmt w:val="lowerLetter"/>
      <w:pStyle w:val="Inciso"/>
      <w:lvlText w:val="(%4)"/>
      <w:lvlJc w:val="left"/>
      <w:pPr>
        <w:ind w:left="1418" w:hanging="567"/>
      </w:pPr>
      <w:rPr>
        <w:rFonts w:ascii="Calibri" w:hAnsi="Calibri" w:cs="Arial" w:hint="default"/>
        <w:b w:val="0"/>
        <w:bCs w:val="0"/>
        <w:i w:val="0"/>
        <w:iCs w:val="0"/>
        <w:caps w:val="0"/>
        <w:smallCaps w:val="0"/>
        <w:strike w:val="0"/>
        <w:dstrike w:val="0"/>
        <w:vanish w:val="0"/>
        <w:spacing w:val="0"/>
        <w:kern w:val="0"/>
        <w:position w:val="0"/>
        <w:sz w:val="24"/>
        <w:szCs w:val="24"/>
        <w:u w:val="none"/>
        <w:vertAlign w:val="baseline"/>
        <w:em w:val="none"/>
        <w:lang w:val="es-MX"/>
      </w:rPr>
    </w:lvl>
    <w:lvl w:ilvl="4">
      <w:start w:val="1"/>
      <w:numFmt w:val="lowerRoman"/>
      <w:pStyle w:val="Subinciso"/>
      <w:lvlText w:val="(%5)"/>
      <w:lvlJc w:val="left"/>
      <w:pPr>
        <w:ind w:left="1985" w:hanging="567"/>
      </w:pPr>
      <w:rPr>
        <w:rFonts w:ascii="Calibri" w:hAnsi="Calibri" w:cs="Arial" w:hint="default"/>
        <w:b w:val="0"/>
        <w:bCs w:val="0"/>
        <w:i w:val="0"/>
        <w:iCs w:val="0"/>
        <w:caps w:val="0"/>
        <w:smallCaps w:val="0"/>
        <w:strike w:val="0"/>
        <w:dstrike w:val="0"/>
        <w:vanish w:val="0"/>
        <w:spacing w:val="0"/>
        <w:kern w:val="0"/>
        <w:position w:val="0"/>
        <w:sz w:val="24"/>
        <w:szCs w:val="20"/>
        <w:u w:val="none"/>
        <w:vertAlign w:val="baseline"/>
        <w:em w:val="none"/>
      </w:rPr>
    </w:lvl>
    <w:lvl w:ilvl="5">
      <w:start w:val="1"/>
      <w:numFmt w:val="upperLetter"/>
      <w:pStyle w:val="Apartado"/>
      <w:lvlText w:val="(%6)"/>
      <w:lvlJc w:val="left"/>
      <w:pPr>
        <w:ind w:left="2552" w:hanging="567"/>
      </w:pPr>
      <w:rPr>
        <w:rFonts w:ascii="Calibri" w:hAnsi="Calibri" w:hint="default"/>
        <w:b w:val="0"/>
        <w:bCs w:val="0"/>
        <w:i w:val="0"/>
        <w:iCs w:val="0"/>
        <w:caps w:val="0"/>
        <w:smallCaps w:val="0"/>
        <w:strike w:val="0"/>
        <w:dstrike w:val="0"/>
        <w:vanish w:val="0"/>
        <w:spacing w:val="0"/>
        <w:kern w:val="0"/>
        <w:position w:val="0"/>
        <w:sz w:val="24"/>
        <w:u w:val="none"/>
        <w:vertAlign w:val="baseline"/>
        <w:em w:val="none"/>
      </w:rPr>
    </w:lvl>
    <w:lvl w:ilvl="6">
      <w:start w:val="1"/>
      <w:numFmt w:val="upperRoman"/>
      <w:pStyle w:val="Subapartado"/>
      <w:lvlText w:val="(%7)"/>
      <w:lvlJc w:val="left"/>
      <w:pPr>
        <w:ind w:left="3119"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pStyle w:val="SSInciso"/>
      <w:lvlText w:val="(%8)"/>
      <w:lvlJc w:val="left"/>
      <w:pPr>
        <w:ind w:left="1701" w:hanging="567"/>
      </w:pPr>
      <w:rPr>
        <w:rFonts w:hint="default"/>
        <w:b w:val="0"/>
      </w:rPr>
    </w:lvl>
    <w:lvl w:ilvl="8">
      <w:start w:val="1"/>
      <w:numFmt w:val="lowerRoman"/>
      <w:pStyle w:val="SSSubinciso"/>
      <w:lvlText w:val="(%9)"/>
      <w:lvlJc w:val="left"/>
      <w:pPr>
        <w:ind w:left="2268" w:hanging="567"/>
      </w:pPr>
      <w:rPr>
        <w:rFonts w:ascii="Arial" w:hAnsi="Arial" w:cs="Arial" w:hint="default"/>
        <w:b w:val="0"/>
        <w:i w:val="0"/>
        <w:sz w:val="20"/>
      </w:rPr>
    </w:lvl>
  </w:abstractNum>
  <w:abstractNum w:abstractNumId="12" w15:restartNumberingAfterBreak="0">
    <w:nsid w:val="5A215F11"/>
    <w:multiLevelType w:val="multilevel"/>
    <w:tmpl w:val="153C0082"/>
    <w:name w:val="Manual de Prácticas de Mercado"/>
    <w:lvl w:ilvl="0">
      <w:start w:val="1"/>
      <w:numFmt w:val="lowerRoman"/>
      <w:lvlText w:val="(%1)"/>
      <w:lvlJc w:val="left"/>
      <w:pPr>
        <w:tabs>
          <w:tab w:val="num" w:pos="1701"/>
        </w:tabs>
        <w:ind w:left="1701" w:hanging="85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pStyle w:val="Estilo7"/>
      <w:lvlText w:val="(%4)"/>
      <w:lvlJc w:val="left"/>
      <w:pPr>
        <w:tabs>
          <w:tab w:val="num" w:pos="1134"/>
        </w:tabs>
        <w:ind w:left="1134" w:hanging="567"/>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27749B8"/>
    <w:multiLevelType w:val="hybridMultilevel"/>
    <w:tmpl w:val="548E5BF0"/>
    <w:lvl w:ilvl="0" w:tplc="0896DCC4">
      <w:start w:val="1"/>
      <w:numFmt w:val="lowerLetter"/>
      <w:pStyle w:val="Paragraph"/>
      <w:lvlText w:val="(%1)"/>
      <w:lvlJc w:val="left"/>
      <w:pPr>
        <w:tabs>
          <w:tab w:val="num" w:pos="1410"/>
        </w:tabs>
        <w:ind w:left="1410" w:hanging="705"/>
      </w:pPr>
      <w:rPr>
        <w:rFonts w:hint="default"/>
      </w:rPr>
    </w:lvl>
    <w:lvl w:ilvl="1" w:tplc="E410C4C4" w:tentative="1">
      <w:start w:val="1"/>
      <w:numFmt w:val="lowerLetter"/>
      <w:lvlText w:val="%2."/>
      <w:lvlJc w:val="left"/>
      <w:pPr>
        <w:tabs>
          <w:tab w:val="num" w:pos="1785"/>
        </w:tabs>
        <w:ind w:left="1785" w:hanging="360"/>
      </w:pPr>
    </w:lvl>
    <w:lvl w:ilvl="2" w:tplc="048CDE22" w:tentative="1">
      <w:start w:val="1"/>
      <w:numFmt w:val="lowerRoman"/>
      <w:lvlText w:val="%3."/>
      <w:lvlJc w:val="right"/>
      <w:pPr>
        <w:tabs>
          <w:tab w:val="num" w:pos="2505"/>
        </w:tabs>
        <w:ind w:left="2505" w:hanging="180"/>
      </w:pPr>
    </w:lvl>
    <w:lvl w:ilvl="3" w:tplc="492A2C9A" w:tentative="1">
      <w:start w:val="1"/>
      <w:numFmt w:val="decimal"/>
      <w:lvlText w:val="%4."/>
      <w:lvlJc w:val="left"/>
      <w:pPr>
        <w:tabs>
          <w:tab w:val="num" w:pos="3225"/>
        </w:tabs>
        <w:ind w:left="3225" w:hanging="360"/>
      </w:pPr>
    </w:lvl>
    <w:lvl w:ilvl="4" w:tplc="76029D30" w:tentative="1">
      <w:start w:val="1"/>
      <w:numFmt w:val="lowerLetter"/>
      <w:lvlText w:val="%5."/>
      <w:lvlJc w:val="left"/>
      <w:pPr>
        <w:tabs>
          <w:tab w:val="num" w:pos="3945"/>
        </w:tabs>
        <w:ind w:left="3945" w:hanging="360"/>
      </w:pPr>
    </w:lvl>
    <w:lvl w:ilvl="5" w:tplc="BCD85BD0" w:tentative="1">
      <w:start w:val="1"/>
      <w:numFmt w:val="lowerRoman"/>
      <w:lvlText w:val="%6."/>
      <w:lvlJc w:val="right"/>
      <w:pPr>
        <w:tabs>
          <w:tab w:val="num" w:pos="4665"/>
        </w:tabs>
        <w:ind w:left="4665" w:hanging="180"/>
      </w:pPr>
    </w:lvl>
    <w:lvl w:ilvl="6" w:tplc="90D23CC8" w:tentative="1">
      <w:start w:val="1"/>
      <w:numFmt w:val="decimal"/>
      <w:lvlText w:val="%7."/>
      <w:lvlJc w:val="left"/>
      <w:pPr>
        <w:tabs>
          <w:tab w:val="num" w:pos="5385"/>
        </w:tabs>
        <w:ind w:left="5385" w:hanging="360"/>
      </w:pPr>
    </w:lvl>
    <w:lvl w:ilvl="7" w:tplc="52063AC0" w:tentative="1">
      <w:start w:val="1"/>
      <w:numFmt w:val="lowerLetter"/>
      <w:lvlText w:val="%8."/>
      <w:lvlJc w:val="left"/>
      <w:pPr>
        <w:tabs>
          <w:tab w:val="num" w:pos="6105"/>
        </w:tabs>
        <w:ind w:left="6105" w:hanging="360"/>
      </w:pPr>
    </w:lvl>
    <w:lvl w:ilvl="8" w:tplc="6B702E0C" w:tentative="1">
      <w:start w:val="1"/>
      <w:numFmt w:val="lowerRoman"/>
      <w:lvlText w:val="%9."/>
      <w:lvlJc w:val="right"/>
      <w:pPr>
        <w:tabs>
          <w:tab w:val="num" w:pos="6825"/>
        </w:tabs>
        <w:ind w:left="6825" w:hanging="180"/>
      </w:pPr>
    </w:lvl>
  </w:abstractNum>
  <w:abstractNum w:abstractNumId="14" w15:restartNumberingAfterBreak="0">
    <w:nsid w:val="678D5AC6"/>
    <w:multiLevelType w:val="hybridMultilevel"/>
    <w:tmpl w:val="FD4A95E4"/>
    <w:lvl w:ilvl="0" w:tplc="B3CE8C06">
      <w:start w:val="1"/>
      <w:numFmt w:val="none"/>
      <w:pStyle w:val="EXHIBIT"/>
      <w:lvlText w:val="ANEXO [_]"/>
      <w:lvlJc w:val="center"/>
      <w:pPr>
        <w:tabs>
          <w:tab w:val="num" w:pos="3366"/>
        </w:tabs>
        <w:ind w:left="3366" w:firstLine="1134"/>
      </w:pPr>
      <w:rPr>
        <w:rFonts w:ascii="Times New Roman Bold" w:hAnsi="Times New Roman Bold" w:hint="default"/>
        <w:b/>
        <w:i w:val="0"/>
        <w:caps/>
        <w:sz w:val="24"/>
        <w:szCs w:val="24"/>
        <w:u w:val="single"/>
      </w:rPr>
    </w:lvl>
    <w:lvl w:ilvl="1" w:tplc="080A0019" w:tentative="1">
      <w:start w:val="1"/>
      <w:numFmt w:val="lowerLetter"/>
      <w:lvlText w:val="%2."/>
      <w:lvlJc w:val="left"/>
      <w:pPr>
        <w:tabs>
          <w:tab w:val="num" w:pos="1260"/>
        </w:tabs>
        <w:ind w:left="1260" w:hanging="360"/>
      </w:pPr>
    </w:lvl>
    <w:lvl w:ilvl="2" w:tplc="080A001B">
      <w:start w:val="1"/>
      <w:numFmt w:val="lowerRoman"/>
      <w:lvlText w:val="%3."/>
      <w:lvlJc w:val="right"/>
      <w:pPr>
        <w:tabs>
          <w:tab w:val="num" w:pos="1980"/>
        </w:tabs>
        <w:ind w:left="1980" w:hanging="180"/>
      </w:pPr>
    </w:lvl>
    <w:lvl w:ilvl="3" w:tplc="080A000F" w:tentative="1">
      <w:start w:val="1"/>
      <w:numFmt w:val="decimal"/>
      <w:lvlText w:val="%4."/>
      <w:lvlJc w:val="left"/>
      <w:pPr>
        <w:tabs>
          <w:tab w:val="num" w:pos="2700"/>
        </w:tabs>
        <w:ind w:left="2700" w:hanging="360"/>
      </w:pPr>
    </w:lvl>
    <w:lvl w:ilvl="4" w:tplc="080A0019" w:tentative="1">
      <w:start w:val="1"/>
      <w:numFmt w:val="lowerLetter"/>
      <w:lvlText w:val="%5."/>
      <w:lvlJc w:val="left"/>
      <w:pPr>
        <w:tabs>
          <w:tab w:val="num" w:pos="3420"/>
        </w:tabs>
        <w:ind w:left="3420" w:hanging="360"/>
      </w:pPr>
    </w:lvl>
    <w:lvl w:ilvl="5" w:tplc="080A001B" w:tentative="1">
      <w:start w:val="1"/>
      <w:numFmt w:val="lowerRoman"/>
      <w:lvlText w:val="%6."/>
      <w:lvlJc w:val="right"/>
      <w:pPr>
        <w:tabs>
          <w:tab w:val="num" w:pos="4140"/>
        </w:tabs>
        <w:ind w:left="4140" w:hanging="180"/>
      </w:pPr>
    </w:lvl>
    <w:lvl w:ilvl="6" w:tplc="080A000F" w:tentative="1">
      <w:start w:val="1"/>
      <w:numFmt w:val="decimal"/>
      <w:lvlText w:val="%7."/>
      <w:lvlJc w:val="left"/>
      <w:pPr>
        <w:tabs>
          <w:tab w:val="num" w:pos="4860"/>
        </w:tabs>
        <w:ind w:left="4860" w:hanging="360"/>
      </w:pPr>
    </w:lvl>
    <w:lvl w:ilvl="7" w:tplc="080A0019" w:tentative="1">
      <w:start w:val="1"/>
      <w:numFmt w:val="lowerLetter"/>
      <w:lvlText w:val="%8."/>
      <w:lvlJc w:val="left"/>
      <w:pPr>
        <w:tabs>
          <w:tab w:val="num" w:pos="5580"/>
        </w:tabs>
        <w:ind w:left="5580" w:hanging="360"/>
      </w:pPr>
    </w:lvl>
    <w:lvl w:ilvl="8" w:tplc="080A001B" w:tentative="1">
      <w:start w:val="1"/>
      <w:numFmt w:val="lowerRoman"/>
      <w:lvlText w:val="%9."/>
      <w:lvlJc w:val="right"/>
      <w:pPr>
        <w:tabs>
          <w:tab w:val="num" w:pos="6300"/>
        </w:tabs>
        <w:ind w:left="6300" w:hanging="180"/>
      </w:pPr>
    </w:lvl>
  </w:abstractNum>
  <w:abstractNum w:abstractNumId="15" w15:restartNumberingAfterBreak="0">
    <w:nsid w:val="6BDA59AE"/>
    <w:multiLevelType w:val="multilevel"/>
    <w:tmpl w:val="BA061F3E"/>
    <w:lvl w:ilvl="0">
      <w:start w:val="1"/>
      <w:numFmt w:val="decimal"/>
      <w:pStyle w:val="Clausula"/>
      <w:isLgl/>
      <w:lvlText w:val="%1"/>
      <w:lvlJc w:val="left"/>
      <w:pPr>
        <w:tabs>
          <w:tab w:val="num" w:pos="567"/>
        </w:tabs>
        <w:ind w:left="567" w:hanging="567"/>
      </w:pPr>
      <w:rPr>
        <w:rFonts w:ascii="Cambria" w:hAnsi="Cambria" w:cs="Garamond" w:hint="default"/>
        <w:b/>
        <w:bCs/>
        <w:i w:val="0"/>
        <w:iCs w:val="0"/>
        <w:caps w:val="0"/>
        <w:strike w:val="0"/>
        <w:dstrike w:val="0"/>
        <w:vanish w:val="0"/>
        <w:color w:val="000000"/>
        <w:sz w:val="28"/>
        <w:szCs w:val="24"/>
        <w:u w:val="none"/>
        <w:effect w:val="none"/>
        <w:vertAlign w:val="baseline"/>
      </w:rPr>
    </w:lvl>
    <w:lvl w:ilvl="1">
      <w:start w:val="1"/>
      <w:numFmt w:val="decimal"/>
      <w:lvlText w:val="Sección %1.%2"/>
      <w:lvlJc w:val="left"/>
      <w:pPr>
        <w:tabs>
          <w:tab w:val="num" w:pos="1701"/>
        </w:tabs>
        <w:ind w:left="1701" w:hanging="1701"/>
      </w:pPr>
      <w:rPr>
        <w:rFonts w:ascii="Calibri" w:hAnsi="Calibri" w:cs="Garamond" w:hint="default"/>
        <w:b/>
        <w:bCs/>
        <w:i w:val="0"/>
        <w:iCs w:val="0"/>
        <w:caps w:val="0"/>
        <w:strike w:val="0"/>
        <w:dstrike w:val="0"/>
        <w:vanish w:val="0"/>
        <w:color w:val="000000"/>
        <w:sz w:val="24"/>
        <w:szCs w:val="24"/>
        <w:u w:val="none"/>
        <w:effect w:val="none"/>
        <w:vertAlign w:val="baseline"/>
      </w:rPr>
    </w:lvl>
    <w:lvl w:ilvl="2">
      <w:start w:val="1"/>
      <w:numFmt w:val="upperLetter"/>
      <w:lvlText w:val="%3."/>
      <w:lvlJc w:val="left"/>
      <w:pPr>
        <w:tabs>
          <w:tab w:val="num" w:pos="1134"/>
        </w:tabs>
        <w:ind w:left="992" w:hanging="425"/>
      </w:pPr>
      <w:rPr>
        <w:rFonts w:ascii="(normal text)" w:hAnsi="(normal text)" w:cs="(normal text)" w:hint="default"/>
        <w:b/>
        <w:bCs/>
        <w:i w:val="0"/>
        <w:iCs w:val="0"/>
        <w:caps w:val="0"/>
        <w:strike w:val="0"/>
        <w:dstrike w:val="0"/>
        <w:vanish w:val="0"/>
        <w:color w:val="000000"/>
        <w:sz w:val="24"/>
        <w:szCs w:val="24"/>
        <w:u w:val="none"/>
        <w:effect w:val="none"/>
        <w:vertAlign w:val="baseline"/>
      </w:rPr>
    </w:lvl>
    <w:lvl w:ilvl="3">
      <w:start w:val="1"/>
      <w:numFmt w:val="none"/>
      <w:lvlText w:val=""/>
      <w:lvlJc w:val="left"/>
      <w:pPr>
        <w:ind w:left="992" w:firstLine="0"/>
      </w:pPr>
      <w:rPr>
        <w:rFonts w:ascii="Calibri" w:hAnsi="Calibri" w:cs="Calibri" w:hint="default"/>
        <w:b w:val="0"/>
        <w:bCs w:val="0"/>
        <w:i w:val="0"/>
        <w:iCs w:val="0"/>
        <w:caps w:val="0"/>
        <w:strike w:val="0"/>
        <w:dstrike w:val="0"/>
        <w:vanish w:val="0"/>
        <w:color w:val="000000"/>
        <w:sz w:val="24"/>
        <w:szCs w:val="24"/>
        <w:u w:val="none"/>
        <w:effect w:val="none"/>
        <w:vertAlign w:val="baseline"/>
      </w:rPr>
    </w:lvl>
    <w:lvl w:ilvl="4">
      <w:start w:val="1"/>
      <w:numFmt w:val="upperLetter"/>
      <w:lvlText w:val="(%5)"/>
      <w:lvlJc w:val="left"/>
      <w:pPr>
        <w:tabs>
          <w:tab w:val="num" w:pos="0"/>
        </w:tabs>
        <w:ind w:left="2160" w:firstLine="0"/>
      </w:pPr>
      <w:rPr>
        <w:rFonts w:ascii="(normal text)" w:hAnsi="(normal text)" w:cs="(normal text)" w:hint="default"/>
        <w:b w:val="0"/>
        <w:bCs w:val="0"/>
        <w:i w:val="0"/>
        <w:iCs w:val="0"/>
        <w:caps w:val="0"/>
        <w:strike w:val="0"/>
        <w:dstrike w:val="0"/>
        <w:vanish w:val="0"/>
        <w:color w:val="000000"/>
        <w:sz w:val="24"/>
        <w:szCs w:val="24"/>
        <w:u w:val="none"/>
        <w:effect w:val="none"/>
        <w:vertAlign w:val="baseline"/>
      </w:rPr>
    </w:lvl>
    <w:lvl w:ilvl="5">
      <w:start w:val="1"/>
      <w:numFmt w:val="none"/>
      <w:suff w:val="nothing"/>
      <w:lvlText w:val=""/>
      <w:lvlJc w:val="left"/>
      <w:pPr>
        <w:ind w:left="1152" w:hanging="432"/>
      </w:pPr>
      <w:rPr>
        <w:rFonts w:ascii="MV Boli" w:hAnsi="MV Boli" w:cs="MV Boli" w:hint="default"/>
        <w:b w:val="0"/>
        <w:bCs w:val="0"/>
        <w:i w:val="0"/>
        <w:iCs w:val="0"/>
        <w:caps w:val="0"/>
        <w:strike w:val="0"/>
        <w:dstrike w:val="0"/>
        <w:vanish w:val="0"/>
        <w:color w:val="000000"/>
        <w:sz w:val="24"/>
        <w:szCs w:val="24"/>
        <w:u w:val="none"/>
        <w:effect w:val="none"/>
        <w:vertAlign w:val="baseline"/>
      </w:rPr>
    </w:lvl>
    <w:lvl w:ilvl="6">
      <w:start w:val="1"/>
      <w:numFmt w:val="none"/>
      <w:suff w:val="nothing"/>
      <w:lvlText w:val=""/>
      <w:lvlJc w:val="left"/>
      <w:pPr>
        <w:ind w:left="0" w:firstLine="0"/>
      </w:pPr>
      <w:rPr>
        <w:rFonts w:ascii="MV Boli" w:hAnsi="MV Boli" w:cs="MV Boli" w:hint="default"/>
        <w:b w:val="0"/>
        <w:bCs w:val="0"/>
        <w:i w:val="0"/>
        <w:iCs w:val="0"/>
        <w:caps w:val="0"/>
        <w:strike w:val="0"/>
        <w:dstrike w:val="0"/>
        <w:vanish w:val="0"/>
        <w:color w:val="000000"/>
        <w:sz w:val="24"/>
        <w:szCs w:val="24"/>
        <w:u w:val="none"/>
        <w:effect w:val="none"/>
        <w:vertAlign w:val="baseline"/>
      </w:rPr>
    </w:lvl>
    <w:lvl w:ilvl="7">
      <w:start w:val="1"/>
      <w:numFmt w:val="none"/>
      <w:suff w:val="nothing"/>
      <w:lvlText w:val=""/>
      <w:lvlJc w:val="left"/>
      <w:pPr>
        <w:ind w:left="0" w:firstLine="0"/>
      </w:pPr>
      <w:rPr>
        <w:rFonts w:ascii="MV Boli" w:hAnsi="MV Boli" w:cs="MV Boli" w:hint="default"/>
        <w:b w:val="0"/>
        <w:bCs w:val="0"/>
        <w:i w:val="0"/>
        <w:iCs w:val="0"/>
        <w:caps w:val="0"/>
        <w:strike w:val="0"/>
        <w:dstrike w:val="0"/>
        <w:vanish w:val="0"/>
        <w:color w:val="000000"/>
        <w:sz w:val="24"/>
        <w:szCs w:val="24"/>
        <w:u w:val="none"/>
        <w:effect w:val="none"/>
        <w:vertAlign w:val="baseline"/>
      </w:rPr>
    </w:lvl>
    <w:lvl w:ilvl="8">
      <w:start w:val="1"/>
      <w:numFmt w:val="none"/>
      <w:suff w:val="nothing"/>
      <w:lvlText w:val=""/>
      <w:lvlJc w:val="left"/>
      <w:pPr>
        <w:ind w:left="0" w:firstLine="0"/>
      </w:pPr>
      <w:rPr>
        <w:rFonts w:ascii="MV Boli" w:hAnsi="MV Boli" w:cs="MV Boli" w:hint="default"/>
        <w:b w:val="0"/>
        <w:bCs w:val="0"/>
        <w:i w:val="0"/>
        <w:iCs w:val="0"/>
        <w:caps w:val="0"/>
        <w:strike w:val="0"/>
        <w:dstrike w:val="0"/>
        <w:vanish w:val="0"/>
        <w:color w:val="000000"/>
        <w:sz w:val="24"/>
        <w:szCs w:val="24"/>
        <w:u w:val="none"/>
        <w:effect w:val="none"/>
        <w:vertAlign w:val="baseline"/>
      </w:rPr>
    </w:lvl>
  </w:abstractNum>
  <w:abstractNum w:abstractNumId="16" w15:restartNumberingAfterBreak="0">
    <w:nsid w:val="72EA535A"/>
    <w:multiLevelType w:val="hybridMultilevel"/>
    <w:tmpl w:val="C19C238C"/>
    <w:lvl w:ilvl="0" w:tplc="9DAC44A8">
      <w:start w:val="1"/>
      <w:numFmt w:val="decimal"/>
      <w:pStyle w:val="Captulo1"/>
      <w:lvlText w:val="%1."/>
      <w:lvlJc w:val="left"/>
      <w:pPr>
        <w:ind w:left="720" w:hanging="360"/>
      </w:pPr>
    </w:lvl>
    <w:lvl w:ilvl="1" w:tplc="2D7AEC84" w:tentative="1">
      <w:start w:val="1"/>
      <w:numFmt w:val="lowerLetter"/>
      <w:pStyle w:val="Seccin1"/>
      <w:lvlText w:val="%2."/>
      <w:lvlJc w:val="left"/>
      <w:pPr>
        <w:ind w:left="1440" w:hanging="360"/>
      </w:pPr>
    </w:lvl>
    <w:lvl w:ilvl="2" w:tplc="09F8CBC2">
      <w:start w:val="1"/>
      <w:numFmt w:val="lowerRoman"/>
      <w:lvlText w:val="%3."/>
      <w:lvlJc w:val="right"/>
      <w:pPr>
        <w:ind w:left="2160" w:hanging="180"/>
      </w:pPr>
    </w:lvl>
    <w:lvl w:ilvl="3" w:tplc="7DAEFAAA">
      <w:start w:val="1"/>
      <w:numFmt w:val="decimal"/>
      <w:lvlText w:val="%4."/>
      <w:lvlJc w:val="left"/>
      <w:pPr>
        <w:ind w:left="360" w:hanging="360"/>
      </w:pPr>
    </w:lvl>
    <w:lvl w:ilvl="4" w:tplc="E0E8BCBC" w:tentative="1">
      <w:start w:val="1"/>
      <w:numFmt w:val="lowerLetter"/>
      <w:lvlText w:val="%5."/>
      <w:lvlJc w:val="left"/>
      <w:pPr>
        <w:ind w:left="3600" w:hanging="360"/>
      </w:pPr>
    </w:lvl>
    <w:lvl w:ilvl="5" w:tplc="ED046718" w:tentative="1">
      <w:start w:val="1"/>
      <w:numFmt w:val="lowerRoman"/>
      <w:lvlText w:val="%6."/>
      <w:lvlJc w:val="right"/>
      <w:pPr>
        <w:ind w:left="4320" w:hanging="180"/>
      </w:pPr>
    </w:lvl>
    <w:lvl w:ilvl="6" w:tplc="59907220" w:tentative="1">
      <w:start w:val="1"/>
      <w:numFmt w:val="decimal"/>
      <w:lvlText w:val="%7."/>
      <w:lvlJc w:val="left"/>
      <w:pPr>
        <w:ind w:left="5040" w:hanging="360"/>
      </w:pPr>
    </w:lvl>
    <w:lvl w:ilvl="7" w:tplc="BAFCF2A0" w:tentative="1">
      <w:start w:val="1"/>
      <w:numFmt w:val="lowerLetter"/>
      <w:lvlText w:val="%8."/>
      <w:lvlJc w:val="left"/>
      <w:pPr>
        <w:ind w:left="5760" w:hanging="360"/>
      </w:pPr>
    </w:lvl>
    <w:lvl w:ilvl="8" w:tplc="A6220F3E" w:tentative="1">
      <w:start w:val="1"/>
      <w:numFmt w:val="lowerRoman"/>
      <w:lvlText w:val="%9."/>
      <w:lvlJc w:val="right"/>
      <w:pPr>
        <w:ind w:left="6480" w:hanging="180"/>
      </w:pPr>
    </w:lvl>
  </w:abstractNum>
  <w:abstractNum w:abstractNumId="17" w15:restartNumberingAfterBreak="0">
    <w:nsid w:val="79C137D8"/>
    <w:multiLevelType w:val="multilevel"/>
    <w:tmpl w:val="852EBF82"/>
    <w:lvl w:ilvl="0">
      <w:start w:val="1"/>
      <w:numFmt w:val="lowerRoman"/>
      <w:lvlText w:val="(%1)"/>
      <w:lvlJc w:val="left"/>
      <w:pPr>
        <w:tabs>
          <w:tab w:val="num" w:pos="1701"/>
        </w:tabs>
        <w:ind w:left="1701" w:hanging="85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Roman"/>
      <w:pStyle w:val="Ttulo4"/>
      <w:lvlText w:val="(%4)"/>
      <w:lvlJc w:val="left"/>
      <w:pPr>
        <w:tabs>
          <w:tab w:val="num" w:pos="1134"/>
        </w:tabs>
        <w:ind w:left="1134" w:hanging="567"/>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E820F33"/>
    <w:multiLevelType w:val="multilevel"/>
    <w:tmpl w:val="32C6576C"/>
    <w:lvl w:ilvl="0">
      <w:start w:val="1"/>
      <w:numFmt w:val="decimal"/>
      <w:pStyle w:val="StyleHeading1TimesNewRoman"/>
      <w:suff w:val="nothing"/>
      <w:lvlText w:val="ARTICLE %1"/>
      <w:lvlJc w:val="left"/>
      <w:pPr>
        <w:ind w:left="4500" w:firstLine="0"/>
      </w:pPr>
      <w:rPr>
        <w:rFonts w:ascii="(normal text)" w:hAnsi="(normal text)" w:hint="default"/>
        <w:b/>
        <w:i w:val="0"/>
        <w:caps/>
        <w:strike w:val="0"/>
        <w:dstrike w:val="0"/>
        <w:vanish w:val="0"/>
        <w:color w:val="000000"/>
        <w:sz w:val="24"/>
        <w:szCs w:val="24"/>
        <w:u w:val="none"/>
        <w:effect w:val="none"/>
        <w:vertAlign w:val="baseline"/>
      </w:rPr>
    </w:lvl>
    <w:lvl w:ilvl="1">
      <w:start w:val="1"/>
      <w:numFmt w:val="decimal"/>
      <w:isLgl/>
      <w:lvlText w:val="Section %1.%2"/>
      <w:lvlJc w:val="left"/>
      <w:pPr>
        <w:tabs>
          <w:tab w:val="num" w:pos="0"/>
        </w:tabs>
        <w:ind w:left="-144" w:firstLine="720"/>
      </w:pPr>
      <w:rPr>
        <w:rFonts w:ascii="Times New Roman" w:hAnsi="Times New Roman" w:cs="Times New Roman" w:hint="default"/>
        <w:b w:val="0"/>
        <w:i w:val="0"/>
        <w:caps w:val="0"/>
        <w:strike w:val="0"/>
        <w:dstrike w:val="0"/>
        <w:vanish w:val="0"/>
        <w:color w:val="000000"/>
        <w:sz w:val="24"/>
        <w:u w:val="none"/>
        <w:effect w:val="none"/>
        <w:vertAlign w:val="baseline"/>
      </w:rPr>
    </w:lvl>
    <w:lvl w:ilvl="2">
      <w:start w:val="1"/>
      <w:numFmt w:val="lowerLetter"/>
      <w:lvlText w:val="(%3)"/>
      <w:lvlJc w:val="left"/>
      <w:pPr>
        <w:tabs>
          <w:tab w:val="num" w:pos="0"/>
        </w:tabs>
        <w:ind w:left="0" w:firstLine="720"/>
      </w:pPr>
      <w:rPr>
        <w:rFonts w:ascii="(normal text)" w:hAnsi="(normal text)" w:hint="default"/>
        <w:b w:val="0"/>
        <w:i w:val="0"/>
        <w:caps w:val="0"/>
        <w:strike w:val="0"/>
        <w:dstrike w:val="0"/>
        <w:vanish w:val="0"/>
        <w:color w:val="000000"/>
        <w:sz w:val="24"/>
        <w:u w:val="none"/>
        <w:effect w:val="none"/>
        <w:vertAlign w:val="baseline"/>
      </w:rPr>
    </w:lvl>
    <w:lvl w:ilvl="3">
      <w:start w:val="1"/>
      <w:numFmt w:val="lowerRoman"/>
      <w:lvlText w:val="(%4)"/>
      <w:lvlJc w:val="left"/>
      <w:pPr>
        <w:tabs>
          <w:tab w:val="num" w:pos="0"/>
        </w:tabs>
        <w:ind w:left="0" w:firstLine="1440"/>
      </w:pPr>
      <w:rPr>
        <w:rFonts w:ascii="(normal text)" w:hAnsi="(normal text)" w:hint="default"/>
        <w:b w:val="0"/>
        <w:i w:val="0"/>
        <w:caps w:val="0"/>
        <w:strike w:val="0"/>
        <w:dstrike w:val="0"/>
        <w:vanish w:val="0"/>
        <w:color w:val="000000"/>
        <w:sz w:val="24"/>
        <w:u w:val="none"/>
        <w:effect w:val="none"/>
        <w:vertAlign w:val="baseline"/>
      </w:rPr>
    </w:lvl>
    <w:lvl w:ilvl="4">
      <w:start w:val="1"/>
      <w:numFmt w:val="upperLetter"/>
      <w:lvlText w:val="(%5)"/>
      <w:lvlJc w:val="left"/>
      <w:pPr>
        <w:tabs>
          <w:tab w:val="num" w:pos="0"/>
        </w:tabs>
        <w:ind w:left="2160" w:firstLine="0"/>
      </w:pPr>
      <w:rPr>
        <w:rFonts w:ascii="Times New Roman" w:eastAsia="Times New Roman" w:hAnsi="Times New Roman" w:cs="Times New Roman"/>
        <w:b w:val="0"/>
        <w:i w:val="0"/>
        <w:caps w:val="0"/>
        <w:strike w:val="0"/>
        <w:dstrike w:val="0"/>
        <w:vanish w:val="0"/>
        <w:color w:val="000000"/>
        <w:sz w:val="24"/>
        <w:u w:val="none"/>
        <w:effect w:val="none"/>
        <w:vertAlign w:val="baseline"/>
      </w:rPr>
    </w:lvl>
    <w:lvl w:ilvl="5">
      <w:start w:val="1"/>
      <w:numFmt w:val="none"/>
      <w:suff w:val="nothing"/>
      <w:lvlText w:val=""/>
      <w:lvlJc w:val="left"/>
      <w:pPr>
        <w:ind w:left="1152" w:hanging="432"/>
      </w:pPr>
      <w:rPr>
        <w:rFonts w:ascii="Times New Roman" w:hAnsi="Times New Roman" w:cs="Times New Roman" w:hint="default"/>
        <w:b w:val="0"/>
        <w:i w:val="0"/>
        <w:caps w:val="0"/>
        <w:strike w:val="0"/>
        <w:dstrike w:val="0"/>
        <w:vanish w:val="0"/>
        <w:color w:val="000000"/>
        <w:sz w:val="24"/>
        <w:u w:val="none"/>
        <w:effect w:val="none"/>
        <w:vertAlign w:val="baseline"/>
      </w:rPr>
    </w:lvl>
    <w:lvl w:ilvl="6">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7">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lvl w:ilvl="8">
      <w:start w:val="1"/>
      <w:numFmt w:val="none"/>
      <w:suff w:val="nothing"/>
      <w:lvlText w:val=""/>
      <w:lvlJc w:val="left"/>
      <w:pPr>
        <w:ind w:left="0" w:firstLine="0"/>
      </w:pPr>
      <w:rPr>
        <w:rFonts w:ascii="Times New Roman" w:hAnsi="Times New Roman" w:cs="Times New Roman" w:hint="default"/>
        <w:b w:val="0"/>
        <w:i w:val="0"/>
        <w:caps w:val="0"/>
        <w:strike w:val="0"/>
        <w:dstrike w:val="0"/>
        <w:vanish w:val="0"/>
        <w:color w:val="000000"/>
        <w:sz w:val="24"/>
        <w:u w:val="none"/>
        <w:effect w:val="none"/>
        <w:vertAlign w:val="baseline"/>
      </w:rPr>
    </w:lvl>
  </w:abstractNum>
  <w:num w:numId="1">
    <w:abstractNumId w:val="0"/>
  </w:num>
  <w:num w:numId="2">
    <w:abstractNumId w:val="13"/>
  </w:num>
  <w:num w:numId="3">
    <w:abstractNumId w:val="3"/>
  </w:num>
  <w:num w:numId="4">
    <w:abstractNumId w:val="8"/>
  </w:num>
  <w:num w:numId="5">
    <w:abstractNumId w:val="14"/>
  </w:num>
  <w:num w:numId="6">
    <w:abstractNumId w:val="18"/>
  </w:num>
  <w:num w:numId="7">
    <w:abstractNumId w:val="6"/>
  </w:num>
  <w:num w:numId="8">
    <w:abstractNumId w:val="17"/>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5"/>
  </w:num>
  <w:num w:numId="13">
    <w:abstractNumId w:val="10"/>
  </w:num>
  <w:num w:numId="14">
    <w:abstractNumId w:val="5"/>
  </w:num>
  <w:num w:numId="15">
    <w:abstractNumId w:val="3"/>
    <w:lvlOverride w:ilvl="0">
      <w:startOverride w:val="1"/>
    </w:lvlOverride>
  </w:num>
  <w:num w:numId="16">
    <w:abstractNumId w:val="4"/>
    <w:lvlOverride w:ilvl="0">
      <w:startOverride w:val="1"/>
    </w:lvlOverride>
  </w:num>
  <w:num w:numId="17">
    <w:abstractNumId w:val="1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6"/>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EEB"/>
    <w:rsid w:val="000007FA"/>
    <w:rsid w:val="0000180A"/>
    <w:rsid w:val="00001B71"/>
    <w:rsid w:val="00001EEB"/>
    <w:rsid w:val="000020EC"/>
    <w:rsid w:val="00002101"/>
    <w:rsid w:val="000027C9"/>
    <w:rsid w:val="000037F7"/>
    <w:rsid w:val="00003AF4"/>
    <w:rsid w:val="00004CE8"/>
    <w:rsid w:val="000054C4"/>
    <w:rsid w:val="0000637F"/>
    <w:rsid w:val="00006780"/>
    <w:rsid w:val="00006871"/>
    <w:rsid w:val="00007078"/>
    <w:rsid w:val="00010C1E"/>
    <w:rsid w:val="00011356"/>
    <w:rsid w:val="000116FE"/>
    <w:rsid w:val="00012587"/>
    <w:rsid w:val="00012F9B"/>
    <w:rsid w:val="00015025"/>
    <w:rsid w:val="00016706"/>
    <w:rsid w:val="00016F99"/>
    <w:rsid w:val="00017655"/>
    <w:rsid w:val="0001773D"/>
    <w:rsid w:val="00017F17"/>
    <w:rsid w:val="00021E11"/>
    <w:rsid w:val="000225D5"/>
    <w:rsid w:val="00023040"/>
    <w:rsid w:val="00023B2B"/>
    <w:rsid w:val="00023C36"/>
    <w:rsid w:val="000241F5"/>
    <w:rsid w:val="00024465"/>
    <w:rsid w:val="00032523"/>
    <w:rsid w:val="000338BD"/>
    <w:rsid w:val="00033935"/>
    <w:rsid w:val="00035D81"/>
    <w:rsid w:val="00037488"/>
    <w:rsid w:val="0003769F"/>
    <w:rsid w:val="000405E6"/>
    <w:rsid w:val="00040DED"/>
    <w:rsid w:val="00042261"/>
    <w:rsid w:val="0004288D"/>
    <w:rsid w:val="000429DE"/>
    <w:rsid w:val="00042AF5"/>
    <w:rsid w:val="000440DB"/>
    <w:rsid w:val="00045158"/>
    <w:rsid w:val="0004794A"/>
    <w:rsid w:val="00047B32"/>
    <w:rsid w:val="00051A30"/>
    <w:rsid w:val="00051B0F"/>
    <w:rsid w:val="00051E69"/>
    <w:rsid w:val="00052468"/>
    <w:rsid w:val="00054F42"/>
    <w:rsid w:val="000551BC"/>
    <w:rsid w:val="0006041A"/>
    <w:rsid w:val="00060F55"/>
    <w:rsid w:val="000614E9"/>
    <w:rsid w:val="00062156"/>
    <w:rsid w:val="00062AEB"/>
    <w:rsid w:val="00065A01"/>
    <w:rsid w:val="0006644F"/>
    <w:rsid w:val="00067D03"/>
    <w:rsid w:val="000706B0"/>
    <w:rsid w:val="00070B5A"/>
    <w:rsid w:val="00070DF9"/>
    <w:rsid w:val="000716D3"/>
    <w:rsid w:val="00071A90"/>
    <w:rsid w:val="00072A7B"/>
    <w:rsid w:val="00072FD5"/>
    <w:rsid w:val="00073C60"/>
    <w:rsid w:val="00073D8B"/>
    <w:rsid w:val="00074959"/>
    <w:rsid w:val="000767D4"/>
    <w:rsid w:val="000777BF"/>
    <w:rsid w:val="000807F3"/>
    <w:rsid w:val="00080ECE"/>
    <w:rsid w:val="00080F0E"/>
    <w:rsid w:val="0008373A"/>
    <w:rsid w:val="000846B1"/>
    <w:rsid w:val="00084ECB"/>
    <w:rsid w:val="00084F13"/>
    <w:rsid w:val="00085E06"/>
    <w:rsid w:val="000867A4"/>
    <w:rsid w:val="00087039"/>
    <w:rsid w:val="000875C7"/>
    <w:rsid w:val="00090D83"/>
    <w:rsid w:val="000932F0"/>
    <w:rsid w:val="000937E0"/>
    <w:rsid w:val="00093EA7"/>
    <w:rsid w:val="000959BD"/>
    <w:rsid w:val="000A02DA"/>
    <w:rsid w:val="000A1DE3"/>
    <w:rsid w:val="000A2162"/>
    <w:rsid w:val="000A3734"/>
    <w:rsid w:val="000A3A29"/>
    <w:rsid w:val="000A4518"/>
    <w:rsid w:val="000A4811"/>
    <w:rsid w:val="000A4A83"/>
    <w:rsid w:val="000A4B15"/>
    <w:rsid w:val="000B0290"/>
    <w:rsid w:val="000B1838"/>
    <w:rsid w:val="000B1E14"/>
    <w:rsid w:val="000B2BF9"/>
    <w:rsid w:val="000B2DF1"/>
    <w:rsid w:val="000B349D"/>
    <w:rsid w:val="000B390C"/>
    <w:rsid w:val="000B40C6"/>
    <w:rsid w:val="000B454A"/>
    <w:rsid w:val="000B5E39"/>
    <w:rsid w:val="000B627A"/>
    <w:rsid w:val="000B6AA0"/>
    <w:rsid w:val="000B77C1"/>
    <w:rsid w:val="000C0BC3"/>
    <w:rsid w:val="000C19B5"/>
    <w:rsid w:val="000C1AFC"/>
    <w:rsid w:val="000C1D76"/>
    <w:rsid w:val="000C1DC7"/>
    <w:rsid w:val="000C2231"/>
    <w:rsid w:val="000C6507"/>
    <w:rsid w:val="000C6B8D"/>
    <w:rsid w:val="000C6C01"/>
    <w:rsid w:val="000C79C3"/>
    <w:rsid w:val="000C7D85"/>
    <w:rsid w:val="000D0115"/>
    <w:rsid w:val="000D043C"/>
    <w:rsid w:val="000D061B"/>
    <w:rsid w:val="000D095A"/>
    <w:rsid w:val="000D1297"/>
    <w:rsid w:val="000D1312"/>
    <w:rsid w:val="000D23D3"/>
    <w:rsid w:val="000D4AA0"/>
    <w:rsid w:val="000D4FD7"/>
    <w:rsid w:val="000D5080"/>
    <w:rsid w:val="000D511B"/>
    <w:rsid w:val="000D5194"/>
    <w:rsid w:val="000D5999"/>
    <w:rsid w:val="000D5A77"/>
    <w:rsid w:val="000D77F8"/>
    <w:rsid w:val="000D7C5E"/>
    <w:rsid w:val="000E294A"/>
    <w:rsid w:val="000E2E57"/>
    <w:rsid w:val="000E3253"/>
    <w:rsid w:val="000E338A"/>
    <w:rsid w:val="000E54C0"/>
    <w:rsid w:val="000E5523"/>
    <w:rsid w:val="000E5975"/>
    <w:rsid w:val="000E6323"/>
    <w:rsid w:val="000E709C"/>
    <w:rsid w:val="000F1921"/>
    <w:rsid w:val="000F2F55"/>
    <w:rsid w:val="000F5ACD"/>
    <w:rsid w:val="000F692A"/>
    <w:rsid w:val="00100029"/>
    <w:rsid w:val="00100030"/>
    <w:rsid w:val="001001EB"/>
    <w:rsid w:val="00102921"/>
    <w:rsid w:val="0010372F"/>
    <w:rsid w:val="0010398F"/>
    <w:rsid w:val="001048AE"/>
    <w:rsid w:val="001049D8"/>
    <w:rsid w:val="001066B3"/>
    <w:rsid w:val="0010757B"/>
    <w:rsid w:val="001128E2"/>
    <w:rsid w:val="00112AA2"/>
    <w:rsid w:val="0011347D"/>
    <w:rsid w:val="0011372E"/>
    <w:rsid w:val="00113876"/>
    <w:rsid w:val="0011471F"/>
    <w:rsid w:val="00116538"/>
    <w:rsid w:val="0011656B"/>
    <w:rsid w:val="00117699"/>
    <w:rsid w:val="00117850"/>
    <w:rsid w:val="00117CD0"/>
    <w:rsid w:val="00120CCF"/>
    <w:rsid w:val="00121699"/>
    <w:rsid w:val="0012222D"/>
    <w:rsid w:val="001225E9"/>
    <w:rsid w:val="00122BF7"/>
    <w:rsid w:val="0012304F"/>
    <w:rsid w:val="001233FC"/>
    <w:rsid w:val="0012345F"/>
    <w:rsid w:val="0012418F"/>
    <w:rsid w:val="00127C7F"/>
    <w:rsid w:val="00127EE7"/>
    <w:rsid w:val="00130651"/>
    <w:rsid w:val="00130ABE"/>
    <w:rsid w:val="00130EB6"/>
    <w:rsid w:val="001311CD"/>
    <w:rsid w:val="00131DC3"/>
    <w:rsid w:val="00134611"/>
    <w:rsid w:val="00135894"/>
    <w:rsid w:val="00136254"/>
    <w:rsid w:val="00137B38"/>
    <w:rsid w:val="00140CD2"/>
    <w:rsid w:val="001418D5"/>
    <w:rsid w:val="001437EF"/>
    <w:rsid w:val="00143D52"/>
    <w:rsid w:val="001442F3"/>
    <w:rsid w:val="0014538C"/>
    <w:rsid w:val="00146E27"/>
    <w:rsid w:val="001477BB"/>
    <w:rsid w:val="00150A69"/>
    <w:rsid w:val="001518A9"/>
    <w:rsid w:val="00151BC6"/>
    <w:rsid w:val="00152662"/>
    <w:rsid w:val="001532EA"/>
    <w:rsid w:val="00153633"/>
    <w:rsid w:val="00153C41"/>
    <w:rsid w:val="00154977"/>
    <w:rsid w:val="00154D82"/>
    <w:rsid w:val="00154F02"/>
    <w:rsid w:val="001551E8"/>
    <w:rsid w:val="001619B8"/>
    <w:rsid w:val="00161C04"/>
    <w:rsid w:val="00161FBC"/>
    <w:rsid w:val="00164A9D"/>
    <w:rsid w:val="00165388"/>
    <w:rsid w:val="00165827"/>
    <w:rsid w:val="00165A61"/>
    <w:rsid w:val="00170A19"/>
    <w:rsid w:val="0017622E"/>
    <w:rsid w:val="0017689E"/>
    <w:rsid w:val="0017732B"/>
    <w:rsid w:val="001800DB"/>
    <w:rsid w:val="00180187"/>
    <w:rsid w:val="00180597"/>
    <w:rsid w:val="001816E5"/>
    <w:rsid w:val="00181798"/>
    <w:rsid w:val="0018179C"/>
    <w:rsid w:val="00182B5B"/>
    <w:rsid w:val="00184DCD"/>
    <w:rsid w:val="00185364"/>
    <w:rsid w:val="0018672A"/>
    <w:rsid w:val="00186D43"/>
    <w:rsid w:val="00190AFA"/>
    <w:rsid w:val="001920DC"/>
    <w:rsid w:val="00193233"/>
    <w:rsid w:val="00194029"/>
    <w:rsid w:val="001940E8"/>
    <w:rsid w:val="001942EF"/>
    <w:rsid w:val="00195069"/>
    <w:rsid w:val="00197A38"/>
    <w:rsid w:val="001A0A59"/>
    <w:rsid w:val="001A3ACB"/>
    <w:rsid w:val="001A53C2"/>
    <w:rsid w:val="001A5F3A"/>
    <w:rsid w:val="001A7AE6"/>
    <w:rsid w:val="001A7FA4"/>
    <w:rsid w:val="001B077E"/>
    <w:rsid w:val="001B1FAA"/>
    <w:rsid w:val="001B2436"/>
    <w:rsid w:val="001B2473"/>
    <w:rsid w:val="001B377E"/>
    <w:rsid w:val="001B5394"/>
    <w:rsid w:val="001B59C1"/>
    <w:rsid w:val="001B656B"/>
    <w:rsid w:val="001B6A7B"/>
    <w:rsid w:val="001B73A8"/>
    <w:rsid w:val="001B7466"/>
    <w:rsid w:val="001B7A70"/>
    <w:rsid w:val="001C08BB"/>
    <w:rsid w:val="001C0D22"/>
    <w:rsid w:val="001C1485"/>
    <w:rsid w:val="001C3695"/>
    <w:rsid w:val="001C3E9E"/>
    <w:rsid w:val="001C47B9"/>
    <w:rsid w:val="001C5E73"/>
    <w:rsid w:val="001C6728"/>
    <w:rsid w:val="001C76BA"/>
    <w:rsid w:val="001D0BC9"/>
    <w:rsid w:val="001D0D75"/>
    <w:rsid w:val="001D156C"/>
    <w:rsid w:val="001D4071"/>
    <w:rsid w:val="001D43EB"/>
    <w:rsid w:val="001E0285"/>
    <w:rsid w:val="001E0963"/>
    <w:rsid w:val="001E1194"/>
    <w:rsid w:val="001E123F"/>
    <w:rsid w:val="001E19F8"/>
    <w:rsid w:val="001E1F01"/>
    <w:rsid w:val="001E30F2"/>
    <w:rsid w:val="001E3569"/>
    <w:rsid w:val="001E3631"/>
    <w:rsid w:val="001F0756"/>
    <w:rsid w:val="001F0CEF"/>
    <w:rsid w:val="001F11FC"/>
    <w:rsid w:val="001F153A"/>
    <w:rsid w:val="001F2BBD"/>
    <w:rsid w:val="001F3343"/>
    <w:rsid w:val="001F3CBD"/>
    <w:rsid w:val="001F4611"/>
    <w:rsid w:val="001F47DE"/>
    <w:rsid w:val="001F4A2E"/>
    <w:rsid w:val="001F5E60"/>
    <w:rsid w:val="001F7637"/>
    <w:rsid w:val="001F7F47"/>
    <w:rsid w:val="0020102D"/>
    <w:rsid w:val="00201433"/>
    <w:rsid w:val="00201863"/>
    <w:rsid w:val="00202697"/>
    <w:rsid w:val="00203533"/>
    <w:rsid w:val="002040C0"/>
    <w:rsid w:val="00204818"/>
    <w:rsid w:val="00205670"/>
    <w:rsid w:val="00205E6F"/>
    <w:rsid w:val="00205E7B"/>
    <w:rsid w:val="00207DFA"/>
    <w:rsid w:val="00210A3B"/>
    <w:rsid w:val="00212912"/>
    <w:rsid w:val="00213A39"/>
    <w:rsid w:val="00215B38"/>
    <w:rsid w:val="0021603F"/>
    <w:rsid w:val="00217139"/>
    <w:rsid w:val="00220595"/>
    <w:rsid w:val="00220C1B"/>
    <w:rsid w:val="00220D8D"/>
    <w:rsid w:val="00221819"/>
    <w:rsid w:val="00224527"/>
    <w:rsid w:val="00224C3D"/>
    <w:rsid w:val="00227774"/>
    <w:rsid w:val="002277F8"/>
    <w:rsid w:val="0023060B"/>
    <w:rsid w:val="0023088C"/>
    <w:rsid w:val="0023105B"/>
    <w:rsid w:val="00232953"/>
    <w:rsid w:val="0023412F"/>
    <w:rsid w:val="002351C9"/>
    <w:rsid w:val="00235719"/>
    <w:rsid w:val="00235E9B"/>
    <w:rsid w:val="00236732"/>
    <w:rsid w:val="00236D90"/>
    <w:rsid w:val="00237881"/>
    <w:rsid w:val="00241B5D"/>
    <w:rsid w:val="0024205C"/>
    <w:rsid w:val="002445AF"/>
    <w:rsid w:val="00244B87"/>
    <w:rsid w:val="00245BB6"/>
    <w:rsid w:val="002503E5"/>
    <w:rsid w:val="002510F1"/>
    <w:rsid w:val="00251923"/>
    <w:rsid w:val="00251E7A"/>
    <w:rsid w:val="00254246"/>
    <w:rsid w:val="002546A6"/>
    <w:rsid w:val="0025515B"/>
    <w:rsid w:val="0025713E"/>
    <w:rsid w:val="00257590"/>
    <w:rsid w:val="00257804"/>
    <w:rsid w:val="00260294"/>
    <w:rsid w:val="00260999"/>
    <w:rsid w:val="002619EC"/>
    <w:rsid w:val="002622BF"/>
    <w:rsid w:val="00262BEF"/>
    <w:rsid w:val="00263930"/>
    <w:rsid w:val="00264000"/>
    <w:rsid w:val="0026464F"/>
    <w:rsid w:val="00264841"/>
    <w:rsid w:val="00264F48"/>
    <w:rsid w:val="00265159"/>
    <w:rsid w:val="00267683"/>
    <w:rsid w:val="00267E03"/>
    <w:rsid w:val="002703EF"/>
    <w:rsid w:val="00272A5D"/>
    <w:rsid w:val="00273467"/>
    <w:rsid w:val="00273715"/>
    <w:rsid w:val="002740AE"/>
    <w:rsid w:val="002745FC"/>
    <w:rsid w:val="00274AC0"/>
    <w:rsid w:val="002752CA"/>
    <w:rsid w:val="00277385"/>
    <w:rsid w:val="00277465"/>
    <w:rsid w:val="00280609"/>
    <w:rsid w:val="00280E5D"/>
    <w:rsid w:val="0028207F"/>
    <w:rsid w:val="00283362"/>
    <w:rsid w:val="0028352D"/>
    <w:rsid w:val="00283544"/>
    <w:rsid w:val="002846F3"/>
    <w:rsid w:val="00284ABD"/>
    <w:rsid w:val="00286E14"/>
    <w:rsid w:val="00290909"/>
    <w:rsid w:val="00290A18"/>
    <w:rsid w:val="00290AF6"/>
    <w:rsid w:val="00292B0C"/>
    <w:rsid w:val="0029304B"/>
    <w:rsid w:val="002959FA"/>
    <w:rsid w:val="00296448"/>
    <w:rsid w:val="00296E3D"/>
    <w:rsid w:val="002A24FB"/>
    <w:rsid w:val="002A3398"/>
    <w:rsid w:val="002A4D90"/>
    <w:rsid w:val="002A5AD6"/>
    <w:rsid w:val="002A6580"/>
    <w:rsid w:val="002A76FB"/>
    <w:rsid w:val="002B068A"/>
    <w:rsid w:val="002B0B93"/>
    <w:rsid w:val="002B0F6B"/>
    <w:rsid w:val="002B1DD3"/>
    <w:rsid w:val="002B2721"/>
    <w:rsid w:val="002B29CA"/>
    <w:rsid w:val="002B34EB"/>
    <w:rsid w:val="002B493F"/>
    <w:rsid w:val="002B693A"/>
    <w:rsid w:val="002B6BA3"/>
    <w:rsid w:val="002B6DCF"/>
    <w:rsid w:val="002B7150"/>
    <w:rsid w:val="002B719E"/>
    <w:rsid w:val="002B78D7"/>
    <w:rsid w:val="002C12B6"/>
    <w:rsid w:val="002C1755"/>
    <w:rsid w:val="002C2EF2"/>
    <w:rsid w:val="002C4634"/>
    <w:rsid w:val="002C6F0F"/>
    <w:rsid w:val="002C7884"/>
    <w:rsid w:val="002D0225"/>
    <w:rsid w:val="002D1BD3"/>
    <w:rsid w:val="002D1E64"/>
    <w:rsid w:val="002D2594"/>
    <w:rsid w:val="002D3090"/>
    <w:rsid w:val="002D43FE"/>
    <w:rsid w:val="002D5704"/>
    <w:rsid w:val="002D5FB9"/>
    <w:rsid w:val="002D65DA"/>
    <w:rsid w:val="002D7FC9"/>
    <w:rsid w:val="002E0EEF"/>
    <w:rsid w:val="002E1725"/>
    <w:rsid w:val="002E22C1"/>
    <w:rsid w:val="002E2E8A"/>
    <w:rsid w:val="002E3301"/>
    <w:rsid w:val="002E3437"/>
    <w:rsid w:val="002E3710"/>
    <w:rsid w:val="002E39B6"/>
    <w:rsid w:val="002E4499"/>
    <w:rsid w:val="002E4F57"/>
    <w:rsid w:val="002E5387"/>
    <w:rsid w:val="002E61C1"/>
    <w:rsid w:val="002E7410"/>
    <w:rsid w:val="002E79E8"/>
    <w:rsid w:val="002E7AED"/>
    <w:rsid w:val="002F0259"/>
    <w:rsid w:val="002F1FAF"/>
    <w:rsid w:val="002F1FDF"/>
    <w:rsid w:val="002F2337"/>
    <w:rsid w:val="002F2E11"/>
    <w:rsid w:val="002F3043"/>
    <w:rsid w:val="002F3667"/>
    <w:rsid w:val="002F3E8A"/>
    <w:rsid w:val="002F3FAD"/>
    <w:rsid w:val="002F4340"/>
    <w:rsid w:val="002F7531"/>
    <w:rsid w:val="00301306"/>
    <w:rsid w:val="0030341C"/>
    <w:rsid w:val="00303C79"/>
    <w:rsid w:val="0030429D"/>
    <w:rsid w:val="00304AF4"/>
    <w:rsid w:val="00305060"/>
    <w:rsid w:val="00305F92"/>
    <w:rsid w:val="00307C85"/>
    <w:rsid w:val="00310C40"/>
    <w:rsid w:val="00311146"/>
    <w:rsid w:val="0031140D"/>
    <w:rsid w:val="00311ECA"/>
    <w:rsid w:val="0031218B"/>
    <w:rsid w:val="00312FB8"/>
    <w:rsid w:val="00313AA9"/>
    <w:rsid w:val="0031546C"/>
    <w:rsid w:val="003161E4"/>
    <w:rsid w:val="0031653B"/>
    <w:rsid w:val="00316938"/>
    <w:rsid w:val="00316C83"/>
    <w:rsid w:val="00317628"/>
    <w:rsid w:val="003206D6"/>
    <w:rsid w:val="00320BA4"/>
    <w:rsid w:val="00320EF1"/>
    <w:rsid w:val="0032107B"/>
    <w:rsid w:val="00321868"/>
    <w:rsid w:val="00321AF1"/>
    <w:rsid w:val="003224C4"/>
    <w:rsid w:val="00322556"/>
    <w:rsid w:val="00322575"/>
    <w:rsid w:val="0032328C"/>
    <w:rsid w:val="003243D3"/>
    <w:rsid w:val="0032459D"/>
    <w:rsid w:val="00330C5C"/>
    <w:rsid w:val="0033108F"/>
    <w:rsid w:val="00331292"/>
    <w:rsid w:val="003319D5"/>
    <w:rsid w:val="00332191"/>
    <w:rsid w:val="003328C7"/>
    <w:rsid w:val="003357AC"/>
    <w:rsid w:val="00335FA0"/>
    <w:rsid w:val="00336A71"/>
    <w:rsid w:val="003373E6"/>
    <w:rsid w:val="0033757E"/>
    <w:rsid w:val="0034054D"/>
    <w:rsid w:val="0034098B"/>
    <w:rsid w:val="00342943"/>
    <w:rsid w:val="00342DA9"/>
    <w:rsid w:val="00343010"/>
    <w:rsid w:val="00345031"/>
    <w:rsid w:val="00346AF4"/>
    <w:rsid w:val="00347A5C"/>
    <w:rsid w:val="00347B27"/>
    <w:rsid w:val="00350BC6"/>
    <w:rsid w:val="00350DF7"/>
    <w:rsid w:val="003512C9"/>
    <w:rsid w:val="003516A8"/>
    <w:rsid w:val="00351902"/>
    <w:rsid w:val="00352379"/>
    <w:rsid w:val="003533AE"/>
    <w:rsid w:val="003537EC"/>
    <w:rsid w:val="003539C6"/>
    <w:rsid w:val="00354E02"/>
    <w:rsid w:val="003561A1"/>
    <w:rsid w:val="00360CE9"/>
    <w:rsid w:val="00360D03"/>
    <w:rsid w:val="0036141E"/>
    <w:rsid w:val="00361873"/>
    <w:rsid w:val="00362C36"/>
    <w:rsid w:val="00363B01"/>
    <w:rsid w:val="00363EED"/>
    <w:rsid w:val="00364E4B"/>
    <w:rsid w:val="003653FE"/>
    <w:rsid w:val="003654D9"/>
    <w:rsid w:val="00365680"/>
    <w:rsid w:val="00365A99"/>
    <w:rsid w:val="00365ACC"/>
    <w:rsid w:val="003702E8"/>
    <w:rsid w:val="00372842"/>
    <w:rsid w:val="003728F3"/>
    <w:rsid w:val="00372E15"/>
    <w:rsid w:val="003741D1"/>
    <w:rsid w:val="00375F4D"/>
    <w:rsid w:val="00376011"/>
    <w:rsid w:val="00380422"/>
    <w:rsid w:val="003826EC"/>
    <w:rsid w:val="00382D22"/>
    <w:rsid w:val="0038319A"/>
    <w:rsid w:val="00383249"/>
    <w:rsid w:val="00383581"/>
    <w:rsid w:val="003835C4"/>
    <w:rsid w:val="003840DA"/>
    <w:rsid w:val="00385791"/>
    <w:rsid w:val="00385D4D"/>
    <w:rsid w:val="003879DA"/>
    <w:rsid w:val="00387AFA"/>
    <w:rsid w:val="00391B68"/>
    <w:rsid w:val="00391BE8"/>
    <w:rsid w:val="00392124"/>
    <w:rsid w:val="00393314"/>
    <w:rsid w:val="00393406"/>
    <w:rsid w:val="003943A5"/>
    <w:rsid w:val="0039447E"/>
    <w:rsid w:val="00395B16"/>
    <w:rsid w:val="003965E1"/>
    <w:rsid w:val="003A04D5"/>
    <w:rsid w:val="003A0EF2"/>
    <w:rsid w:val="003A1A03"/>
    <w:rsid w:val="003A2418"/>
    <w:rsid w:val="003A34F8"/>
    <w:rsid w:val="003A3BD6"/>
    <w:rsid w:val="003A484D"/>
    <w:rsid w:val="003A48E4"/>
    <w:rsid w:val="003A4A19"/>
    <w:rsid w:val="003A4FA6"/>
    <w:rsid w:val="003A5C43"/>
    <w:rsid w:val="003A6322"/>
    <w:rsid w:val="003A6960"/>
    <w:rsid w:val="003A76FA"/>
    <w:rsid w:val="003A7949"/>
    <w:rsid w:val="003A7F8C"/>
    <w:rsid w:val="003B0756"/>
    <w:rsid w:val="003B12C6"/>
    <w:rsid w:val="003B15F1"/>
    <w:rsid w:val="003B1CD6"/>
    <w:rsid w:val="003B2A9C"/>
    <w:rsid w:val="003B2B7E"/>
    <w:rsid w:val="003B353C"/>
    <w:rsid w:val="003B4E59"/>
    <w:rsid w:val="003B66B6"/>
    <w:rsid w:val="003B6880"/>
    <w:rsid w:val="003C077B"/>
    <w:rsid w:val="003C1B5D"/>
    <w:rsid w:val="003C2005"/>
    <w:rsid w:val="003C3746"/>
    <w:rsid w:val="003C7415"/>
    <w:rsid w:val="003C74EA"/>
    <w:rsid w:val="003C78D5"/>
    <w:rsid w:val="003C7FA9"/>
    <w:rsid w:val="003D0BDB"/>
    <w:rsid w:val="003D1FA4"/>
    <w:rsid w:val="003D26BA"/>
    <w:rsid w:val="003D29C0"/>
    <w:rsid w:val="003D42F1"/>
    <w:rsid w:val="003D435F"/>
    <w:rsid w:val="003D4833"/>
    <w:rsid w:val="003D535F"/>
    <w:rsid w:val="003D5683"/>
    <w:rsid w:val="003D756E"/>
    <w:rsid w:val="003E0B08"/>
    <w:rsid w:val="003E0DA0"/>
    <w:rsid w:val="003E112B"/>
    <w:rsid w:val="003E1B94"/>
    <w:rsid w:val="003E29D9"/>
    <w:rsid w:val="003E32FA"/>
    <w:rsid w:val="003E3B46"/>
    <w:rsid w:val="003E4106"/>
    <w:rsid w:val="003E4271"/>
    <w:rsid w:val="003E5A5D"/>
    <w:rsid w:val="003E71EF"/>
    <w:rsid w:val="003E7244"/>
    <w:rsid w:val="003E74B8"/>
    <w:rsid w:val="003F0D5E"/>
    <w:rsid w:val="003F143B"/>
    <w:rsid w:val="003F17DB"/>
    <w:rsid w:val="003F28F6"/>
    <w:rsid w:val="003F2B8A"/>
    <w:rsid w:val="003F31AB"/>
    <w:rsid w:val="003F3B89"/>
    <w:rsid w:val="003F43C8"/>
    <w:rsid w:val="003F55A1"/>
    <w:rsid w:val="003F59C7"/>
    <w:rsid w:val="003F5C7E"/>
    <w:rsid w:val="003F6E40"/>
    <w:rsid w:val="004025BA"/>
    <w:rsid w:val="00402B9D"/>
    <w:rsid w:val="00403DDA"/>
    <w:rsid w:val="00404008"/>
    <w:rsid w:val="00404315"/>
    <w:rsid w:val="0040464D"/>
    <w:rsid w:val="004048FB"/>
    <w:rsid w:val="00405228"/>
    <w:rsid w:val="00406780"/>
    <w:rsid w:val="004067EA"/>
    <w:rsid w:val="0041051E"/>
    <w:rsid w:val="00412162"/>
    <w:rsid w:val="00412375"/>
    <w:rsid w:val="004136DB"/>
    <w:rsid w:val="00415570"/>
    <w:rsid w:val="00420B4E"/>
    <w:rsid w:val="00421571"/>
    <w:rsid w:val="00421C3C"/>
    <w:rsid w:val="00422574"/>
    <w:rsid w:val="004237A6"/>
    <w:rsid w:val="00423E00"/>
    <w:rsid w:val="00424167"/>
    <w:rsid w:val="004252DE"/>
    <w:rsid w:val="00426201"/>
    <w:rsid w:val="00426C13"/>
    <w:rsid w:val="00430128"/>
    <w:rsid w:val="00430967"/>
    <w:rsid w:val="00430A0E"/>
    <w:rsid w:val="00430B65"/>
    <w:rsid w:val="00430D2D"/>
    <w:rsid w:val="00431203"/>
    <w:rsid w:val="00431A37"/>
    <w:rsid w:val="004330CA"/>
    <w:rsid w:val="0043346C"/>
    <w:rsid w:val="0043384B"/>
    <w:rsid w:val="00433991"/>
    <w:rsid w:val="00433AE0"/>
    <w:rsid w:val="00433DC5"/>
    <w:rsid w:val="00435701"/>
    <w:rsid w:val="00435A5C"/>
    <w:rsid w:val="0043623E"/>
    <w:rsid w:val="00436267"/>
    <w:rsid w:val="00436EA2"/>
    <w:rsid w:val="004409EA"/>
    <w:rsid w:val="004417DD"/>
    <w:rsid w:val="00442B5D"/>
    <w:rsid w:val="00443530"/>
    <w:rsid w:val="004435C6"/>
    <w:rsid w:val="004444FD"/>
    <w:rsid w:val="00444790"/>
    <w:rsid w:val="00444967"/>
    <w:rsid w:val="00444BB8"/>
    <w:rsid w:val="0044537E"/>
    <w:rsid w:val="0044610D"/>
    <w:rsid w:val="00446E58"/>
    <w:rsid w:val="004511C3"/>
    <w:rsid w:val="004526A2"/>
    <w:rsid w:val="00455CB9"/>
    <w:rsid w:val="00456182"/>
    <w:rsid w:val="004565A4"/>
    <w:rsid w:val="004566A6"/>
    <w:rsid w:val="00457C96"/>
    <w:rsid w:val="00460F50"/>
    <w:rsid w:val="00463CC1"/>
    <w:rsid w:val="004651B7"/>
    <w:rsid w:val="00465520"/>
    <w:rsid w:val="00465831"/>
    <w:rsid w:val="00467526"/>
    <w:rsid w:val="00471274"/>
    <w:rsid w:val="00473C34"/>
    <w:rsid w:val="0047434C"/>
    <w:rsid w:val="00475F9C"/>
    <w:rsid w:val="0047641B"/>
    <w:rsid w:val="00477CA0"/>
    <w:rsid w:val="004807DC"/>
    <w:rsid w:val="004814BD"/>
    <w:rsid w:val="0048205A"/>
    <w:rsid w:val="00482D72"/>
    <w:rsid w:val="00483A40"/>
    <w:rsid w:val="00484B9B"/>
    <w:rsid w:val="00485E80"/>
    <w:rsid w:val="004873A0"/>
    <w:rsid w:val="00490548"/>
    <w:rsid w:val="00490643"/>
    <w:rsid w:val="00490FE2"/>
    <w:rsid w:val="00492D6B"/>
    <w:rsid w:val="004931A1"/>
    <w:rsid w:val="00495870"/>
    <w:rsid w:val="00495A76"/>
    <w:rsid w:val="00495B66"/>
    <w:rsid w:val="00495EFB"/>
    <w:rsid w:val="0049761C"/>
    <w:rsid w:val="004A070D"/>
    <w:rsid w:val="004A1491"/>
    <w:rsid w:val="004A36AD"/>
    <w:rsid w:val="004A3E2E"/>
    <w:rsid w:val="004A4B48"/>
    <w:rsid w:val="004A559E"/>
    <w:rsid w:val="004A5C3C"/>
    <w:rsid w:val="004A5C91"/>
    <w:rsid w:val="004A5FC9"/>
    <w:rsid w:val="004A63E3"/>
    <w:rsid w:val="004A6CD7"/>
    <w:rsid w:val="004A7938"/>
    <w:rsid w:val="004B2E12"/>
    <w:rsid w:val="004B2F61"/>
    <w:rsid w:val="004B3521"/>
    <w:rsid w:val="004B403D"/>
    <w:rsid w:val="004B4CE8"/>
    <w:rsid w:val="004B500A"/>
    <w:rsid w:val="004B5588"/>
    <w:rsid w:val="004B7FA4"/>
    <w:rsid w:val="004C2404"/>
    <w:rsid w:val="004C2A3B"/>
    <w:rsid w:val="004C3CFC"/>
    <w:rsid w:val="004C707F"/>
    <w:rsid w:val="004D192D"/>
    <w:rsid w:val="004D1F1B"/>
    <w:rsid w:val="004D2433"/>
    <w:rsid w:val="004D3423"/>
    <w:rsid w:val="004D3B79"/>
    <w:rsid w:val="004D441F"/>
    <w:rsid w:val="004D5951"/>
    <w:rsid w:val="004D5AA5"/>
    <w:rsid w:val="004E491C"/>
    <w:rsid w:val="004E6B85"/>
    <w:rsid w:val="004F1D21"/>
    <w:rsid w:val="004F1DD3"/>
    <w:rsid w:val="004F261A"/>
    <w:rsid w:val="004F2BFA"/>
    <w:rsid w:val="004F2E9C"/>
    <w:rsid w:val="004F7AA7"/>
    <w:rsid w:val="004F7B7E"/>
    <w:rsid w:val="005004C5"/>
    <w:rsid w:val="005009AD"/>
    <w:rsid w:val="00500A91"/>
    <w:rsid w:val="005022E5"/>
    <w:rsid w:val="00502539"/>
    <w:rsid w:val="00502648"/>
    <w:rsid w:val="005036A5"/>
    <w:rsid w:val="00507D3A"/>
    <w:rsid w:val="0051020A"/>
    <w:rsid w:val="00510253"/>
    <w:rsid w:val="0051049E"/>
    <w:rsid w:val="00510D45"/>
    <w:rsid w:val="00512346"/>
    <w:rsid w:val="005126B5"/>
    <w:rsid w:val="005141BC"/>
    <w:rsid w:val="0051472B"/>
    <w:rsid w:val="00514770"/>
    <w:rsid w:val="00514883"/>
    <w:rsid w:val="00514A61"/>
    <w:rsid w:val="00515522"/>
    <w:rsid w:val="0051769C"/>
    <w:rsid w:val="005209A4"/>
    <w:rsid w:val="005213AD"/>
    <w:rsid w:val="005213FA"/>
    <w:rsid w:val="00522EA4"/>
    <w:rsid w:val="0052417E"/>
    <w:rsid w:val="00525678"/>
    <w:rsid w:val="005274C4"/>
    <w:rsid w:val="00527805"/>
    <w:rsid w:val="00527A60"/>
    <w:rsid w:val="00527A74"/>
    <w:rsid w:val="005301F2"/>
    <w:rsid w:val="00531AA8"/>
    <w:rsid w:val="00532CB1"/>
    <w:rsid w:val="00534400"/>
    <w:rsid w:val="0053448E"/>
    <w:rsid w:val="0053480E"/>
    <w:rsid w:val="00534828"/>
    <w:rsid w:val="00534B31"/>
    <w:rsid w:val="00537DA1"/>
    <w:rsid w:val="00541523"/>
    <w:rsid w:val="005426F6"/>
    <w:rsid w:val="0054322B"/>
    <w:rsid w:val="005433AD"/>
    <w:rsid w:val="00543FCF"/>
    <w:rsid w:val="00544CC8"/>
    <w:rsid w:val="00546788"/>
    <w:rsid w:val="00547547"/>
    <w:rsid w:val="00547FBB"/>
    <w:rsid w:val="00552176"/>
    <w:rsid w:val="005522E5"/>
    <w:rsid w:val="00552741"/>
    <w:rsid w:val="00554ABA"/>
    <w:rsid w:val="00554D7B"/>
    <w:rsid w:val="00555EFD"/>
    <w:rsid w:val="005576A4"/>
    <w:rsid w:val="00561044"/>
    <w:rsid w:val="00562DB2"/>
    <w:rsid w:val="00562F42"/>
    <w:rsid w:val="0056435E"/>
    <w:rsid w:val="0056510D"/>
    <w:rsid w:val="00566193"/>
    <w:rsid w:val="00566689"/>
    <w:rsid w:val="00566CC8"/>
    <w:rsid w:val="00567D01"/>
    <w:rsid w:val="0057068C"/>
    <w:rsid w:val="00570CF4"/>
    <w:rsid w:val="00571610"/>
    <w:rsid w:val="00573A6F"/>
    <w:rsid w:val="0057431F"/>
    <w:rsid w:val="00574B9A"/>
    <w:rsid w:val="0057563C"/>
    <w:rsid w:val="0057615F"/>
    <w:rsid w:val="0057709D"/>
    <w:rsid w:val="00577195"/>
    <w:rsid w:val="00585CEA"/>
    <w:rsid w:val="005862BD"/>
    <w:rsid w:val="00586689"/>
    <w:rsid w:val="00586D4E"/>
    <w:rsid w:val="005879C2"/>
    <w:rsid w:val="00587AB3"/>
    <w:rsid w:val="00587BE7"/>
    <w:rsid w:val="00587C7D"/>
    <w:rsid w:val="00590421"/>
    <w:rsid w:val="00590433"/>
    <w:rsid w:val="0059045E"/>
    <w:rsid w:val="005909B0"/>
    <w:rsid w:val="00591406"/>
    <w:rsid w:val="00591C01"/>
    <w:rsid w:val="00593134"/>
    <w:rsid w:val="00596058"/>
    <w:rsid w:val="00596D9D"/>
    <w:rsid w:val="005A260F"/>
    <w:rsid w:val="005A270D"/>
    <w:rsid w:val="005A2C41"/>
    <w:rsid w:val="005A4AFE"/>
    <w:rsid w:val="005A4E3F"/>
    <w:rsid w:val="005A6E9E"/>
    <w:rsid w:val="005B0796"/>
    <w:rsid w:val="005B0BFE"/>
    <w:rsid w:val="005B2B6B"/>
    <w:rsid w:val="005B2FA8"/>
    <w:rsid w:val="005B3070"/>
    <w:rsid w:val="005B3E4F"/>
    <w:rsid w:val="005B4A82"/>
    <w:rsid w:val="005B4A8E"/>
    <w:rsid w:val="005B51D7"/>
    <w:rsid w:val="005B5532"/>
    <w:rsid w:val="005B57E0"/>
    <w:rsid w:val="005B61A1"/>
    <w:rsid w:val="005B7067"/>
    <w:rsid w:val="005B7FE0"/>
    <w:rsid w:val="005C0B17"/>
    <w:rsid w:val="005C1CC2"/>
    <w:rsid w:val="005C3AF9"/>
    <w:rsid w:val="005C5895"/>
    <w:rsid w:val="005C5DFB"/>
    <w:rsid w:val="005C65A3"/>
    <w:rsid w:val="005C7084"/>
    <w:rsid w:val="005C7BEC"/>
    <w:rsid w:val="005D0934"/>
    <w:rsid w:val="005D1124"/>
    <w:rsid w:val="005D2108"/>
    <w:rsid w:val="005D2495"/>
    <w:rsid w:val="005D30BF"/>
    <w:rsid w:val="005E1406"/>
    <w:rsid w:val="005E1687"/>
    <w:rsid w:val="005E1B3A"/>
    <w:rsid w:val="005E237B"/>
    <w:rsid w:val="005E2DB1"/>
    <w:rsid w:val="005E6F98"/>
    <w:rsid w:val="005E7063"/>
    <w:rsid w:val="005E755F"/>
    <w:rsid w:val="005E7A48"/>
    <w:rsid w:val="005E7BB8"/>
    <w:rsid w:val="005F078C"/>
    <w:rsid w:val="005F14C1"/>
    <w:rsid w:val="005F16A5"/>
    <w:rsid w:val="005F1F72"/>
    <w:rsid w:val="005F21F9"/>
    <w:rsid w:val="005F2BD0"/>
    <w:rsid w:val="005F3F7C"/>
    <w:rsid w:val="005F44A3"/>
    <w:rsid w:val="005F5AE4"/>
    <w:rsid w:val="005F65D2"/>
    <w:rsid w:val="006003CE"/>
    <w:rsid w:val="00601EBA"/>
    <w:rsid w:val="00602FAA"/>
    <w:rsid w:val="0060335E"/>
    <w:rsid w:val="00604CEC"/>
    <w:rsid w:val="00604F1B"/>
    <w:rsid w:val="006065CE"/>
    <w:rsid w:val="00606D16"/>
    <w:rsid w:val="00607948"/>
    <w:rsid w:val="00607B50"/>
    <w:rsid w:val="00610673"/>
    <w:rsid w:val="0061079C"/>
    <w:rsid w:val="006139E0"/>
    <w:rsid w:val="00613C60"/>
    <w:rsid w:val="00613F56"/>
    <w:rsid w:val="006163A0"/>
    <w:rsid w:val="00620F6F"/>
    <w:rsid w:val="00623E4C"/>
    <w:rsid w:val="00624B2B"/>
    <w:rsid w:val="006252EA"/>
    <w:rsid w:val="006270B9"/>
    <w:rsid w:val="006274B9"/>
    <w:rsid w:val="0063000E"/>
    <w:rsid w:val="006304F5"/>
    <w:rsid w:val="00630ADA"/>
    <w:rsid w:val="00630DC8"/>
    <w:rsid w:val="00631A3E"/>
    <w:rsid w:val="00631E5F"/>
    <w:rsid w:val="00632AB2"/>
    <w:rsid w:val="006346B8"/>
    <w:rsid w:val="00634CE7"/>
    <w:rsid w:val="00634E91"/>
    <w:rsid w:val="006350D7"/>
    <w:rsid w:val="00635F7E"/>
    <w:rsid w:val="00636AC5"/>
    <w:rsid w:val="00636BEB"/>
    <w:rsid w:val="00640942"/>
    <w:rsid w:val="006427A7"/>
    <w:rsid w:val="00642973"/>
    <w:rsid w:val="00642DA7"/>
    <w:rsid w:val="0064351B"/>
    <w:rsid w:val="00643776"/>
    <w:rsid w:val="00643814"/>
    <w:rsid w:val="00643844"/>
    <w:rsid w:val="00644324"/>
    <w:rsid w:val="00645027"/>
    <w:rsid w:val="00647855"/>
    <w:rsid w:val="006478D4"/>
    <w:rsid w:val="00650B57"/>
    <w:rsid w:val="006531E3"/>
    <w:rsid w:val="006533B2"/>
    <w:rsid w:val="00654492"/>
    <w:rsid w:val="006552D6"/>
    <w:rsid w:val="00655575"/>
    <w:rsid w:val="006567A9"/>
    <w:rsid w:val="006570E4"/>
    <w:rsid w:val="0066103E"/>
    <w:rsid w:val="00665468"/>
    <w:rsid w:val="006657FA"/>
    <w:rsid w:val="00667467"/>
    <w:rsid w:val="00667632"/>
    <w:rsid w:val="00667B3C"/>
    <w:rsid w:val="00667D6F"/>
    <w:rsid w:val="006705A5"/>
    <w:rsid w:val="0067119B"/>
    <w:rsid w:val="006728B6"/>
    <w:rsid w:val="00673604"/>
    <w:rsid w:val="00673791"/>
    <w:rsid w:val="00674B90"/>
    <w:rsid w:val="00675B83"/>
    <w:rsid w:val="00677566"/>
    <w:rsid w:val="00677CA9"/>
    <w:rsid w:val="00680DE9"/>
    <w:rsid w:val="006823E3"/>
    <w:rsid w:val="00683917"/>
    <w:rsid w:val="00683DEC"/>
    <w:rsid w:val="00685838"/>
    <w:rsid w:val="0068707B"/>
    <w:rsid w:val="006874DB"/>
    <w:rsid w:val="006877D4"/>
    <w:rsid w:val="00687C23"/>
    <w:rsid w:val="00690A48"/>
    <w:rsid w:val="00691864"/>
    <w:rsid w:val="006919BA"/>
    <w:rsid w:val="00691A9F"/>
    <w:rsid w:val="006921FC"/>
    <w:rsid w:val="006947C7"/>
    <w:rsid w:val="0069560B"/>
    <w:rsid w:val="006962AF"/>
    <w:rsid w:val="00696CA0"/>
    <w:rsid w:val="00696FC4"/>
    <w:rsid w:val="006973B3"/>
    <w:rsid w:val="00697CE5"/>
    <w:rsid w:val="006A1C36"/>
    <w:rsid w:val="006A293C"/>
    <w:rsid w:val="006A2FDA"/>
    <w:rsid w:val="006A368A"/>
    <w:rsid w:val="006A3CB0"/>
    <w:rsid w:val="006A49CE"/>
    <w:rsid w:val="006A4C06"/>
    <w:rsid w:val="006A4D6E"/>
    <w:rsid w:val="006A4E12"/>
    <w:rsid w:val="006A594C"/>
    <w:rsid w:val="006A629B"/>
    <w:rsid w:val="006B0D9D"/>
    <w:rsid w:val="006B2646"/>
    <w:rsid w:val="006B2C37"/>
    <w:rsid w:val="006B3334"/>
    <w:rsid w:val="006B37ED"/>
    <w:rsid w:val="006B6F9D"/>
    <w:rsid w:val="006C2B04"/>
    <w:rsid w:val="006C2E51"/>
    <w:rsid w:val="006C45BE"/>
    <w:rsid w:val="006C5965"/>
    <w:rsid w:val="006C6BE4"/>
    <w:rsid w:val="006D0C1A"/>
    <w:rsid w:val="006D1174"/>
    <w:rsid w:val="006D2FE3"/>
    <w:rsid w:val="006D36ED"/>
    <w:rsid w:val="006D4F3E"/>
    <w:rsid w:val="006D7050"/>
    <w:rsid w:val="006D747D"/>
    <w:rsid w:val="006D7773"/>
    <w:rsid w:val="006E0A89"/>
    <w:rsid w:val="006E0C37"/>
    <w:rsid w:val="006E0CCD"/>
    <w:rsid w:val="006E2237"/>
    <w:rsid w:val="006E3757"/>
    <w:rsid w:val="006E393B"/>
    <w:rsid w:val="006E770E"/>
    <w:rsid w:val="006F0115"/>
    <w:rsid w:val="006F0B67"/>
    <w:rsid w:val="006F0F3F"/>
    <w:rsid w:val="006F1145"/>
    <w:rsid w:val="006F1DDF"/>
    <w:rsid w:val="006F2E9C"/>
    <w:rsid w:val="006F3F56"/>
    <w:rsid w:val="006F3F9D"/>
    <w:rsid w:val="006F506D"/>
    <w:rsid w:val="006F67AA"/>
    <w:rsid w:val="006F6B42"/>
    <w:rsid w:val="006F76B0"/>
    <w:rsid w:val="006F7B91"/>
    <w:rsid w:val="0070021A"/>
    <w:rsid w:val="00701004"/>
    <w:rsid w:val="00701854"/>
    <w:rsid w:val="00701FED"/>
    <w:rsid w:val="00702565"/>
    <w:rsid w:val="00702BFD"/>
    <w:rsid w:val="0070370D"/>
    <w:rsid w:val="00705EFB"/>
    <w:rsid w:val="00706818"/>
    <w:rsid w:val="007071F3"/>
    <w:rsid w:val="007100A3"/>
    <w:rsid w:val="00711421"/>
    <w:rsid w:val="00711560"/>
    <w:rsid w:val="007124A4"/>
    <w:rsid w:val="0071261E"/>
    <w:rsid w:val="007128EC"/>
    <w:rsid w:val="00712FA3"/>
    <w:rsid w:val="00713776"/>
    <w:rsid w:val="00713A5F"/>
    <w:rsid w:val="00714CD4"/>
    <w:rsid w:val="00714F08"/>
    <w:rsid w:val="00716374"/>
    <w:rsid w:val="00720069"/>
    <w:rsid w:val="00720860"/>
    <w:rsid w:val="00721464"/>
    <w:rsid w:val="0072226D"/>
    <w:rsid w:val="00722A9F"/>
    <w:rsid w:val="007249A0"/>
    <w:rsid w:val="007259DD"/>
    <w:rsid w:val="00727A02"/>
    <w:rsid w:val="00732C9C"/>
    <w:rsid w:val="00732E19"/>
    <w:rsid w:val="0073416F"/>
    <w:rsid w:val="007346BC"/>
    <w:rsid w:val="00736AC1"/>
    <w:rsid w:val="00737431"/>
    <w:rsid w:val="00740B6F"/>
    <w:rsid w:val="00740D31"/>
    <w:rsid w:val="0074190C"/>
    <w:rsid w:val="00741BA6"/>
    <w:rsid w:val="00742885"/>
    <w:rsid w:val="00743DEF"/>
    <w:rsid w:val="0074457B"/>
    <w:rsid w:val="0074759B"/>
    <w:rsid w:val="007506DE"/>
    <w:rsid w:val="0075177C"/>
    <w:rsid w:val="00753863"/>
    <w:rsid w:val="00755893"/>
    <w:rsid w:val="00755ACE"/>
    <w:rsid w:val="00755CFE"/>
    <w:rsid w:val="007568BF"/>
    <w:rsid w:val="007568DC"/>
    <w:rsid w:val="00757ADE"/>
    <w:rsid w:val="00760A5F"/>
    <w:rsid w:val="0076131C"/>
    <w:rsid w:val="00761A8A"/>
    <w:rsid w:val="00761DA4"/>
    <w:rsid w:val="007637B9"/>
    <w:rsid w:val="00763BAA"/>
    <w:rsid w:val="00764F98"/>
    <w:rsid w:val="0076510A"/>
    <w:rsid w:val="00765949"/>
    <w:rsid w:val="00765AA8"/>
    <w:rsid w:val="00765E0A"/>
    <w:rsid w:val="00767BD2"/>
    <w:rsid w:val="00770DA7"/>
    <w:rsid w:val="007713D6"/>
    <w:rsid w:val="007724C6"/>
    <w:rsid w:val="0077321B"/>
    <w:rsid w:val="007732A9"/>
    <w:rsid w:val="00773A68"/>
    <w:rsid w:val="0077548D"/>
    <w:rsid w:val="00776216"/>
    <w:rsid w:val="007779A4"/>
    <w:rsid w:val="00777E9B"/>
    <w:rsid w:val="00780648"/>
    <w:rsid w:val="00781170"/>
    <w:rsid w:val="007813E9"/>
    <w:rsid w:val="00781D5B"/>
    <w:rsid w:val="00782F30"/>
    <w:rsid w:val="00783970"/>
    <w:rsid w:val="00783C1B"/>
    <w:rsid w:val="007843CD"/>
    <w:rsid w:val="007849FB"/>
    <w:rsid w:val="00786A57"/>
    <w:rsid w:val="007879C2"/>
    <w:rsid w:val="00790486"/>
    <w:rsid w:val="0079061C"/>
    <w:rsid w:val="0079087A"/>
    <w:rsid w:val="00791AB7"/>
    <w:rsid w:val="00791C01"/>
    <w:rsid w:val="00792220"/>
    <w:rsid w:val="00792CCD"/>
    <w:rsid w:val="007932D7"/>
    <w:rsid w:val="007937EB"/>
    <w:rsid w:val="007943E8"/>
    <w:rsid w:val="007A0301"/>
    <w:rsid w:val="007A293F"/>
    <w:rsid w:val="007A6217"/>
    <w:rsid w:val="007A649A"/>
    <w:rsid w:val="007A6BB0"/>
    <w:rsid w:val="007A7215"/>
    <w:rsid w:val="007B06B8"/>
    <w:rsid w:val="007B0A67"/>
    <w:rsid w:val="007B15F1"/>
    <w:rsid w:val="007B2AFE"/>
    <w:rsid w:val="007B41D7"/>
    <w:rsid w:val="007B47C5"/>
    <w:rsid w:val="007B4838"/>
    <w:rsid w:val="007B4A22"/>
    <w:rsid w:val="007B4CAA"/>
    <w:rsid w:val="007B62A7"/>
    <w:rsid w:val="007B768D"/>
    <w:rsid w:val="007B794E"/>
    <w:rsid w:val="007C0442"/>
    <w:rsid w:val="007C10DC"/>
    <w:rsid w:val="007C1840"/>
    <w:rsid w:val="007C3F08"/>
    <w:rsid w:val="007C3FE2"/>
    <w:rsid w:val="007C3FFC"/>
    <w:rsid w:val="007C5078"/>
    <w:rsid w:val="007C54AD"/>
    <w:rsid w:val="007C58D5"/>
    <w:rsid w:val="007C5A3F"/>
    <w:rsid w:val="007C5E58"/>
    <w:rsid w:val="007C6DB1"/>
    <w:rsid w:val="007C7B82"/>
    <w:rsid w:val="007D038F"/>
    <w:rsid w:val="007D18A8"/>
    <w:rsid w:val="007D1CDD"/>
    <w:rsid w:val="007D22F0"/>
    <w:rsid w:val="007D6023"/>
    <w:rsid w:val="007D6A3B"/>
    <w:rsid w:val="007D79C3"/>
    <w:rsid w:val="007E1BE0"/>
    <w:rsid w:val="007E213E"/>
    <w:rsid w:val="007E34CD"/>
    <w:rsid w:val="007E440D"/>
    <w:rsid w:val="007E53E0"/>
    <w:rsid w:val="007E5734"/>
    <w:rsid w:val="007E6DE9"/>
    <w:rsid w:val="007F0FFC"/>
    <w:rsid w:val="007F2AAB"/>
    <w:rsid w:val="007F2D73"/>
    <w:rsid w:val="007F3125"/>
    <w:rsid w:val="007F3BEE"/>
    <w:rsid w:val="007F4DB9"/>
    <w:rsid w:val="007F4DCA"/>
    <w:rsid w:val="007F5440"/>
    <w:rsid w:val="007F5619"/>
    <w:rsid w:val="007F6767"/>
    <w:rsid w:val="007F6DFD"/>
    <w:rsid w:val="0080084E"/>
    <w:rsid w:val="0080164A"/>
    <w:rsid w:val="00801AD8"/>
    <w:rsid w:val="00801CA3"/>
    <w:rsid w:val="00801D4D"/>
    <w:rsid w:val="00802430"/>
    <w:rsid w:val="00802E96"/>
    <w:rsid w:val="00802F6E"/>
    <w:rsid w:val="00804E80"/>
    <w:rsid w:val="008055A0"/>
    <w:rsid w:val="0080598B"/>
    <w:rsid w:val="00810732"/>
    <w:rsid w:val="0081213A"/>
    <w:rsid w:val="008122FF"/>
    <w:rsid w:val="00812345"/>
    <w:rsid w:val="00813B21"/>
    <w:rsid w:val="00813B5E"/>
    <w:rsid w:val="00814DCE"/>
    <w:rsid w:val="00815341"/>
    <w:rsid w:val="00815DCC"/>
    <w:rsid w:val="008167F8"/>
    <w:rsid w:val="00816F58"/>
    <w:rsid w:val="008204E0"/>
    <w:rsid w:val="00820F10"/>
    <w:rsid w:val="00821EAA"/>
    <w:rsid w:val="00822416"/>
    <w:rsid w:val="00823DB3"/>
    <w:rsid w:val="00825F6F"/>
    <w:rsid w:val="00827DB9"/>
    <w:rsid w:val="00827E70"/>
    <w:rsid w:val="00832116"/>
    <w:rsid w:val="0083258B"/>
    <w:rsid w:val="0083371D"/>
    <w:rsid w:val="00833E63"/>
    <w:rsid w:val="00833FEF"/>
    <w:rsid w:val="00835332"/>
    <w:rsid w:val="00837ACB"/>
    <w:rsid w:val="00840E82"/>
    <w:rsid w:val="0084179D"/>
    <w:rsid w:val="008422AC"/>
    <w:rsid w:val="00843AD5"/>
    <w:rsid w:val="00843DC8"/>
    <w:rsid w:val="00844346"/>
    <w:rsid w:val="00845C86"/>
    <w:rsid w:val="00846039"/>
    <w:rsid w:val="008460A0"/>
    <w:rsid w:val="00846CAF"/>
    <w:rsid w:val="00847008"/>
    <w:rsid w:val="00850286"/>
    <w:rsid w:val="00850849"/>
    <w:rsid w:val="00851795"/>
    <w:rsid w:val="00853923"/>
    <w:rsid w:val="008549F8"/>
    <w:rsid w:val="00855885"/>
    <w:rsid w:val="00857915"/>
    <w:rsid w:val="00857A7C"/>
    <w:rsid w:val="00860C9D"/>
    <w:rsid w:val="00861A0A"/>
    <w:rsid w:val="00862FBD"/>
    <w:rsid w:val="0086352F"/>
    <w:rsid w:val="008637C2"/>
    <w:rsid w:val="00863CE5"/>
    <w:rsid w:val="00864834"/>
    <w:rsid w:val="00864ED8"/>
    <w:rsid w:val="008670F5"/>
    <w:rsid w:val="00870B1F"/>
    <w:rsid w:val="00872DB1"/>
    <w:rsid w:val="008736DA"/>
    <w:rsid w:val="00873BD5"/>
    <w:rsid w:val="00874A35"/>
    <w:rsid w:val="00874C5C"/>
    <w:rsid w:val="0087633F"/>
    <w:rsid w:val="008766AB"/>
    <w:rsid w:val="00876ACE"/>
    <w:rsid w:val="008818E4"/>
    <w:rsid w:val="00882599"/>
    <w:rsid w:val="00882661"/>
    <w:rsid w:val="008835C6"/>
    <w:rsid w:val="00883ED2"/>
    <w:rsid w:val="0088472E"/>
    <w:rsid w:val="00884955"/>
    <w:rsid w:val="00885C9D"/>
    <w:rsid w:val="0088644D"/>
    <w:rsid w:val="00886CC9"/>
    <w:rsid w:val="00887A16"/>
    <w:rsid w:val="008904D3"/>
    <w:rsid w:val="008907B5"/>
    <w:rsid w:val="00891019"/>
    <w:rsid w:val="00891579"/>
    <w:rsid w:val="0089158F"/>
    <w:rsid w:val="00892300"/>
    <w:rsid w:val="0089283F"/>
    <w:rsid w:val="00892C63"/>
    <w:rsid w:val="00894A91"/>
    <w:rsid w:val="008952EB"/>
    <w:rsid w:val="00896103"/>
    <w:rsid w:val="008967D0"/>
    <w:rsid w:val="00896AFB"/>
    <w:rsid w:val="008A29C8"/>
    <w:rsid w:val="008A433D"/>
    <w:rsid w:val="008A4388"/>
    <w:rsid w:val="008A5493"/>
    <w:rsid w:val="008A575B"/>
    <w:rsid w:val="008A60D2"/>
    <w:rsid w:val="008A73FE"/>
    <w:rsid w:val="008A7512"/>
    <w:rsid w:val="008B04A4"/>
    <w:rsid w:val="008B156E"/>
    <w:rsid w:val="008B170C"/>
    <w:rsid w:val="008B1724"/>
    <w:rsid w:val="008B2954"/>
    <w:rsid w:val="008B403D"/>
    <w:rsid w:val="008B57A2"/>
    <w:rsid w:val="008B59AD"/>
    <w:rsid w:val="008B62EB"/>
    <w:rsid w:val="008C0D50"/>
    <w:rsid w:val="008C1B4F"/>
    <w:rsid w:val="008C1BF3"/>
    <w:rsid w:val="008C303B"/>
    <w:rsid w:val="008C5606"/>
    <w:rsid w:val="008C563A"/>
    <w:rsid w:val="008C7E2A"/>
    <w:rsid w:val="008D02F3"/>
    <w:rsid w:val="008D1D4B"/>
    <w:rsid w:val="008D38CA"/>
    <w:rsid w:val="008D42E2"/>
    <w:rsid w:val="008D4A96"/>
    <w:rsid w:val="008D5019"/>
    <w:rsid w:val="008D5EEE"/>
    <w:rsid w:val="008D6D7E"/>
    <w:rsid w:val="008D702C"/>
    <w:rsid w:val="008D7675"/>
    <w:rsid w:val="008D798C"/>
    <w:rsid w:val="008E028C"/>
    <w:rsid w:val="008E0B0A"/>
    <w:rsid w:val="008E1C4E"/>
    <w:rsid w:val="008E2F05"/>
    <w:rsid w:val="008E3540"/>
    <w:rsid w:val="008E397D"/>
    <w:rsid w:val="008E488E"/>
    <w:rsid w:val="008E5CE1"/>
    <w:rsid w:val="008E629E"/>
    <w:rsid w:val="008E6774"/>
    <w:rsid w:val="008E6D3E"/>
    <w:rsid w:val="008E745E"/>
    <w:rsid w:val="008F192B"/>
    <w:rsid w:val="008F2E03"/>
    <w:rsid w:val="008F3354"/>
    <w:rsid w:val="008F6173"/>
    <w:rsid w:val="008F6598"/>
    <w:rsid w:val="008F7F4F"/>
    <w:rsid w:val="00900324"/>
    <w:rsid w:val="009010AE"/>
    <w:rsid w:val="00901A1B"/>
    <w:rsid w:val="00901CF5"/>
    <w:rsid w:val="00903E02"/>
    <w:rsid w:val="0090457F"/>
    <w:rsid w:val="00905DD4"/>
    <w:rsid w:val="009060AC"/>
    <w:rsid w:val="00910348"/>
    <w:rsid w:val="00910879"/>
    <w:rsid w:val="00912A54"/>
    <w:rsid w:val="00912B06"/>
    <w:rsid w:val="00913381"/>
    <w:rsid w:val="0091341A"/>
    <w:rsid w:val="00913C6C"/>
    <w:rsid w:val="00914BBF"/>
    <w:rsid w:val="00915D35"/>
    <w:rsid w:val="00916323"/>
    <w:rsid w:val="00916804"/>
    <w:rsid w:val="00916ADE"/>
    <w:rsid w:val="00917455"/>
    <w:rsid w:val="009179B9"/>
    <w:rsid w:val="0092106B"/>
    <w:rsid w:val="009222A1"/>
    <w:rsid w:val="00923066"/>
    <w:rsid w:val="00923F04"/>
    <w:rsid w:val="00924315"/>
    <w:rsid w:val="00924495"/>
    <w:rsid w:val="0092598D"/>
    <w:rsid w:val="00925AC8"/>
    <w:rsid w:val="00927453"/>
    <w:rsid w:val="0093014E"/>
    <w:rsid w:val="0093035B"/>
    <w:rsid w:val="00931066"/>
    <w:rsid w:val="00931354"/>
    <w:rsid w:val="009326FD"/>
    <w:rsid w:val="00933A82"/>
    <w:rsid w:val="009354AE"/>
    <w:rsid w:val="00935EA2"/>
    <w:rsid w:val="00936190"/>
    <w:rsid w:val="00941171"/>
    <w:rsid w:val="00941243"/>
    <w:rsid w:val="00941DBA"/>
    <w:rsid w:val="00941F4A"/>
    <w:rsid w:val="00942232"/>
    <w:rsid w:val="0094321E"/>
    <w:rsid w:val="0094513F"/>
    <w:rsid w:val="00945D9E"/>
    <w:rsid w:val="009460FB"/>
    <w:rsid w:val="009465B3"/>
    <w:rsid w:val="00946B81"/>
    <w:rsid w:val="009501EB"/>
    <w:rsid w:val="00950D79"/>
    <w:rsid w:val="009529BF"/>
    <w:rsid w:val="00952D0D"/>
    <w:rsid w:val="00953C7F"/>
    <w:rsid w:val="00954734"/>
    <w:rsid w:val="0095687D"/>
    <w:rsid w:val="009576F1"/>
    <w:rsid w:val="009577F4"/>
    <w:rsid w:val="00957EC9"/>
    <w:rsid w:val="00962A8D"/>
    <w:rsid w:val="0096374A"/>
    <w:rsid w:val="00963A60"/>
    <w:rsid w:val="00964375"/>
    <w:rsid w:val="00964509"/>
    <w:rsid w:val="009657CE"/>
    <w:rsid w:val="00966C33"/>
    <w:rsid w:val="009702C3"/>
    <w:rsid w:val="00970BA0"/>
    <w:rsid w:val="00970C38"/>
    <w:rsid w:val="0097172E"/>
    <w:rsid w:val="00971F5F"/>
    <w:rsid w:val="00972E6D"/>
    <w:rsid w:val="0097414D"/>
    <w:rsid w:val="00975935"/>
    <w:rsid w:val="00980248"/>
    <w:rsid w:val="00980D51"/>
    <w:rsid w:val="00981478"/>
    <w:rsid w:val="009823F7"/>
    <w:rsid w:val="00982C5C"/>
    <w:rsid w:val="00982D1D"/>
    <w:rsid w:val="00983B01"/>
    <w:rsid w:val="00984047"/>
    <w:rsid w:val="009905CD"/>
    <w:rsid w:val="00990BE1"/>
    <w:rsid w:val="00991F93"/>
    <w:rsid w:val="00993C5C"/>
    <w:rsid w:val="00994431"/>
    <w:rsid w:val="00994733"/>
    <w:rsid w:val="00996091"/>
    <w:rsid w:val="009967D9"/>
    <w:rsid w:val="009972B2"/>
    <w:rsid w:val="009A004B"/>
    <w:rsid w:val="009A03A4"/>
    <w:rsid w:val="009A1699"/>
    <w:rsid w:val="009A1764"/>
    <w:rsid w:val="009A227F"/>
    <w:rsid w:val="009A2BC4"/>
    <w:rsid w:val="009A5C22"/>
    <w:rsid w:val="009A5E63"/>
    <w:rsid w:val="009A6B9F"/>
    <w:rsid w:val="009A6C0A"/>
    <w:rsid w:val="009A6D29"/>
    <w:rsid w:val="009A7647"/>
    <w:rsid w:val="009A7B81"/>
    <w:rsid w:val="009B0553"/>
    <w:rsid w:val="009B07D0"/>
    <w:rsid w:val="009B1C54"/>
    <w:rsid w:val="009B271B"/>
    <w:rsid w:val="009B2970"/>
    <w:rsid w:val="009B2AA6"/>
    <w:rsid w:val="009B3124"/>
    <w:rsid w:val="009B405B"/>
    <w:rsid w:val="009B42C1"/>
    <w:rsid w:val="009B4C3D"/>
    <w:rsid w:val="009B4F39"/>
    <w:rsid w:val="009B58EA"/>
    <w:rsid w:val="009B6222"/>
    <w:rsid w:val="009B6296"/>
    <w:rsid w:val="009B682C"/>
    <w:rsid w:val="009B6B9E"/>
    <w:rsid w:val="009B72A2"/>
    <w:rsid w:val="009B7805"/>
    <w:rsid w:val="009C0563"/>
    <w:rsid w:val="009C0995"/>
    <w:rsid w:val="009C188F"/>
    <w:rsid w:val="009C3546"/>
    <w:rsid w:val="009C3615"/>
    <w:rsid w:val="009C6C84"/>
    <w:rsid w:val="009C6E05"/>
    <w:rsid w:val="009C7CBD"/>
    <w:rsid w:val="009D17F4"/>
    <w:rsid w:val="009D1F8D"/>
    <w:rsid w:val="009D285B"/>
    <w:rsid w:val="009D2A59"/>
    <w:rsid w:val="009D3489"/>
    <w:rsid w:val="009D3F7B"/>
    <w:rsid w:val="009D42D1"/>
    <w:rsid w:val="009D48DD"/>
    <w:rsid w:val="009D4AEA"/>
    <w:rsid w:val="009D4CC9"/>
    <w:rsid w:val="009D5385"/>
    <w:rsid w:val="009D68F1"/>
    <w:rsid w:val="009E0DBE"/>
    <w:rsid w:val="009E1240"/>
    <w:rsid w:val="009E1BC2"/>
    <w:rsid w:val="009E1CFF"/>
    <w:rsid w:val="009E1D75"/>
    <w:rsid w:val="009E2C07"/>
    <w:rsid w:val="009E45C7"/>
    <w:rsid w:val="009E4B7C"/>
    <w:rsid w:val="009E4FFC"/>
    <w:rsid w:val="009E75EB"/>
    <w:rsid w:val="009E7653"/>
    <w:rsid w:val="009E7894"/>
    <w:rsid w:val="009F19F3"/>
    <w:rsid w:val="009F3D55"/>
    <w:rsid w:val="009F3E3C"/>
    <w:rsid w:val="009F4401"/>
    <w:rsid w:val="009F4E4C"/>
    <w:rsid w:val="009F4EFA"/>
    <w:rsid w:val="009F68FF"/>
    <w:rsid w:val="009F77A7"/>
    <w:rsid w:val="00A00120"/>
    <w:rsid w:val="00A00A59"/>
    <w:rsid w:val="00A01AE2"/>
    <w:rsid w:val="00A027C4"/>
    <w:rsid w:val="00A033A5"/>
    <w:rsid w:val="00A03BE2"/>
    <w:rsid w:val="00A04E28"/>
    <w:rsid w:val="00A0544C"/>
    <w:rsid w:val="00A05468"/>
    <w:rsid w:val="00A05EE9"/>
    <w:rsid w:val="00A108C9"/>
    <w:rsid w:val="00A10F2D"/>
    <w:rsid w:val="00A15930"/>
    <w:rsid w:val="00A16B17"/>
    <w:rsid w:val="00A16C43"/>
    <w:rsid w:val="00A17E53"/>
    <w:rsid w:val="00A17FB4"/>
    <w:rsid w:val="00A202B2"/>
    <w:rsid w:val="00A20699"/>
    <w:rsid w:val="00A21A98"/>
    <w:rsid w:val="00A21C55"/>
    <w:rsid w:val="00A22339"/>
    <w:rsid w:val="00A228B2"/>
    <w:rsid w:val="00A23873"/>
    <w:rsid w:val="00A26340"/>
    <w:rsid w:val="00A266F4"/>
    <w:rsid w:val="00A26833"/>
    <w:rsid w:val="00A30278"/>
    <w:rsid w:val="00A30E9A"/>
    <w:rsid w:val="00A316DC"/>
    <w:rsid w:val="00A329DE"/>
    <w:rsid w:val="00A34D17"/>
    <w:rsid w:val="00A34E78"/>
    <w:rsid w:val="00A35682"/>
    <w:rsid w:val="00A37302"/>
    <w:rsid w:val="00A37E75"/>
    <w:rsid w:val="00A40036"/>
    <w:rsid w:val="00A4075A"/>
    <w:rsid w:val="00A40DBA"/>
    <w:rsid w:val="00A410C8"/>
    <w:rsid w:val="00A4319B"/>
    <w:rsid w:val="00A43F5A"/>
    <w:rsid w:val="00A44EB2"/>
    <w:rsid w:val="00A47414"/>
    <w:rsid w:val="00A517E0"/>
    <w:rsid w:val="00A52B4E"/>
    <w:rsid w:val="00A5303F"/>
    <w:rsid w:val="00A56624"/>
    <w:rsid w:val="00A56AFB"/>
    <w:rsid w:val="00A57035"/>
    <w:rsid w:val="00A6064D"/>
    <w:rsid w:val="00A62ECA"/>
    <w:rsid w:val="00A63359"/>
    <w:rsid w:val="00A639E5"/>
    <w:rsid w:val="00A64931"/>
    <w:rsid w:val="00A6538D"/>
    <w:rsid w:val="00A65FE3"/>
    <w:rsid w:val="00A66EE1"/>
    <w:rsid w:val="00A67067"/>
    <w:rsid w:val="00A7101B"/>
    <w:rsid w:val="00A726E8"/>
    <w:rsid w:val="00A73110"/>
    <w:rsid w:val="00A73F77"/>
    <w:rsid w:val="00A74108"/>
    <w:rsid w:val="00A750B6"/>
    <w:rsid w:val="00A75976"/>
    <w:rsid w:val="00A75A59"/>
    <w:rsid w:val="00A75E32"/>
    <w:rsid w:val="00A7686E"/>
    <w:rsid w:val="00A76C6E"/>
    <w:rsid w:val="00A7704D"/>
    <w:rsid w:val="00A80B8D"/>
    <w:rsid w:val="00A83519"/>
    <w:rsid w:val="00A84767"/>
    <w:rsid w:val="00A86577"/>
    <w:rsid w:val="00A9020E"/>
    <w:rsid w:val="00A90568"/>
    <w:rsid w:val="00A9074B"/>
    <w:rsid w:val="00A918EB"/>
    <w:rsid w:val="00A92B7E"/>
    <w:rsid w:val="00A939D3"/>
    <w:rsid w:val="00A94367"/>
    <w:rsid w:val="00A95186"/>
    <w:rsid w:val="00A96C8F"/>
    <w:rsid w:val="00AA0065"/>
    <w:rsid w:val="00AA0316"/>
    <w:rsid w:val="00AA1157"/>
    <w:rsid w:val="00AA2D0D"/>
    <w:rsid w:val="00AA2F83"/>
    <w:rsid w:val="00AA4892"/>
    <w:rsid w:val="00AA6302"/>
    <w:rsid w:val="00AA65FA"/>
    <w:rsid w:val="00AA6DF8"/>
    <w:rsid w:val="00AA7456"/>
    <w:rsid w:val="00AA76DA"/>
    <w:rsid w:val="00AB0601"/>
    <w:rsid w:val="00AB2351"/>
    <w:rsid w:val="00AB2E69"/>
    <w:rsid w:val="00AB3568"/>
    <w:rsid w:val="00AB3858"/>
    <w:rsid w:val="00AB41C5"/>
    <w:rsid w:val="00AB51B2"/>
    <w:rsid w:val="00AB5214"/>
    <w:rsid w:val="00AB7923"/>
    <w:rsid w:val="00AC05BA"/>
    <w:rsid w:val="00AC0997"/>
    <w:rsid w:val="00AC23EF"/>
    <w:rsid w:val="00AC2AE3"/>
    <w:rsid w:val="00AC33BC"/>
    <w:rsid w:val="00AC4AB4"/>
    <w:rsid w:val="00AC50B4"/>
    <w:rsid w:val="00AC6492"/>
    <w:rsid w:val="00AC7FCE"/>
    <w:rsid w:val="00AD002D"/>
    <w:rsid w:val="00AD04D6"/>
    <w:rsid w:val="00AD0887"/>
    <w:rsid w:val="00AD090E"/>
    <w:rsid w:val="00AD2EC7"/>
    <w:rsid w:val="00AD3921"/>
    <w:rsid w:val="00AD470F"/>
    <w:rsid w:val="00AD4CD2"/>
    <w:rsid w:val="00AD5B2B"/>
    <w:rsid w:val="00AD6896"/>
    <w:rsid w:val="00AD704B"/>
    <w:rsid w:val="00AD7A31"/>
    <w:rsid w:val="00AE17D8"/>
    <w:rsid w:val="00AE2415"/>
    <w:rsid w:val="00AE2A29"/>
    <w:rsid w:val="00AE4416"/>
    <w:rsid w:val="00AE56BE"/>
    <w:rsid w:val="00AE6079"/>
    <w:rsid w:val="00AE67B2"/>
    <w:rsid w:val="00AE6AF5"/>
    <w:rsid w:val="00AE77F0"/>
    <w:rsid w:val="00AE7978"/>
    <w:rsid w:val="00AF082E"/>
    <w:rsid w:val="00AF08D7"/>
    <w:rsid w:val="00AF1AB3"/>
    <w:rsid w:val="00AF2AC2"/>
    <w:rsid w:val="00AF2DCF"/>
    <w:rsid w:val="00AF2E17"/>
    <w:rsid w:val="00AF3670"/>
    <w:rsid w:val="00AF4545"/>
    <w:rsid w:val="00AF5EEF"/>
    <w:rsid w:val="00AF62EE"/>
    <w:rsid w:val="00AF6CC6"/>
    <w:rsid w:val="00B01547"/>
    <w:rsid w:val="00B050B9"/>
    <w:rsid w:val="00B057A3"/>
    <w:rsid w:val="00B05E19"/>
    <w:rsid w:val="00B06B45"/>
    <w:rsid w:val="00B07E1E"/>
    <w:rsid w:val="00B123B0"/>
    <w:rsid w:val="00B124C4"/>
    <w:rsid w:val="00B12B95"/>
    <w:rsid w:val="00B13284"/>
    <w:rsid w:val="00B152A0"/>
    <w:rsid w:val="00B15EB1"/>
    <w:rsid w:val="00B16216"/>
    <w:rsid w:val="00B171A4"/>
    <w:rsid w:val="00B20121"/>
    <w:rsid w:val="00B20A16"/>
    <w:rsid w:val="00B224C4"/>
    <w:rsid w:val="00B22517"/>
    <w:rsid w:val="00B2260E"/>
    <w:rsid w:val="00B23B68"/>
    <w:rsid w:val="00B25CF8"/>
    <w:rsid w:val="00B26768"/>
    <w:rsid w:val="00B267A8"/>
    <w:rsid w:val="00B30471"/>
    <w:rsid w:val="00B3064F"/>
    <w:rsid w:val="00B306B2"/>
    <w:rsid w:val="00B310D6"/>
    <w:rsid w:val="00B3131B"/>
    <w:rsid w:val="00B34F12"/>
    <w:rsid w:val="00B35A36"/>
    <w:rsid w:val="00B35DAE"/>
    <w:rsid w:val="00B35F00"/>
    <w:rsid w:val="00B36279"/>
    <w:rsid w:val="00B3632A"/>
    <w:rsid w:val="00B36D65"/>
    <w:rsid w:val="00B379EF"/>
    <w:rsid w:val="00B4094B"/>
    <w:rsid w:val="00B41383"/>
    <w:rsid w:val="00B41E64"/>
    <w:rsid w:val="00B425D9"/>
    <w:rsid w:val="00B43704"/>
    <w:rsid w:val="00B441BF"/>
    <w:rsid w:val="00B4741E"/>
    <w:rsid w:val="00B4747E"/>
    <w:rsid w:val="00B51C21"/>
    <w:rsid w:val="00B525E7"/>
    <w:rsid w:val="00B526E4"/>
    <w:rsid w:val="00B52F91"/>
    <w:rsid w:val="00B53435"/>
    <w:rsid w:val="00B53825"/>
    <w:rsid w:val="00B53A9A"/>
    <w:rsid w:val="00B5485D"/>
    <w:rsid w:val="00B549C5"/>
    <w:rsid w:val="00B6088C"/>
    <w:rsid w:val="00B631B7"/>
    <w:rsid w:val="00B637F4"/>
    <w:rsid w:val="00B63FD1"/>
    <w:rsid w:val="00B64138"/>
    <w:rsid w:val="00B65E4D"/>
    <w:rsid w:val="00B7022C"/>
    <w:rsid w:val="00B70791"/>
    <w:rsid w:val="00B70803"/>
    <w:rsid w:val="00B70A02"/>
    <w:rsid w:val="00B718E0"/>
    <w:rsid w:val="00B71ED4"/>
    <w:rsid w:val="00B72C8B"/>
    <w:rsid w:val="00B72FCE"/>
    <w:rsid w:val="00B74346"/>
    <w:rsid w:val="00B80679"/>
    <w:rsid w:val="00B812D2"/>
    <w:rsid w:val="00B8184B"/>
    <w:rsid w:val="00B818D9"/>
    <w:rsid w:val="00B81AC2"/>
    <w:rsid w:val="00B823A8"/>
    <w:rsid w:val="00B8255C"/>
    <w:rsid w:val="00B827A2"/>
    <w:rsid w:val="00B82ED5"/>
    <w:rsid w:val="00B8358D"/>
    <w:rsid w:val="00B835C9"/>
    <w:rsid w:val="00B83E92"/>
    <w:rsid w:val="00B854D6"/>
    <w:rsid w:val="00B855DB"/>
    <w:rsid w:val="00B8647A"/>
    <w:rsid w:val="00B8699A"/>
    <w:rsid w:val="00B8722E"/>
    <w:rsid w:val="00B87815"/>
    <w:rsid w:val="00B91DC8"/>
    <w:rsid w:val="00B9221C"/>
    <w:rsid w:val="00B92289"/>
    <w:rsid w:val="00B92E78"/>
    <w:rsid w:val="00B93AF3"/>
    <w:rsid w:val="00B94029"/>
    <w:rsid w:val="00B94109"/>
    <w:rsid w:val="00B95E54"/>
    <w:rsid w:val="00B961AE"/>
    <w:rsid w:val="00B965DF"/>
    <w:rsid w:val="00B96636"/>
    <w:rsid w:val="00B9707F"/>
    <w:rsid w:val="00B9774B"/>
    <w:rsid w:val="00BA2B2F"/>
    <w:rsid w:val="00BA2E2B"/>
    <w:rsid w:val="00BA309E"/>
    <w:rsid w:val="00BA3D6E"/>
    <w:rsid w:val="00BA4703"/>
    <w:rsid w:val="00BA796D"/>
    <w:rsid w:val="00BA7FC1"/>
    <w:rsid w:val="00BB0592"/>
    <w:rsid w:val="00BB0D39"/>
    <w:rsid w:val="00BB3185"/>
    <w:rsid w:val="00BB3721"/>
    <w:rsid w:val="00BB3C4C"/>
    <w:rsid w:val="00BB70D9"/>
    <w:rsid w:val="00BB719D"/>
    <w:rsid w:val="00BB75A8"/>
    <w:rsid w:val="00BB76C5"/>
    <w:rsid w:val="00BC12F7"/>
    <w:rsid w:val="00BC14EC"/>
    <w:rsid w:val="00BC167D"/>
    <w:rsid w:val="00BC2939"/>
    <w:rsid w:val="00BC4A8F"/>
    <w:rsid w:val="00BC5233"/>
    <w:rsid w:val="00BC542E"/>
    <w:rsid w:val="00BC54A6"/>
    <w:rsid w:val="00BC5B05"/>
    <w:rsid w:val="00BC624A"/>
    <w:rsid w:val="00BC6EFE"/>
    <w:rsid w:val="00BD18B3"/>
    <w:rsid w:val="00BD1ABB"/>
    <w:rsid w:val="00BD3EA4"/>
    <w:rsid w:val="00BD54AA"/>
    <w:rsid w:val="00BD7D03"/>
    <w:rsid w:val="00BE13AA"/>
    <w:rsid w:val="00BE41A0"/>
    <w:rsid w:val="00BE658C"/>
    <w:rsid w:val="00BE6BCD"/>
    <w:rsid w:val="00BE6BE6"/>
    <w:rsid w:val="00BE768F"/>
    <w:rsid w:val="00BE77B4"/>
    <w:rsid w:val="00BF10BA"/>
    <w:rsid w:val="00BF16ED"/>
    <w:rsid w:val="00BF5023"/>
    <w:rsid w:val="00BF6792"/>
    <w:rsid w:val="00C047E7"/>
    <w:rsid w:val="00C04CDF"/>
    <w:rsid w:val="00C0553B"/>
    <w:rsid w:val="00C05EC6"/>
    <w:rsid w:val="00C07C0B"/>
    <w:rsid w:val="00C10147"/>
    <w:rsid w:val="00C12923"/>
    <w:rsid w:val="00C1421B"/>
    <w:rsid w:val="00C143F0"/>
    <w:rsid w:val="00C14E14"/>
    <w:rsid w:val="00C151D3"/>
    <w:rsid w:val="00C15CCE"/>
    <w:rsid w:val="00C1646C"/>
    <w:rsid w:val="00C16BBA"/>
    <w:rsid w:val="00C21BA2"/>
    <w:rsid w:val="00C22039"/>
    <w:rsid w:val="00C23261"/>
    <w:rsid w:val="00C23874"/>
    <w:rsid w:val="00C23CAC"/>
    <w:rsid w:val="00C23D89"/>
    <w:rsid w:val="00C24E99"/>
    <w:rsid w:val="00C25557"/>
    <w:rsid w:val="00C2720B"/>
    <w:rsid w:val="00C30672"/>
    <w:rsid w:val="00C314BD"/>
    <w:rsid w:val="00C34499"/>
    <w:rsid w:val="00C345BB"/>
    <w:rsid w:val="00C34B24"/>
    <w:rsid w:val="00C350AC"/>
    <w:rsid w:val="00C354A0"/>
    <w:rsid w:val="00C36260"/>
    <w:rsid w:val="00C37441"/>
    <w:rsid w:val="00C44C9A"/>
    <w:rsid w:val="00C45BAD"/>
    <w:rsid w:val="00C46C45"/>
    <w:rsid w:val="00C51FCC"/>
    <w:rsid w:val="00C520FD"/>
    <w:rsid w:val="00C52CF6"/>
    <w:rsid w:val="00C52FDA"/>
    <w:rsid w:val="00C57C70"/>
    <w:rsid w:val="00C6075A"/>
    <w:rsid w:val="00C607C2"/>
    <w:rsid w:val="00C61491"/>
    <w:rsid w:val="00C62F57"/>
    <w:rsid w:val="00C63752"/>
    <w:rsid w:val="00C63FE0"/>
    <w:rsid w:val="00C649F7"/>
    <w:rsid w:val="00C65D73"/>
    <w:rsid w:val="00C65E64"/>
    <w:rsid w:val="00C6630A"/>
    <w:rsid w:val="00C66902"/>
    <w:rsid w:val="00C66C2E"/>
    <w:rsid w:val="00C66C78"/>
    <w:rsid w:val="00C67381"/>
    <w:rsid w:val="00C67F6E"/>
    <w:rsid w:val="00C72318"/>
    <w:rsid w:val="00C75041"/>
    <w:rsid w:val="00C75276"/>
    <w:rsid w:val="00C76AD6"/>
    <w:rsid w:val="00C76BF8"/>
    <w:rsid w:val="00C80BB0"/>
    <w:rsid w:val="00C80ED9"/>
    <w:rsid w:val="00C812E4"/>
    <w:rsid w:val="00C82514"/>
    <w:rsid w:val="00C82716"/>
    <w:rsid w:val="00C82B9D"/>
    <w:rsid w:val="00C849B5"/>
    <w:rsid w:val="00C84DEF"/>
    <w:rsid w:val="00C86D3F"/>
    <w:rsid w:val="00C876EE"/>
    <w:rsid w:val="00C87F18"/>
    <w:rsid w:val="00C87FEE"/>
    <w:rsid w:val="00C90B97"/>
    <w:rsid w:val="00C92ACD"/>
    <w:rsid w:val="00C92DDF"/>
    <w:rsid w:val="00C93101"/>
    <w:rsid w:val="00C95333"/>
    <w:rsid w:val="00C954FB"/>
    <w:rsid w:val="00C9581E"/>
    <w:rsid w:val="00C96944"/>
    <w:rsid w:val="00C97293"/>
    <w:rsid w:val="00C9795B"/>
    <w:rsid w:val="00C97FAD"/>
    <w:rsid w:val="00CA306A"/>
    <w:rsid w:val="00CA33E4"/>
    <w:rsid w:val="00CA3B53"/>
    <w:rsid w:val="00CA438E"/>
    <w:rsid w:val="00CA575C"/>
    <w:rsid w:val="00CB13C1"/>
    <w:rsid w:val="00CB21AD"/>
    <w:rsid w:val="00CB2FB8"/>
    <w:rsid w:val="00CB323F"/>
    <w:rsid w:val="00CB67F2"/>
    <w:rsid w:val="00CB7DB6"/>
    <w:rsid w:val="00CC0429"/>
    <w:rsid w:val="00CC0A5B"/>
    <w:rsid w:val="00CC11CD"/>
    <w:rsid w:val="00CC186D"/>
    <w:rsid w:val="00CC1A30"/>
    <w:rsid w:val="00CC22A0"/>
    <w:rsid w:val="00CC404A"/>
    <w:rsid w:val="00CC5B08"/>
    <w:rsid w:val="00CC6BF4"/>
    <w:rsid w:val="00CC6DF9"/>
    <w:rsid w:val="00CD1BED"/>
    <w:rsid w:val="00CD2109"/>
    <w:rsid w:val="00CD28DB"/>
    <w:rsid w:val="00CD29FB"/>
    <w:rsid w:val="00CD38FD"/>
    <w:rsid w:val="00CD42B8"/>
    <w:rsid w:val="00CD57D5"/>
    <w:rsid w:val="00CD7F1B"/>
    <w:rsid w:val="00CE0839"/>
    <w:rsid w:val="00CE0C95"/>
    <w:rsid w:val="00CE1269"/>
    <w:rsid w:val="00CE1A51"/>
    <w:rsid w:val="00CE2EF1"/>
    <w:rsid w:val="00CE437E"/>
    <w:rsid w:val="00CE543B"/>
    <w:rsid w:val="00CE7521"/>
    <w:rsid w:val="00CF0ADC"/>
    <w:rsid w:val="00CF20B1"/>
    <w:rsid w:val="00CF2393"/>
    <w:rsid w:val="00CF3F91"/>
    <w:rsid w:val="00CF537B"/>
    <w:rsid w:val="00CF5CEE"/>
    <w:rsid w:val="00CF70CB"/>
    <w:rsid w:val="00CF71BC"/>
    <w:rsid w:val="00D00C10"/>
    <w:rsid w:val="00D03A0D"/>
    <w:rsid w:val="00D064F6"/>
    <w:rsid w:val="00D07005"/>
    <w:rsid w:val="00D103C1"/>
    <w:rsid w:val="00D10CCA"/>
    <w:rsid w:val="00D10EB6"/>
    <w:rsid w:val="00D10F43"/>
    <w:rsid w:val="00D10F74"/>
    <w:rsid w:val="00D12295"/>
    <w:rsid w:val="00D125BE"/>
    <w:rsid w:val="00D13CDF"/>
    <w:rsid w:val="00D147D8"/>
    <w:rsid w:val="00D14E14"/>
    <w:rsid w:val="00D15736"/>
    <w:rsid w:val="00D16427"/>
    <w:rsid w:val="00D16E4C"/>
    <w:rsid w:val="00D20920"/>
    <w:rsid w:val="00D20CBB"/>
    <w:rsid w:val="00D21383"/>
    <w:rsid w:val="00D2156B"/>
    <w:rsid w:val="00D21BE7"/>
    <w:rsid w:val="00D21CA9"/>
    <w:rsid w:val="00D22361"/>
    <w:rsid w:val="00D240D8"/>
    <w:rsid w:val="00D246E0"/>
    <w:rsid w:val="00D251EE"/>
    <w:rsid w:val="00D25D5B"/>
    <w:rsid w:val="00D2634B"/>
    <w:rsid w:val="00D265A4"/>
    <w:rsid w:val="00D27839"/>
    <w:rsid w:val="00D3012E"/>
    <w:rsid w:val="00D31700"/>
    <w:rsid w:val="00D32874"/>
    <w:rsid w:val="00D32A25"/>
    <w:rsid w:val="00D342D2"/>
    <w:rsid w:val="00D371B9"/>
    <w:rsid w:val="00D416F5"/>
    <w:rsid w:val="00D42599"/>
    <w:rsid w:val="00D425EE"/>
    <w:rsid w:val="00D446EB"/>
    <w:rsid w:val="00D44F9A"/>
    <w:rsid w:val="00D46C6A"/>
    <w:rsid w:val="00D5039D"/>
    <w:rsid w:val="00D50737"/>
    <w:rsid w:val="00D5143F"/>
    <w:rsid w:val="00D514CF"/>
    <w:rsid w:val="00D53880"/>
    <w:rsid w:val="00D53ACD"/>
    <w:rsid w:val="00D5555A"/>
    <w:rsid w:val="00D5589D"/>
    <w:rsid w:val="00D55B63"/>
    <w:rsid w:val="00D57272"/>
    <w:rsid w:val="00D5735B"/>
    <w:rsid w:val="00D5780F"/>
    <w:rsid w:val="00D602CD"/>
    <w:rsid w:val="00D60B73"/>
    <w:rsid w:val="00D60C7D"/>
    <w:rsid w:val="00D67A39"/>
    <w:rsid w:val="00D71206"/>
    <w:rsid w:val="00D72C15"/>
    <w:rsid w:val="00D73317"/>
    <w:rsid w:val="00D740C8"/>
    <w:rsid w:val="00D747B9"/>
    <w:rsid w:val="00D74807"/>
    <w:rsid w:val="00D749C8"/>
    <w:rsid w:val="00D75413"/>
    <w:rsid w:val="00D7579F"/>
    <w:rsid w:val="00D769B3"/>
    <w:rsid w:val="00D809D5"/>
    <w:rsid w:val="00D8133C"/>
    <w:rsid w:val="00D821A3"/>
    <w:rsid w:val="00D830C8"/>
    <w:rsid w:val="00D83DF7"/>
    <w:rsid w:val="00D84AF2"/>
    <w:rsid w:val="00D84C87"/>
    <w:rsid w:val="00D84E46"/>
    <w:rsid w:val="00D857C4"/>
    <w:rsid w:val="00D87142"/>
    <w:rsid w:val="00D90567"/>
    <w:rsid w:val="00D918C4"/>
    <w:rsid w:val="00D92E8B"/>
    <w:rsid w:val="00D95751"/>
    <w:rsid w:val="00D95EA5"/>
    <w:rsid w:val="00D95F03"/>
    <w:rsid w:val="00D97683"/>
    <w:rsid w:val="00D97BBB"/>
    <w:rsid w:val="00D97EDF"/>
    <w:rsid w:val="00DA001F"/>
    <w:rsid w:val="00DA111B"/>
    <w:rsid w:val="00DA12E3"/>
    <w:rsid w:val="00DA2CA7"/>
    <w:rsid w:val="00DA311D"/>
    <w:rsid w:val="00DA31A8"/>
    <w:rsid w:val="00DA35B1"/>
    <w:rsid w:val="00DA3CBC"/>
    <w:rsid w:val="00DA4F2B"/>
    <w:rsid w:val="00DA50B7"/>
    <w:rsid w:val="00DA512C"/>
    <w:rsid w:val="00DA5CA9"/>
    <w:rsid w:val="00DA67B5"/>
    <w:rsid w:val="00DA6888"/>
    <w:rsid w:val="00DA7097"/>
    <w:rsid w:val="00DA7A95"/>
    <w:rsid w:val="00DB0D74"/>
    <w:rsid w:val="00DB1716"/>
    <w:rsid w:val="00DB23BF"/>
    <w:rsid w:val="00DB25CC"/>
    <w:rsid w:val="00DB3E03"/>
    <w:rsid w:val="00DB6CD1"/>
    <w:rsid w:val="00DB6E4B"/>
    <w:rsid w:val="00DC010E"/>
    <w:rsid w:val="00DC09A9"/>
    <w:rsid w:val="00DC0ADA"/>
    <w:rsid w:val="00DC149E"/>
    <w:rsid w:val="00DC23A1"/>
    <w:rsid w:val="00DC2869"/>
    <w:rsid w:val="00DC3823"/>
    <w:rsid w:val="00DC4C4E"/>
    <w:rsid w:val="00DC6566"/>
    <w:rsid w:val="00DC695C"/>
    <w:rsid w:val="00DC7AF2"/>
    <w:rsid w:val="00DD1AF5"/>
    <w:rsid w:val="00DD238E"/>
    <w:rsid w:val="00DD3806"/>
    <w:rsid w:val="00DD5CEC"/>
    <w:rsid w:val="00DD6D87"/>
    <w:rsid w:val="00DD7B4F"/>
    <w:rsid w:val="00DE0BD3"/>
    <w:rsid w:val="00DE0E3A"/>
    <w:rsid w:val="00DE101A"/>
    <w:rsid w:val="00DE1BC2"/>
    <w:rsid w:val="00DE2A86"/>
    <w:rsid w:val="00DE3442"/>
    <w:rsid w:val="00DE4712"/>
    <w:rsid w:val="00DE4F2E"/>
    <w:rsid w:val="00DE770E"/>
    <w:rsid w:val="00DF03CC"/>
    <w:rsid w:val="00DF1691"/>
    <w:rsid w:val="00DF1C94"/>
    <w:rsid w:val="00DF24B0"/>
    <w:rsid w:val="00DF2536"/>
    <w:rsid w:val="00DF3C48"/>
    <w:rsid w:val="00DF4205"/>
    <w:rsid w:val="00DF461B"/>
    <w:rsid w:val="00E00658"/>
    <w:rsid w:val="00E00C28"/>
    <w:rsid w:val="00E00F75"/>
    <w:rsid w:val="00E01F20"/>
    <w:rsid w:val="00E02F52"/>
    <w:rsid w:val="00E052FF"/>
    <w:rsid w:val="00E05484"/>
    <w:rsid w:val="00E05F01"/>
    <w:rsid w:val="00E0758E"/>
    <w:rsid w:val="00E076BE"/>
    <w:rsid w:val="00E07B5D"/>
    <w:rsid w:val="00E07E53"/>
    <w:rsid w:val="00E07FFA"/>
    <w:rsid w:val="00E106A5"/>
    <w:rsid w:val="00E119B1"/>
    <w:rsid w:val="00E12037"/>
    <w:rsid w:val="00E123E3"/>
    <w:rsid w:val="00E13953"/>
    <w:rsid w:val="00E1641B"/>
    <w:rsid w:val="00E1646F"/>
    <w:rsid w:val="00E17D08"/>
    <w:rsid w:val="00E20406"/>
    <w:rsid w:val="00E20721"/>
    <w:rsid w:val="00E242FD"/>
    <w:rsid w:val="00E244C0"/>
    <w:rsid w:val="00E25737"/>
    <w:rsid w:val="00E267EC"/>
    <w:rsid w:val="00E26C5F"/>
    <w:rsid w:val="00E27143"/>
    <w:rsid w:val="00E30541"/>
    <w:rsid w:val="00E367D9"/>
    <w:rsid w:val="00E40500"/>
    <w:rsid w:val="00E4129D"/>
    <w:rsid w:val="00E41BFD"/>
    <w:rsid w:val="00E42289"/>
    <w:rsid w:val="00E42A3C"/>
    <w:rsid w:val="00E4301E"/>
    <w:rsid w:val="00E4359A"/>
    <w:rsid w:val="00E43672"/>
    <w:rsid w:val="00E43FBB"/>
    <w:rsid w:val="00E44F9C"/>
    <w:rsid w:val="00E4543E"/>
    <w:rsid w:val="00E46273"/>
    <w:rsid w:val="00E4660E"/>
    <w:rsid w:val="00E47DA4"/>
    <w:rsid w:val="00E47FAD"/>
    <w:rsid w:val="00E5073F"/>
    <w:rsid w:val="00E5336C"/>
    <w:rsid w:val="00E54ED0"/>
    <w:rsid w:val="00E55875"/>
    <w:rsid w:val="00E56E31"/>
    <w:rsid w:val="00E57F09"/>
    <w:rsid w:val="00E61D5D"/>
    <w:rsid w:val="00E6326C"/>
    <w:rsid w:val="00E65DF1"/>
    <w:rsid w:val="00E6620A"/>
    <w:rsid w:val="00E66789"/>
    <w:rsid w:val="00E67C07"/>
    <w:rsid w:val="00E67D5F"/>
    <w:rsid w:val="00E718D7"/>
    <w:rsid w:val="00E71F96"/>
    <w:rsid w:val="00E734EE"/>
    <w:rsid w:val="00E743DE"/>
    <w:rsid w:val="00E74553"/>
    <w:rsid w:val="00E7457C"/>
    <w:rsid w:val="00E7513F"/>
    <w:rsid w:val="00E815CC"/>
    <w:rsid w:val="00E81E47"/>
    <w:rsid w:val="00E8252E"/>
    <w:rsid w:val="00E83B3A"/>
    <w:rsid w:val="00E83F73"/>
    <w:rsid w:val="00E84C17"/>
    <w:rsid w:val="00E84F36"/>
    <w:rsid w:val="00E85743"/>
    <w:rsid w:val="00E8740A"/>
    <w:rsid w:val="00E900E1"/>
    <w:rsid w:val="00E90BDD"/>
    <w:rsid w:val="00E9129C"/>
    <w:rsid w:val="00E9536E"/>
    <w:rsid w:val="00E964F0"/>
    <w:rsid w:val="00EA0AE2"/>
    <w:rsid w:val="00EA0FD0"/>
    <w:rsid w:val="00EA16B8"/>
    <w:rsid w:val="00EA30BC"/>
    <w:rsid w:val="00EA46DE"/>
    <w:rsid w:val="00EA50D7"/>
    <w:rsid w:val="00EA5281"/>
    <w:rsid w:val="00EA75CC"/>
    <w:rsid w:val="00EA79D6"/>
    <w:rsid w:val="00EB03CA"/>
    <w:rsid w:val="00EB10EF"/>
    <w:rsid w:val="00EB348A"/>
    <w:rsid w:val="00EB36C2"/>
    <w:rsid w:val="00EB4C3E"/>
    <w:rsid w:val="00EB53C9"/>
    <w:rsid w:val="00EB5D99"/>
    <w:rsid w:val="00EB622F"/>
    <w:rsid w:val="00EB6443"/>
    <w:rsid w:val="00EC05C4"/>
    <w:rsid w:val="00EC2AAE"/>
    <w:rsid w:val="00EC3435"/>
    <w:rsid w:val="00EC4F91"/>
    <w:rsid w:val="00EC5BB5"/>
    <w:rsid w:val="00EC6080"/>
    <w:rsid w:val="00ED0455"/>
    <w:rsid w:val="00ED0521"/>
    <w:rsid w:val="00ED0692"/>
    <w:rsid w:val="00ED176E"/>
    <w:rsid w:val="00ED1B42"/>
    <w:rsid w:val="00ED1FD4"/>
    <w:rsid w:val="00ED2A65"/>
    <w:rsid w:val="00ED31E3"/>
    <w:rsid w:val="00ED3651"/>
    <w:rsid w:val="00ED399F"/>
    <w:rsid w:val="00ED5C2D"/>
    <w:rsid w:val="00ED5E8D"/>
    <w:rsid w:val="00ED6450"/>
    <w:rsid w:val="00ED70F1"/>
    <w:rsid w:val="00ED7362"/>
    <w:rsid w:val="00ED7826"/>
    <w:rsid w:val="00ED7C93"/>
    <w:rsid w:val="00EE02FB"/>
    <w:rsid w:val="00EE0945"/>
    <w:rsid w:val="00EE0C69"/>
    <w:rsid w:val="00EE1330"/>
    <w:rsid w:val="00EE2AE2"/>
    <w:rsid w:val="00EE639C"/>
    <w:rsid w:val="00EE666F"/>
    <w:rsid w:val="00EE6BE8"/>
    <w:rsid w:val="00EF04E6"/>
    <w:rsid w:val="00EF0531"/>
    <w:rsid w:val="00EF1431"/>
    <w:rsid w:val="00EF33ED"/>
    <w:rsid w:val="00EF5F7B"/>
    <w:rsid w:val="00F02D7D"/>
    <w:rsid w:val="00F037D6"/>
    <w:rsid w:val="00F05D31"/>
    <w:rsid w:val="00F060B1"/>
    <w:rsid w:val="00F07193"/>
    <w:rsid w:val="00F07EFC"/>
    <w:rsid w:val="00F110BE"/>
    <w:rsid w:val="00F11C36"/>
    <w:rsid w:val="00F125B0"/>
    <w:rsid w:val="00F130C1"/>
    <w:rsid w:val="00F130D3"/>
    <w:rsid w:val="00F16E71"/>
    <w:rsid w:val="00F17F52"/>
    <w:rsid w:val="00F20080"/>
    <w:rsid w:val="00F204D4"/>
    <w:rsid w:val="00F23836"/>
    <w:rsid w:val="00F23C27"/>
    <w:rsid w:val="00F245C6"/>
    <w:rsid w:val="00F30049"/>
    <w:rsid w:val="00F31AFA"/>
    <w:rsid w:val="00F31CF0"/>
    <w:rsid w:val="00F32A8E"/>
    <w:rsid w:val="00F33E05"/>
    <w:rsid w:val="00F34C30"/>
    <w:rsid w:val="00F36F61"/>
    <w:rsid w:val="00F4011A"/>
    <w:rsid w:val="00F403FD"/>
    <w:rsid w:val="00F4122C"/>
    <w:rsid w:val="00F41BD7"/>
    <w:rsid w:val="00F422BB"/>
    <w:rsid w:val="00F423FD"/>
    <w:rsid w:val="00F42FB4"/>
    <w:rsid w:val="00F451F0"/>
    <w:rsid w:val="00F455E4"/>
    <w:rsid w:val="00F46662"/>
    <w:rsid w:val="00F47A30"/>
    <w:rsid w:val="00F501D1"/>
    <w:rsid w:val="00F5107B"/>
    <w:rsid w:val="00F51120"/>
    <w:rsid w:val="00F51B49"/>
    <w:rsid w:val="00F524D9"/>
    <w:rsid w:val="00F5277C"/>
    <w:rsid w:val="00F53598"/>
    <w:rsid w:val="00F54C5E"/>
    <w:rsid w:val="00F55D6D"/>
    <w:rsid w:val="00F55D71"/>
    <w:rsid w:val="00F568D8"/>
    <w:rsid w:val="00F5701A"/>
    <w:rsid w:val="00F60021"/>
    <w:rsid w:val="00F60287"/>
    <w:rsid w:val="00F61154"/>
    <w:rsid w:val="00F61317"/>
    <w:rsid w:val="00F6296B"/>
    <w:rsid w:val="00F6316C"/>
    <w:rsid w:val="00F66CBB"/>
    <w:rsid w:val="00F66E42"/>
    <w:rsid w:val="00F66F58"/>
    <w:rsid w:val="00F67732"/>
    <w:rsid w:val="00F71597"/>
    <w:rsid w:val="00F718ED"/>
    <w:rsid w:val="00F72223"/>
    <w:rsid w:val="00F72B05"/>
    <w:rsid w:val="00F748BF"/>
    <w:rsid w:val="00F74D14"/>
    <w:rsid w:val="00F755FA"/>
    <w:rsid w:val="00F75D78"/>
    <w:rsid w:val="00F7695D"/>
    <w:rsid w:val="00F76C9F"/>
    <w:rsid w:val="00F7772A"/>
    <w:rsid w:val="00F778BE"/>
    <w:rsid w:val="00F8049C"/>
    <w:rsid w:val="00F81C12"/>
    <w:rsid w:val="00F84A8F"/>
    <w:rsid w:val="00F85090"/>
    <w:rsid w:val="00F86612"/>
    <w:rsid w:val="00F86A2C"/>
    <w:rsid w:val="00F87298"/>
    <w:rsid w:val="00F906BC"/>
    <w:rsid w:val="00F90F51"/>
    <w:rsid w:val="00F91DFA"/>
    <w:rsid w:val="00F93311"/>
    <w:rsid w:val="00F96EDD"/>
    <w:rsid w:val="00F97147"/>
    <w:rsid w:val="00F973C2"/>
    <w:rsid w:val="00F97911"/>
    <w:rsid w:val="00FA0413"/>
    <w:rsid w:val="00FA0BDC"/>
    <w:rsid w:val="00FA0C1B"/>
    <w:rsid w:val="00FA102B"/>
    <w:rsid w:val="00FA1AD6"/>
    <w:rsid w:val="00FA2387"/>
    <w:rsid w:val="00FA2F70"/>
    <w:rsid w:val="00FA331F"/>
    <w:rsid w:val="00FA3530"/>
    <w:rsid w:val="00FA38ED"/>
    <w:rsid w:val="00FA4004"/>
    <w:rsid w:val="00FA5DD7"/>
    <w:rsid w:val="00FA6FF4"/>
    <w:rsid w:val="00FB011B"/>
    <w:rsid w:val="00FB0AA4"/>
    <w:rsid w:val="00FB2763"/>
    <w:rsid w:val="00FB2834"/>
    <w:rsid w:val="00FB2E81"/>
    <w:rsid w:val="00FB41A4"/>
    <w:rsid w:val="00FB4C33"/>
    <w:rsid w:val="00FC0539"/>
    <w:rsid w:val="00FC1127"/>
    <w:rsid w:val="00FC1679"/>
    <w:rsid w:val="00FC1744"/>
    <w:rsid w:val="00FC29C2"/>
    <w:rsid w:val="00FC45A3"/>
    <w:rsid w:val="00FC4A6E"/>
    <w:rsid w:val="00FC5FD9"/>
    <w:rsid w:val="00FC70CC"/>
    <w:rsid w:val="00FC7413"/>
    <w:rsid w:val="00FC77D1"/>
    <w:rsid w:val="00FD06BC"/>
    <w:rsid w:val="00FD3ADC"/>
    <w:rsid w:val="00FD5DD7"/>
    <w:rsid w:val="00FD773A"/>
    <w:rsid w:val="00FD7ADD"/>
    <w:rsid w:val="00FE1881"/>
    <w:rsid w:val="00FE2B21"/>
    <w:rsid w:val="00FE3778"/>
    <w:rsid w:val="00FE3FBB"/>
    <w:rsid w:val="00FE588B"/>
    <w:rsid w:val="00FE5DC4"/>
    <w:rsid w:val="00FE61A8"/>
    <w:rsid w:val="00FE6D47"/>
    <w:rsid w:val="00FE6E0D"/>
    <w:rsid w:val="00FF07F7"/>
    <w:rsid w:val="00FF1901"/>
    <w:rsid w:val="00FF1D06"/>
    <w:rsid w:val="00FF242E"/>
    <w:rsid w:val="00FF4304"/>
    <w:rsid w:val="00FF4490"/>
    <w:rsid w:val="00FF4552"/>
    <w:rsid w:val="00FF468F"/>
    <w:rsid w:val="00FF5212"/>
    <w:rsid w:val="00FF58E8"/>
    <w:rsid w:val="00FF6082"/>
    <w:rsid w:val="00FF73E8"/>
    <w:rsid w:val="00FF7CC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094881"/>
  <w15:docId w15:val="{1E7BF2B3-A2DA-4AFB-850B-2AEC591A0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nexo PARTE I"/>
    <w:qFormat/>
    <w:rsid w:val="002A3398"/>
    <w:pPr>
      <w:jc w:val="both"/>
    </w:pPr>
    <w:rPr>
      <w:rFonts w:eastAsia="Times New Roman"/>
      <w:snapToGrid w:val="0"/>
      <w:sz w:val="24"/>
      <w:szCs w:val="24"/>
      <w:lang w:val="en-US" w:eastAsia="en-US"/>
    </w:rPr>
  </w:style>
  <w:style w:type="paragraph" w:styleId="Ttulo1">
    <w:name w:val="heading 1"/>
    <w:basedOn w:val="Normal"/>
    <w:next w:val="Ttulo2"/>
    <w:qFormat/>
    <w:rsid w:val="00C849B5"/>
    <w:pPr>
      <w:keepNext/>
      <w:keepLines/>
      <w:spacing w:before="600" w:after="360"/>
      <w:jc w:val="center"/>
      <w:outlineLvl w:val="0"/>
    </w:pPr>
    <w:rPr>
      <w:rFonts w:ascii="Times New Roman Bold" w:hAnsi="Times New Roman Bold"/>
      <w:b/>
      <w:bCs/>
      <w:caps/>
      <w:kern w:val="28"/>
    </w:rPr>
  </w:style>
  <w:style w:type="paragraph" w:styleId="Ttulo2">
    <w:name w:val="heading 2"/>
    <w:aliases w:val="SECCIÖN,Car,Reset numbering,A Section"/>
    <w:basedOn w:val="Normal"/>
    <w:autoRedefine/>
    <w:qFormat/>
    <w:rsid w:val="00272A5D"/>
    <w:pPr>
      <w:keepNext/>
      <w:spacing w:before="600" w:after="240"/>
      <w:ind w:left="709" w:hanging="709"/>
      <w:jc w:val="center"/>
      <w:outlineLvl w:val="1"/>
    </w:pPr>
    <w:rPr>
      <w:rFonts w:eastAsia="Arial Unicode MS"/>
      <w:b/>
      <w:bCs/>
      <w:iCs/>
      <w:lang w:val="es-ES"/>
    </w:rPr>
  </w:style>
  <w:style w:type="paragraph" w:styleId="Ttulo3">
    <w:name w:val="heading 3"/>
    <w:aliases w:val="Texto 1"/>
    <w:basedOn w:val="Normal"/>
    <w:link w:val="Ttulo3Car1"/>
    <w:qFormat/>
    <w:rsid w:val="00C849B5"/>
    <w:pPr>
      <w:tabs>
        <w:tab w:val="left" w:pos="851"/>
      </w:tabs>
      <w:spacing w:after="240"/>
      <w:outlineLvl w:val="2"/>
    </w:pPr>
    <w:rPr>
      <w:bCs/>
      <w:lang w:val="es-ES"/>
    </w:rPr>
  </w:style>
  <w:style w:type="paragraph" w:styleId="Ttulo4">
    <w:name w:val="heading 4"/>
    <w:basedOn w:val="Normal"/>
    <w:qFormat/>
    <w:rsid w:val="00C849B5"/>
    <w:pPr>
      <w:numPr>
        <w:ilvl w:val="3"/>
        <w:numId w:val="8"/>
      </w:numPr>
      <w:spacing w:after="240"/>
      <w:outlineLvl w:val="3"/>
    </w:pPr>
    <w:rPr>
      <w:rFonts w:eastAsia="Arial Unicode MS"/>
      <w:bCs/>
      <w:szCs w:val="28"/>
      <w:lang w:val="es-ES"/>
    </w:rPr>
  </w:style>
  <w:style w:type="paragraph" w:styleId="Ttulo5">
    <w:name w:val="heading 5"/>
    <w:basedOn w:val="Normal"/>
    <w:qFormat/>
    <w:rsid w:val="00C849B5"/>
    <w:pPr>
      <w:spacing w:after="240"/>
      <w:outlineLvl w:val="4"/>
    </w:pPr>
    <w:rPr>
      <w:bCs/>
      <w:iCs/>
      <w:szCs w:val="26"/>
    </w:rPr>
  </w:style>
  <w:style w:type="paragraph" w:styleId="Ttulo6">
    <w:name w:val="heading 6"/>
    <w:basedOn w:val="Normal"/>
    <w:next w:val="Normal"/>
    <w:qFormat/>
    <w:rsid w:val="00C849B5"/>
    <w:pPr>
      <w:widowControl w:val="0"/>
      <w:spacing w:after="240"/>
      <w:jc w:val="left"/>
      <w:outlineLvl w:val="5"/>
    </w:pPr>
    <w:rPr>
      <w:bCs/>
      <w:szCs w:val="22"/>
    </w:rPr>
  </w:style>
  <w:style w:type="paragraph" w:styleId="Ttulo7">
    <w:name w:val="heading 7"/>
    <w:basedOn w:val="Normal"/>
    <w:next w:val="Normal"/>
    <w:qFormat/>
    <w:rsid w:val="00C849B5"/>
    <w:pPr>
      <w:numPr>
        <w:ilvl w:val="6"/>
        <w:numId w:val="7"/>
      </w:numPr>
      <w:spacing w:before="240" w:after="60"/>
      <w:jc w:val="left"/>
      <w:outlineLvl w:val="6"/>
    </w:pPr>
    <w:rPr>
      <w:rFonts w:ascii="Arial" w:hAnsi="Arial" w:cs="Arial"/>
      <w:sz w:val="20"/>
    </w:rPr>
  </w:style>
  <w:style w:type="paragraph" w:styleId="Ttulo8">
    <w:name w:val="heading 8"/>
    <w:basedOn w:val="Normal"/>
    <w:next w:val="Normal"/>
    <w:qFormat/>
    <w:rsid w:val="00C849B5"/>
    <w:pPr>
      <w:numPr>
        <w:ilvl w:val="7"/>
        <w:numId w:val="7"/>
      </w:numPr>
      <w:spacing w:before="240" w:after="60"/>
      <w:jc w:val="left"/>
      <w:outlineLvl w:val="7"/>
    </w:pPr>
    <w:rPr>
      <w:rFonts w:ascii="Arial" w:hAnsi="Arial" w:cs="Arial"/>
      <w:i/>
      <w:iCs/>
      <w:sz w:val="20"/>
    </w:rPr>
  </w:style>
  <w:style w:type="paragraph" w:styleId="Ttulo9">
    <w:name w:val="heading 9"/>
    <w:basedOn w:val="Normal"/>
    <w:next w:val="Normal"/>
    <w:qFormat/>
    <w:rsid w:val="00C849B5"/>
    <w:pPr>
      <w:numPr>
        <w:ilvl w:val="8"/>
        <w:numId w:val="7"/>
      </w:numPr>
      <w:spacing w:before="240" w:after="60"/>
      <w:jc w:val="left"/>
      <w:outlineLvl w:val="8"/>
    </w:pPr>
    <w:rPr>
      <w:rFonts w:ascii="Arial" w:hAnsi="Arial" w:cs="Arial"/>
      <w:b/>
      <w:i/>
      <w:sz w:val="18"/>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SECCIÖN Car,Car Car1,Reset numbering Car,SECCIÖN Car1,Reset numbering Car1,Título 2 Car1"/>
    <w:uiPriority w:val="99"/>
    <w:rsid w:val="00C849B5"/>
    <w:rPr>
      <w:rFonts w:eastAsia="Arial Unicode MS"/>
      <w:b/>
      <w:bCs/>
      <w:iCs/>
      <w:noProof w:val="0"/>
      <w:snapToGrid/>
      <w:sz w:val="24"/>
      <w:szCs w:val="24"/>
      <w:lang w:val="es-ES" w:eastAsia="en-US"/>
    </w:rPr>
  </w:style>
  <w:style w:type="character" w:customStyle="1" w:styleId="Ttulo1Car">
    <w:name w:val="Título 1 Car"/>
    <w:rsid w:val="00C849B5"/>
    <w:rPr>
      <w:rFonts w:ascii="Times New Roman Bold" w:eastAsia="Times New Roman" w:hAnsi="Times New Roman Bold"/>
      <w:b/>
      <w:bCs/>
      <w:caps/>
      <w:noProof w:val="0"/>
      <w:snapToGrid/>
      <w:kern w:val="28"/>
      <w:sz w:val="24"/>
      <w:szCs w:val="24"/>
      <w:lang w:val="en-US" w:eastAsia="en-US"/>
    </w:rPr>
  </w:style>
  <w:style w:type="character" w:customStyle="1" w:styleId="Ttulo3Car">
    <w:name w:val="Título 3 Car"/>
    <w:aliases w:val="Texto 1 Car"/>
    <w:rsid w:val="00C849B5"/>
    <w:rPr>
      <w:rFonts w:ascii="Calibri" w:eastAsia="Times New Roman" w:hAnsi="Calibri" w:cs="Times New Roman"/>
      <w:bCs/>
      <w:noProof w:val="0"/>
      <w:snapToGrid/>
      <w:sz w:val="24"/>
      <w:szCs w:val="24"/>
      <w:lang w:val="es-ES"/>
    </w:rPr>
  </w:style>
  <w:style w:type="character" w:customStyle="1" w:styleId="Ttulo4Car">
    <w:name w:val="Título 4 Car"/>
    <w:rsid w:val="00C849B5"/>
    <w:rPr>
      <w:rFonts w:eastAsia="Arial Unicode MS"/>
      <w:bCs/>
      <w:noProof w:val="0"/>
      <w:snapToGrid/>
      <w:sz w:val="24"/>
      <w:szCs w:val="28"/>
      <w:lang w:val="es-ES" w:eastAsia="en-US"/>
    </w:rPr>
  </w:style>
  <w:style w:type="character" w:customStyle="1" w:styleId="Ttulo5Car">
    <w:name w:val="Título 5 Car"/>
    <w:rsid w:val="00C849B5"/>
    <w:rPr>
      <w:rFonts w:ascii="Calibri" w:eastAsia="Times New Roman" w:hAnsi="Calibri" w:cs="Times New Roman"/>
      <w:bCs/>
      <w:iCs/>
      <w:noProof w:val="0"/>
      <w:snapToGrid/>
      <w:sz w:val="24"/>
      <w:szCs w:val="26"/>
      <w:lang w:val="en-US"/>
    </w:rPr>
  </w:style>
  <w:style w:type="character" w:customStyle="1" w:styleId="Ttulo6Car">
    <w:name w:val="Título 6 Car"/>
    <w:rsid w:val="00C849B5"/>
    <w:rPr>
      <w:rFonts w:ascii="Calibri" w:eastAsia="Times New Roman" w:hAnsi="Calibri" w:cs="Times New Roman"/>
      <w:bCs/>
      <w:noProof w:val="0"/>
      <w:snapToGrid/>
      <w:sz w:val="24"/>
      <w:lang w:val="en-US"/>
    </w:rPr>
  </w:style>
  <w:style w:type="character" w:customStyle="1" w:styleId="Ttulo7Car">
    <w:name w:val="Título 7 Car"/>
    <w:rsid w:val="00C849B5"/>
    <w:rPr>
      <w:rFonts w:ascii="Arial" w:eastAsia="Times New Roman" w:hAnsi="Arial" w:cs="Arial"/>
      <w:noProof w:val="0"/>
      <w:snapToGrid/>
      <w:szCs w:val="24"/>
      <w:lang w:val="en-US" w:eastAsia="en-US"/>
    </w:rPr>
  </w:style>
  <w:style w:type="character" w:customStyle="1" w:styleId="Ttulo8Car">
    <w:name w:val="Título 8 Car"/>
    <w:rsid w:val="00C849B5"/>
    <w:rPr>
      <w:rFonts w:ascii="Arial" w:eastAsia="Times New Roman" w:hAnsi="Arial" w:cs="Arial"/>
      <w:i/>
      <w:iCs/>
      <w:noProof w:val="0"/>
      <w:snapToGrid/>
      <w:szCs w:val="24"/>
      <w:lang w:val="en-US" w:eastAsia="en-US"/>
    </w:rPr>
  </w:style>
  <w:style w:type="character" w:customStyle="1" w:styleId="Ttulo9Car">
    <w:name w:val="Título 9 Car"/>
    <w:rsid w:val="00C849B5"/>
    <w:rPr>
      <w:rFonts w:ascii="Arial" w:eastAsia="Times New Roman" w:hAnsi="Arial" w:cs="Arial"/>
      <w:b/>
      <w:i/>
      <w:noProof w:val="0"/>
      <w:snapToGrid/>
      <w:sz w:val="18"/>
      <w:szCs w:val="22"/>
      <w:lang w:val="en-US" w:eastAsia="en-US"/>
    </w:rPr>
  </w:style>
  <w:style w:type="character" w:customStyle="1" w:styleId="CarCharChar">
    <w:name w:val="Car Char Char"/>
    <w:rsid w:val="00C849B5"/>
    <w:rPr>
      <w:rFonts w:ascii="Times New Roman Bold" w:hAnsi="Times New Roman Bold"/>
      <w:b/>
      <w:bCs/>
      <w:iCs/>
      <w:noProof w:val="0"/>
      <w:snapToGrid/>
      <w:sz w:val="24"/>
      <w:szCs w:val="24"/>
      <w:u w:val="single"/>
      <w:lang w:val="en-US" w:eastAsia="en-US" w:bidi="ar-SA"/>
    </w:rPr>
  </w:style>
  <w:style w:type="paragraph" w:styleId="Textoindependiente">
    <w:name w:val="Body Text"/>
    <w:basedOn w:val="Normal"/>
    <w:link w:val="TextoindependienteCar1"/>
    <w:semiHidden/>
    <w:rsid w:val="00C849B5"/>
    <w:pPr>
      <w:spacing w:after="240"/>
    </w:pPr>
  </w:style>
  <w:style w:type="character" w:customStyle="1" w:styleId="TextoindependienteCar">
    <w:name w:val="Texto independiente Car"/>
    <w:rsid w:val="00C849B5"/>
    <w:rPr>
      <w:rFonts w:ascii="Calibri" w:eastAsia="Times New Roman" w:hAnsi="Calibri" w:cs="Times New Roman"/>
      <w:noProof w:val="0"/>
      <w:snapToGrid/>
      <w:sz w:val="24"/>
      <w:szCs w:val="24"/>
      <w:lang w:val="en-US"/>
    </w:rPr>
  </w:style>
  <w:style w:type="paragraph" w:customStyle="1" w:styleId="BodyText5">
    <w:name w:val="Body Text .5"/>
    <w:basedOn w:val="Normal"/>
    <w:rsid w:val="00C849B5"/>
    <w:pPr>
      <w:spacing w:after="240"/>
      <w:ind w:firstLine="720"/>
    </w:pPr>
  </w:style>
  <w:style w:type="paragraph" w:customStyle="1" w:styleId="BodyText5Dbl">
    <w:name w:val="Body Text .5 Dbl"/>
    <w:basedOn w:val="Normal"/>
    <w:rsid w:val="00C849B5"/>
    <w:pPr>
      <w:spacing w:line="480" w:lineRule="auto"/>
      <w:ind w:firstLine="720"/>
    </w:pPr>
  </w:style>
  <w:style w:type="paragraph" w:customStyle="1" w:styleId="BodyText10">
    <w:name w:val="Body Text 1.0"/>
    <w:basedOn w:val="Normal"/>
    <w:rsid w:val="00C849B5"/>
    <w:pPr>
      <w:spacing w:after="240"/>
      <w:ind w:firstLine="1440"/>
    </w:pPr>
  </w:style>
  <w:style w:type="paragraph" w:customStyle="1" w:styleId="BodyText10Dbl">
    <w:name w:val="Body Text 1.0 Dbl"/>
    <w:basedOn w:val="Normal"/>
    <w:rsid w:val="00C849B5"/>
    <w:pPr>
      <w:spacing w:line="480" w:lineRule="auto"/>
      <w:ind w:firstLine="1440"/>
    </w:pPr>
  </w:style>
  <w:style w:type="paragraph" w:customStyle="1" w:styleId="BoldCaps">
    <w:name w:val="Bold Caps"/>
    <w:basedOn w:val="Normal"/>
    <w:rsid w:val="00C849B5"/>
    <w:pPr>
      <w:spacing w:after="240"/>
    </w:pPr>
    <w:rPr>
      <w:rFonts w:ascii="Times New Roman Bold" w:hAnsi="Times New Roman Bold"/>
      <w:b/>
      <w:caps/>
    </w:rPr>
  </w:style>
  <w:style w:type="paragraph" w:styleId="Piedepgina">
    <w:name w:val="footer"/>
    <w:basedOn w:val="Normal"/>
    <w:uiPriority w:val="99"/>
    <w:rsid w:val="00C849B5"/>
    <w:pPr>
      <w:tabs>
        <w:tab w:val="center" w:pos="4320"/>
        <w:tab w:val="right" w:pos="8640"/>
      </w:tabs>
    </w:pPr>
  </w:style>
  <w:style w:type="character" w:customStyle="1" w:styleId="PiedepginaCar">
    <w:name w:val="Pie de página Car"/>
    <w:uiPriority w:val="99"/>
    <w:rsid w:val="00C849B5"/>
    <w:rPr>
      <w:rFonts w:ascii="Calibri" w:eastAsia="Times New Roman" w:hAnsi="Calibri" w:cs="Times New Roman"/>
      <w:noProof w:val="0"/>
      <w:snapToGrid/>
      <w:sz w:val="24"/>
      <w:szCs w:val="24"/>
      <w:lang w:val="en-US"/>
    </w:rPr>
  </w:style>
  <w:style w:type="paragraph" w:styleId="Encabezado">
    <w:name w:val="header"/>
    <w:basedOn w:val="Normal"/>
    <w:uiPriority w:val="99"/>
    <w:rsid w:val="00C849B5"/>
    <w:pPr>
      <w:tabs>
        <w:tab w:val="center" w:pos="4320"/>
        <w:tab w:val="right" w:pos="8640"/>
      </w:tabs>
    </w:pPr>
  </w:style>
  <w:style w:type="character" w:customStyle="1" w:styleId="EncabezadoCar">
    <w:name w:val="Encabezado Car"/>
    <w:uiPriority w:val="99"/>
    <w:rsid w:val="00C849B5"/>
    <w:rPr>
      <w:rFonts w:ascii="Calibri" w:eastAsia="Times New Roman" w:hAnsi="Calibri" w:cs="Times New Roman"/>
      <w:noProof w:val="0"/>
      <w:snapToGrid/>
      <w:sz w:val="24"/>
      <w:szCs w:val="24"/>
      <w:lang w:val="en-US"/>
    </w:rPr>
  </w:style>
  <w:style w:type="paragraph" w:styleId="Listaconvietas">
    <w:name w:val="List Bullet"/>
    <w:basedOn w:val="Normal"/>
    <w:autoRedefine/>
    <w:semiHidden/>
    <w:rsid w:val="00C849B5"/>
    <w:pPr>
      <w:numPr>
        <w:numId w:val="1"/>
      </w:numPr>
      <w:tabs>
        <w:tab w:val="clear" w:pos="720"/>
        <w:tab w:val="num" w:pos="360"/>
      </w:tabs>
      <w:spacing w:after="240"/>
      <w:ind w:left="0" w:firstLine="0"/>
    </w:pPr>
  </w:style>
  <w:style w:type="paragraph" w:styleId="Listaconnmeros">
    <w:name w:val="List Number"/>
    <w:basedOn w:val="Normal"/>
    <w:semiHidden/>
    <w:rsid w:val="00C849B5"/>
    <w:pPr>
      <w:tabs>
        <w:tab w:val="num" w:pos="720"/>
      </w:tabs>
      <w:spacing w:after="240"/>
      <w:ind w:left="720" w:hanging="720"/>
    </w:pPr>
  </w:style>
  <w:style w:type="paragraph" w:customStyle="1" w:styleId="Cita1">
    <w:name w:val="Cita1"/>
    <w:basedOn w:val="Normal"/>
    <w:next w:val="Textoindependiente"/>
    <w:rsid w:val="00C849B5"/>
    <w:pPr>
      <w:spacing w:after="240"/>
      <w:ind w:left="1440" w:right="1440"/>
    </w:pPr>
  </w:style>
  <w:style w:type="character" w:customStyle="1" w:styleId="SignatureCharCharChar">
    <w:name w:val="Signature Char Char Char"/>
    <w:rsid w:val="00C849B5"/>
    <w:rPr>
      <w:noProof w:val="0"/>
      <w:sz w:val="24"/>
      <w:szCs w:val="24"/>
      <w:lang w:val="en-US" w:eastAsia="en-US" w:bidi="ar-SA"/>
    </w:rPr>
  </w:style>
  <w:style w:type="paragraph" w:styleId="Firma">
    <w:name w:val="Signature"/>
    <w:aliases w:val="Signature Char"/>
    <w:basedOn w:val="Normal"/>
    <w:next w:val="Normal"/>
    <w:semiHidden/>
    <w:rsid w:val="00C849B5"/>
    <w:pPr>
      <w:keepNext/>
      <w:spacing w:after="720"/>
      <w:ind w:left="4320"/>
      <w:jc w:val="left"/>
    </w:pPr>
  </w:style>
  <w:style w:type="character" w:customStyle="1" w:styleId="FirmaCar">
    <w:name w:val="Firma Car"/>
    <w:aliases w:val="Signature Char Car"/>
    <w:rsid w:val="00C849B5"/>
    <w:rPr>
      <w:rFonts w:ascii="Calibri" w:eastAsia="Times New Roman" w:hAnsi="Calibri" w:cs="Times New Roman"/>
      <w:noProof w:val="0"/>
      <w:snapToGrid/>
      <w:sz w:val="24"/>
      <w:szCs w:val="24"/>
      <w:lang w:val="en-US"/>
    </w:rPr>
  </w:style>
  <w:style w:type="paragraph" w:styleId="Subttulo">
    <w:name w:val="Subtitle"/>
    <w:basedOn w:val="Normal"/>
    <w:link w:val="SubttuloCar1"/>
    <w:qFormat/>
    <w:rsid w:val="007B768D"/>
    <w:pPr>
      <w:keepNext/>
      <w:numPr>
        <w:numId w:val="16"/>
      </w:numPr>
      <w:spacing w:after="240"/>
      <w:ind w:left="1701" w:hanging="567"/>
      <w:outlineLvl w:val="1"/>
    </w:pPr>
    <w:rPr>
      <w:rFonts w:eastAsia="Calibri" w:cs="Arial"/>
      <w:snapToGrid/>
    </w:rPr>
  </w:style>
  <w:style w:type="character" w:customStyle="1" w:styleId="SubttuloCar">
    <w:name w:val="Subtítulo Car"/>
    <w:rsid w:val="00C849B5"/>
    <w:rPr>
      <w:rFonts w:ascii="Calibri" w:eastAsia="Times New Roman" w:hAnsi="Calibri" w:cs="Arial"/>
      <w:noProof w:val="0"/>
      <w:snapToGrid/>
      <w:sz w:val="24"/>
      <w:szCs w:val="24"/>
      <w:lang w:val="en-US"/>
    </w:rPr>
  </w:style>
  <w:style w:type="paragraph" w:styleId="Puesto">
    <w:name w:val="Title"/>
    <w:basedOn w:val="Normal"/>
    <w:qFormat/>
    <w:rsid w:val="00C849B5"/>
    <w:pPr>
      <w:keepNext/>
      <w:spacing w:after="240"/>
      <w:jc w:val="center"/>
      <w:outlineLvl w:val="0"/>
    </w:pPr>
    <w:rPr>
      <w:rFonts w:cs="Arial"/>
      <w:bCs/>
      <w:caps/>
    </w:rPr>
  </w:style>
  <w:style w:type="character" w:customStyle="1" w:styleId="TtuloCar">
    <w:name w:val="Título Car"/>
    <w:rsid w:val="00C849B5"/>
    <w:rPr>
      <w:rFonts w:ascii="Calibri" w:eastAsia="Times New Roman" w:hAnsi="Calibri" w:cs="Arial"/>
      <w:bCs/>
      <w:caps/>
      <w:noProof w:val="0"/>
      <w:snapToGrid/>
      <w:sz w:val="24"/>
      <w:szCs w:val="24"/>
      <w:lang w:val="en-US"/>
    </w:rPr>
  </w:style>
  <w:style w:type="paragraph" w:customStyle="1" w:styleId="TITLE14">
    <w:name w:val="TITLE 14"/>
    <w:basedOn w:val="Normal"/>
    <w:rsid w:val="00C849B5"/>
    <w:pPr>
      <w:spacing w:before="240" w:after="240"/>
      <w:jc w:val="center"/>
    </w:pPr>
    <w:rPr>
      <w:b/>
      <w:caps/>
      <w:sz w:val="28"/>
      <w:szCs w:val="28"/>
    </w:rPr>
  </w:style>
  <w:style w:type="character" w:customStyle="1" w:styleId="footnoteref">
    <w:name w:val="footnote ref"/>
    <w:rsid w:val="00C849B5"/>
    <w:rPr>
      <w:sz w:val="20"/>
    </w:rPr>
  </w:style>
  <w:style w:type="paragraph" w:styleId="Textonotapie">
    <w:name w:val="footnote text"/>
    <w:basedOn w:val="Normal"/>
    <w:uiPriority w:val="99"/>
    <w:semiHidden/>
    <w:rsid w:val="00C849B5"/>
    <w:pPr>
      <w:widowControl w:val="0"/>
      <w:jc w:val="left"/>
    </w:pPr>
    <w:rPr>
      <w:rFonts w:eastAsia="SimSun"/>
      <w:snapToGrid/>
      <w:sz w:val="20"/>
      <w:lang w:eastAsia="es-ES"/>
    </w:rPr>
  </w:style>
  <w:style w:type="character" w:customStyle="1" w:styleId="TextonotapieCar">
    <w:name w:val="Texto nota pie Car"/>
    <w:uiPriority w:val="99"/>
    <w:semiHidden/>
    <w:rsid w:val="00C849B5"/>
    <w:rPr>
      <w:rFonts w:ascii="Calibri" w:eastAsia="SimSun" w:hAnsi="Calibri" w:cs="Times New Roman"/>
      <w:noProof w:val="0"/>
      <w:sz w:val="20"/>
      <w:szCs w:val="24"/>
      <w:lang w:val="en-US" w:eastAsia="es-ES"/>
    </w:rPr>
  </w:style>
  <w:style w:type="character" w:styleId="Refdenotaalpie">
    <w:name w:val="footnote reference"/>
    <w:uiPriority w:val="99"/>
    <w:semiHidden/>
    <w:rsid w:val="00C849B5"/>
    <w:rPr>
      <w:sz w:val="20"/>
      <w:vertAlign w:val="superscript"/>
    </w:rPr>
  </w:style>
  <w:style w:type="paragraph" w:customStyle="1" w:styleId="PlainText2">
    <w:name w:val="Plain Text2"/>
    <w:basedOn w:val="Normal"/>
    <w:rsid w:val="00C849B5"/>
    <w:pPr>
      <w:jc w:val="left"/>
    </w:pPr>
    <w:rPr>
      <w:rFonts w:ascii="Courier New" w:eastAsia="SimSun" w:hAnsi="Courier New"/>
      <w:snapToGrid/>
      <w:sz w:val="20"/>
      <w:lang w:eastAsia="es-ES"/>
    </w:rPr>
  </w:style>
  <w:style w:type="paragraph" w:styleId="Textoindependiente2">
    <w:name w:val="Body Text 2"/>
    <w:basedOn w:val="Normal"/>
    <w:rsid w:val="00C849B5"/>
    <w:rPr>
      <w:rFonts w:eastAsia="SimSun"/>
      <w:snapToGrid/>
      <w:sz w:val="20"/>
      <w:lang w:eastAsia="es-ES"/>
    </w:rPr>
  </w:style>
  <w:style w:type="character" w:customStyle="1" w:styleId="Textoindependiente2Car">
    <w:name w:val="Texto independiente 2 Car"/>
    <w:rsid w:val="00C849B5"/>
    <w:rPr>
      <w:rFonts w:ascii="Calibri" w:eastAsia="SimSun" w:hAnsi="Calibri" w:cs="Times New Roman"/>
      <w:noProof w:val="0"/>
      <w:sz w:val="20"/>
      <w:szCs w:val="24"/>
      <w:lang w:val="en-US" w:eastAsia="es-ES"/>
    </w:rPr>
  </w:style>
  <w:style w:type="paragraph" w:customStyle="1" w:styleId="BodyTextContinued">
    <w:name w:val="Body Text Continued"/>
    <w:basedOn w:val="Textoindependiente"/>
    <w:next w:val="Textoindependiente"/>
    <w:rsid w:val="00C849B5"/>
    <w:rPr>
      <w:rFonts w:eastAsia="SimSun"/>
      <w:snapToGrid/>
    </w:rPr>
  </w:style>
  <w:style w:type="character" w:styleId="Nmerodepgina">
    <w:name w:val="page number"/>
    <w:basedOn w:val="Fuentedeprrafopredeter"/>
    <w:semiHidden/>
    <w:rsid w:val="00C849B5"/>
  </w:style>
  <w:style w:type="paragraph" w:styleId="Sangradetextonormal">
    <w:name w:val="Body Text Indent"/>
    <w:basedOn w:val="Normal"/>
    <w:semiHidden/>
    <w:rsid w:val="00C849B5"/>
    <w:pPr>
      <w:widowControl w:val="0"/>
      <w:spacing w:after="120"/>
      <w:ind w:left="283"/>
      <w:jc w:val="left"/>
    </w:pPr>
    <w:rPr>
      <w:rFonts w:eastAsia="SimSun"/>
      <w:snapToGrid/>
      <w:sz w:val="20"/>
      <w:lang w:eastAsia="es-ES"/>
    </w:rPr>
  </w:style>
  <w:style w:type="character" w:customStyle="1" w:styleId="SangradetextonormalCar">
    <w:name w:val="Sangría de texto normal Car"/>
    <w:rsid w:val="00C849B5"/>
    <w:rPr>
      <w:rFonts w:ascii="Calibri" w:eastAsia="SimSun" w:hAnsi="Calibri" w:cs="Times New Roman"/>
      <w:noProof w:val="0"/>
      <w:sz w:val="20"/>
      <w:szCs w:val="24"/>
      <w:lang w:val="en-US" w:eastAsia="es-ES"/>
    </w:rPr>
  </w:style>
  <w:style w:type="paragraph" w:customStyle="1" w:styleId="BodyFirstLine1">
    <w:name w:val="Body First Line 1&quot;"/>
    <w:basedOn w:val="Normal"/>
    <w:rsid w:val="00C849B5"/>
    <w:pPr>
      <w:spacing w:after="240"/>
      <w:ind w:firstLine="1440"/>
    </w:pPr>
    <w:rPr>
      <w:snapToGrid/>
    </w:rPr>
  </w:style>
  <w:style w:type="character" w:customStyle="1" w:styleId="DeltaViewInsertion">
    <w:name w:val="DeltaView Insertion"/>
    <w:rsid w:val="00C849B5"/>
    <w:rPr>
      <w:b/>
      <w:bCs/>
      <w:color w:val="000000"/>
      <w:spacing w:val="0"/>
      <w:u w:val="double"/>
    </w:rPr>
  </w:style>
  <w:style w:type="paragraph" w:customStyle="1" w:styleId="PlainText1">
    <w:name w:val="Plain Text1"/>
    <w:basedOn w:val="Normal"/>
    <w:rsid w:val="00C849B5"/>
    <w:pPr>
      <w:jc w:val="left"/>
    </w:pPr>
    <w:rPr>
      <w:rFonts w:ascii="Courier New" w:eastAsia="SimSun" w:hAnsi="Courier New"/>
      <w:snapToGrid/>
      <w:sz w:val="20"/>
      <w:lang w:eastAsia="es-ES"/>
    </w:rPr>
  </w:style>
  <w:style w:type="character" w:customStyle="1" w:styleId="MapadeldocumentoCar">
    <w:name w:val="Mapa del documento Car"/>
    <w:semiHidden/>
    <w:rsid w:val="00C849B5"/>
    <w:rPr>
      <w:rFonts w:ascii="Tahoma" w:eastAsia="Times New Roman" w:hAnsi="Tahoma" w:cs="Times New Roman"/>
      <w:noProof w:val="0"/>
      <w:sz w:val="24"/>
      <w:szCs w:val="24"/>
      <w:shd w:val="clear" w:color="auto" w:fill="000080"/>
      <w:lang w:val="en-US"/>
    </w:rPr>
  </w:style>
  <w:style w:type="paragraph" w:styleId="Mapadeldocumento">
    <w:name w:val="Document Map"/>
    <w:basedOn w:val="Normal"/>
    <w:semiHidden/>
    <w:rsid w:val="00C849B5"/>
    <w:pPr>
      <w:shd w:val="clear" w:color="auto" w:fill="000080"/>
      <w:jc w:val="left"/>
    </w:pPr>
    <w:rPr>
      <w:rFonts w:ascii="Tahoma" w:hAnsi="Tahoma"/>
      <w:snapToGrid/>
    </w:rPr>
  </w:style>
  <w:style w:type="character" w:styleId="Hipervnculo">
    <w:name w:val="Hyperlink"/>
    <w:uiPriority w:val="99"/>
    <w:rsid w:val="00C849B5"/>
    <w:rPr>
      <w:color w:val="0000FF"/>
      <w:u w:val="single"/>
    </w:rPr>
  </w:style>
  <w:style w:type="paragraph" w:customStyle="1" w:styleId="Style0">
    <w:name w:val="Style0"/>
    <w:rsid w:val="00C849B5"/>
    <w:pPr>
      <w:autoSpaceDE w:val="0"/>
      <w:autoSpaceDN w:val="0"/>
      <w:adjustRightInd w:val="0"/>
    </w:pPr>
    <w:rPr>
      <w:rFonts w:ascii="Arial" w:eastAsia="Times New Roman" w:hAnsi="Arial"/>
      <w:snapToGrid w:val="0"/>
      <w:sz w:val="24"/>
      <w:szCs w:val="24"/>
      <w:lang w:val="en-US" w:eastAsia="en-US"/>
    </w:rPr>
  </w:style>
  <w:style w:type="paragraph" w:customStyle="1" w:styleId="StyleHeading2Kernat14pt">
    <w:name w:val="Style Heading 2 + Kern at 14 pt"/>
    <w:basedOn w:val="Ttulo2"/>
    <w:rsid w:val="00C849B5"/>
    <w:rPr>
      <w:bCs w:val="0"/>
      <w:iCs w:val="0"/>
      <w:kern w:val="28"/>
    </w:rPr>
  </w:style>
  <w:style w:type="character" w:customStyle="1" w:styleId="StyleHeading2Kernat14ptChar">
    <w:name w:val="Style Heading 2 + Kern at 14 pt Char"/>
    <w:rsid w:val="00C849B5"/>
    <w:rPr>
      <w:rFonts w:ascii="Times New Roman Bold" w:hAnsi="Times New Roman Bold"/>
      <w:b/>
      <w:bCs/>
      <w:iCs/>
      <w:noProof w:val="0"/>
      <w:snapToGrid/>
      <w:kern w:val="28"/>
      <w:sz w:val="24"/>
      <w:szCs w:val="24"/>
      <w:u w:val="single"/>
      <w:lang w:val="en-US" w:eastAsia="en-US" w:bidi="ar-SA"/>
    </w:rPr>
  </w:style>
  <w:style w:type="paragraph" w:customStyle="1" w:styleId="Paragraph">
    <w:name w:val="Paragraph"/>
    <w:basedOn w:val="Normal"/>
    <w:rsid w:val="00C849B5"/>
    <w:pPr>
      <w:numPr>
        <w:numId w:val="2"/>
      </w:numPr>
      <w:tabs>
        <w:tab w:val="clear" w:pos="1410"/>
        <w:tab w:val="num" w:pos="0"/>
      </w:tabs>
      <w:ind w:left="0" w:firstLine="705"/>
    </w:pPr>
    <w:rPr>
      <w:rFonts w:eastAsia="Arial Unicode MS"/>
      <w:snapToGrid/>
    </w:rPr>
  </w:style>
  <w:style w:type="character" w:customStyle="1" w:styleId="TextodegloboCar">
    <w:name w:val="Texto de globo Car"/>
    <w:semiHidden/>
    <w:rsid w:val="00C849B5"/>
    <w:rPr>
      <w:rFonts w:ascii="Tahoma" w:eastAsia="Times New Roman" w:hAnsi="Tahoma" w:cs="Tahoma"/>
      <w:noProof w:val="0"/>
      <w:snapToGrid/>
      <w:sz w:val="16"/>
      <w:szCs w:val="16"/>
      <w:lang w:val="en-US"/>
    </w:rPr>
  </w:style>
  <w:style w:type="paragraph" w:styleId="Textodeglobo">
    <w:name w:val="Balloon Text"/>
    <w:basedOn w:val="Normal"/>
    <w:semiHidden/>
    <w:rsid w:val="00C849B5"/>
    <w:rPr>
      <w:rFonts w:ascii="Tahoma" w:hAnsi="Tahoma" w:cs="Tahoma"/>
      <w:sz w:val="16"/>
      <w:szCs w:val="16"/>
    </w:rPr>
  </w:style>
  <w:style w:type="paragraph" w:customStyle="1" w:styleId="StyleHeading1TimesNewRoman">
    <w:name w:val="Style Heading 1 + Times New Roman"/>
    <w:basedOn w:val="Ttulo1"/>
    <w:rsid w:val="00C849B5"/>
    <w:pPr>
      <w:numPr>
        <w:numId w:val="6"/>
      </w:numPr>
      <w:spacing w:before="480"/>
    </w:pPr>
    <w:rPr>
      <w:rFonts w:ascii="Times New Roman" w:hAnsi="Times New Roman"/>
    </w:rPr>
  </w:style>
  <w:style w:type="paragraph" w:styleId="Textosinformato">
    <w:name w:val="Plain Text"/>
    <w:basedOn w:val="Normal"/>
    <w:semiHidden/>
    <w:rsid w:val="00C849B5"/>
    <w:pPr>
      <w:jc w:val="left"/>
    </w:pPr>
    <w:rPr>
      <w:rFonts w:ascii="Courier New" w:hAnsi="Courier New" w:cs="Courier New"/>
      <w:snapToGrid/>
      <w:sz w:val="20"/>
    </w:rPr>
  </w:style>
  <w:style w:type="character" w:customStyle="1" w:styleId="TextosinformatoCar">
    <w:name w:val="Texto sin formato Car"/>
    <w:rsid w:val="00C849B5"/>
    <w:rPr>
      <w:rFonts w:ascii="Courier New" w:eastAsia="Times New Roman" w:hAnsi="Courier New" w:cs="Courier New"/>
      <w:noProof w:val="0"/>
      <w:sz w:val="20"/>
      <w:szCs w:val="24"/>
      <w:lang w:val="en-US"/>
    </w:rPr>
  </w:style>
  <w:style w:type="paragraph" w:customStyle="1" w:styleId="BodyTextNoIndent">
    <w:name w:val="Body Text No Indent"/>
    <w:basedOn w:val="Normal"/>
    <w:rsid w:val="00C849B5"/>
    <w:pPr>
      <w:spacing w:after="240"/>
    </w:pPr>
    <w:rPr>
      <w:iCs/>
      <w:snapToGrid/>
    </w:rPr>
  </w:style>
  <w:style w:type="paragraph" w:styleId="Sangra2detindependiente">
    <w:name w:val="Body Text Indent 2"/>
    <w:basedOn w:val="Normal"/>
    <w:semiHidden/>
    <w:rsid w:val="00C849B5"/>
    <w:pPr>
      <w:spacing w:after="120" w:line="480" w:lineRule="auto"/>
      <w:ind w:left="360"/>
    </w:pPr>
  </w:style>
  <w:style w:type="character" w:customStyle="1" w:styleId="Sangra2detindependienteCar">
    <w:name w:val="Sangría 2 de t. independiente Car"/>
    <w:rsid w:val="00C849B5"/>
    <w:rPr>
      <w:rFonts w:ascii="Calibri" w:eastAsia="Times New Roman" w:hAnsi="Calibri" w:cs="Times New Roman"/>
      <w:noProof w:val="0"/>
      <w:snapToGrid/>
      <w:sz w:val="24"/>
      <w:szCs w:val="24"/>
      <w:lang w:val="en-US"/>
    </w:rPr>
  </w:style>
  <w:style w:type="paragraph" w:styleId="Sangra3detindependiente">
    <w:name w:val="Body Text Indent 3"/>
    <w:basedOn w:val="Normal"/>
    <w:semiHidden/>
    <w:rsid w:val="00C849B5"/>
    <w:pPr>
      <w:spacing w:after="120"/>
      <w:ind w:left="360"/>
    </w:pPr>
    <w:rPr>
      <w:sz w:val="16"/>
      <w:szCs w:val="16"/>
    </w:rPr>
  </w:style>
  <w:style w:type="character" w:customStyle="1" w:styleId="Sangra3detindependienteCar">
    <w:name w:val="Sangría 3 de t. independiente Car"/>
    <w:rsid w:val="00C849B5"/>
    <w:rPr>
      <w:rFonts w:ascii="Calibri" w:eastAsia="Times New Roman" w:hAnsi="Calibri" w:cs="Times New Roman"/>
      <w:noProof w:val="0"/>
      <w:snapToGrid/>
      <w:sz w:val="16"/>
      <w:szCs w:val="16"/>
      <w:lang w:val="en-US"/>
    </w:rPr>
  </w:style>
  <w:style w:type="paragraph" w:styleId="NormalWeb">
    <w:name w:val="Normal (Web)"/>
    <w:basedOn w:val="Normal"/>
    <w:uiPriority w:val="99"/>
    <w:semiHidden/>
    <w:rsid w:val="00C849B5"/>
    <w:pPr>
      <w:spacing w:before="100" w:beforeAutospacing="1" w:after="100" w:afterAutospacing="1"/>
      <w:jc w:val="left"/>
    </w:pPr>
    <w:rPr>
      <w:snapToGrid/>
      <w:lang w:val="es-ES" w:eastAsia="es-ES"/>
    </w:rPr>
  </w:style>
  <w:style w:type="character" w:styleId="Textoennegrita">
    <w:name w:val="Strong"/>
    <w:qFormat/>
    <w:rsid w:val="00C849B5"/>
    <w:rPr>
      <w:b/>
      <w:bCs/>
    </w:rPr>
  </w:style>
  <w:style w:type="paragraph" w:styleId="Textodebloque">
    <w:name w:val="Block Text"/>
    <w:basedOn w:val="Normal"/>
    <w:semiHidden/>
    <w:rsid w:val="00C849B5"/>
    <w:pPr>
      <w:ind w:left="1416" w:right="602" w:hanging="696"/>
    </w:pPr>
    <w:rPr>
      <w:rFonts w:ascii="Arial" w:hAnsi="Arial" w:cs="Arial"/>
      <w:snapToGrid/>
      <w:spacing w:val="-3"/>
      <w:lang w:val="es-ES"/>
    </w:rPr>
  </w:style>
  <w:style w:type="paragraph" w:customStyle="1" w:styleId="romanos">
    <w:name w:val="romanos"/>
    <w:basedOn w:val="Normal"/>
    <w:rsid w:val="00C849B5"/>
    <w:pPr>
      <w:spacing w:after="101" w:line="216" w:lineRule="atLeast"/>
      <w:ind w:left="720" w:hanging="432"/>
    </w:pPr>
    <w:rPr>
      <w:rFonts w:ascii="Arial" w:hAnsi="Arial" w:cs="Arial"/>
      <w:snapToGrid/>
      <w:sz w:val="18"/>
      <w:szCs w:val="18"/>
      <w:lang w:val="es-ES" w:eastAsia="es-ES"/>
    </w:rPr>
  </w:style>
  <w:style w:type="paragraph" w:customStyle="1" w:styleId="texto">
    <w:name w:val="texto"/>
    <w:basedOn w:val="Normal"/>
    <w:rsid w:val="00C849B5"/>
    <w:pPr>
      <w:spacing w:after="101" w:line="216" w:lineRule="atLeast"/>
      <w:ind w:firstLine="288"/>
    </w:pPr>
    <w:rPr>
      <w:rFonts w:ascii="Arial" w:hAnsi="Arial" w:cs="Arial"/>
      <w:snapToGrid/>
      <w:sz w:val="18"/>
      <w:szCs w:val="18"/>
      <w:lang w:val="es-ES" w:eastAsia="es-ES"/>
    </w:rPr>
  </w:style>
  <w:style w:type="paragraph" w:customStyle="1" w:styleId="StyleHeading2BookmanOldStyle11pt">
    <w:name w:val="Style Heading 2 + Bookman Old Style 11 pt"/>
    <w:basedOn w:val="Ttulo2"/>
    <w:rsid w:val="00C849B5"/>
    <w:pPr>
      <w:ind w:left="-142"/>
    </w:pPr>
    <w:rPr>
      <w:rFonts w:ascii="Bookman Old Style" w:hAnsi="Bookman Old Style"/>
      <w:bCs w:val="0"/>
      <w:iCs w:val="0"/>
      <w:sz w:val="22"/>
    </w:rPr>
  </w:style>
  <w:style w:type="character" w:customStyle="1" w:styleId="StyleHeading2BookmanOldStyle11ptChar">
    <w:name w:val="Style Heading 2 + Bookman Old Style 11 pt Char"/>
    <w:rsid w:val="00C849B5"/>
    <w:rPr>
      <w:rFonts w:ascii="Bookman Old Style" w:hAnsi="Bookman Old Style"/>
      <w:b/>
      <w:bCs/>
      <w:iCs/>
      <w:noProof w:val="0"/>
      <w:snapToGrid/>
      <w:sz w:val="22"/>
      <w:szCs w:val="24"/>
      <w:u w:val="single"/>
      <w:lang w:val="en-US" w:eastAsia="en-US" w:bidi="ar-SA"/>
    </w:rPr>
  </w:style>
  <w:style w:type="paragraph" w:styleId="TDC3">
    <w:name w:val="toc 3"/>
    <w:basedOn w:val="Normal"/>
    <w:next w:val="Normal"/>
    <w:autoRedefine/>
    <w:uiPriority w:val="39"/>
    <w:qFormat/>
    <w:rsid w:val="00C849B5"/>
    <w:pPr>
      <w:tabs>
        <w:tab w:val="left" w:pos="1680"/>
        <w:tab w:val="left" w:pos="9180"/>
      </w:tabs>
      <w:spacing w:before="240"/>
      <w:ind w:left="1620" w:right="722" w:hanging="1620"/>
      <w:jc w:val="left"/>
    </w:pPr>
    <w:rPr>
      <w:rFonts w:eastAsia="Arial Unicode MS"/>
      <w:b/>
      <w:caps/>
      <w:noProof/>
    </w:rPr>
  </w:style>
  <w:style w:type="paragraph" w:styleId="TDC1">
    <w:name w:val="toc 1"/>
    <w:basedOn w:val="Normal"/>
    <w:next w:val="Normal"/>
    <w:autoRedefine/>
    <w:uiPriority w:val="39"/>
    <w:qFormat/>
    <w:rsid w:val="00D15736"/>
    <w:pPr>
      <w:tabs>
        <w:tab w:val="left" w:pos="709"/>
        <w:tab w:val="left" w:pos="1276"/>
        <w:tab w:val="left" w:pos="9639"/>
      </w:tabs>
      <w:spacing w:before="240" w:after="120"/>
      <w:ind w:left="709" w:hanging="709"/>
      <w:jc w:val="left"/>
    </w:pPr>
    <w:rPr>
      <w:rFonts w:asciiTheme="minorHAnsi" w:eastAsia="Arial Unicode MS" w:hAnsiTheme="minorHAnsi" w:cstheme="minorBidi"/>
      <w:b/>
      <w:bCs/>
      <w:caps/>
      <w:noProof/>
      <w:szCs w:val="20"/>
      <w:lang w:val="es-ES"/>
    </w:rPr>
  </w:style>
  <w:style w:type="paragraph" w:styleId="TDC2">
    <w:name w:val="toc 2"/>
    <w:basedOn w:val="Normal"/>
    <w:next w:val="Normal"/>
    <w:autoRedefine/>
    <w:uiPriority w:val="39"/>
    <w:qFormat/>
    <w:rsid w:val="00426201"/>
    <w:pPr>
      <w:tabs>
        <w:tab w:val="left" w:pos="993"/>
        <w:tab w:val="left" w:pos="9639"/>
      </w:tabs>
      <w:ind w:left="993" w:hanging="993"/>
      <w:jc w:val="left"/>
    </w:pPr>
    <w:rPr>
      <w:rFonts w:cstheme="minorBidi"/>
      <w:noProof/>
      <w:sz w:val="22"/>
      <w:szCs w:val="20"/>
    </w:rPr>
  </w:style>
  <w:style w:type="paragraph" w:styleId="Descripcin">
    <w:name w:val="caption"/>
    <w:basedOn w:val="Normal"/>
    <w:next w:val="Normal"/>
    <w:qFormat/>
    <w:rsid w:val="00C849B5"/>
    <w:rPr>
      <w:b/>
      <w:bCs/>
      <w:sz w:val="20"/>
    </w:rPr>
  </w:style>
  <w:style w:type="paragraph" w:customStyle="1" w:styleId="Corporate2L1">
    <w:name w:val="Corporate2_L1"/>
    <w:basedOn w:val="Normal"/>
    <w:next w:val="Normal"/>
    <w:rsid w:val="00C849B5"/>
    <w:pPr>
      <w:keepNext/>
      <w:numPr>
        <w:numId w:val="4"/>
      </w:numPr>
      <w:spacing w:after="240"/>
      <w:jc w:val="center"/>
      <w:outlineLvl w:val="0"/>
    </w:pPr>
    <w:rPr>
      <w:caps/>
      <w:snapToGrid/>
    </w:rPr>
  </w:style>
  <w:style w:type="paragraph" w:customStyle="1" w:styleId="Corporate2L2">
    <w:name w:val="Corporate2_L2"/>
    <w:basedOn w:val="Corporate2L1"/>
    <w:next w:val="Normal"/>
    <w:rsid w:val="00C849B5"/>
    <w:pPr>
      <w:keepNext w:val="0"/>
      <w:numPr>
        <w:ilvl w:val="1"/>
      </w:numPr>
      <w:tabs>
        <w:tab w:val="clear" w:pos="2160"/>
        <w:tab w:val="num" w:pos="360"/>
      </w:tabs>
      <w:ind w:left="1003" w:hanging="283"/>
      <w:jc w:val="left"/>
      <w:outlineLvl w:val="1"/>
    </w:pPr>
    <w:rPr>
      <w:bCs/>
      <w:caps w:val="0"/>
    </w:rPr>
  </w:style>
  <w:style w:type="paragraph" w:customStyle="1" w:styleId="Corporate2L3">
    <w:name w:val="Corporate2_L3"/>
    <w:basedOn w:val="Corporate2L2"/>
    <w:next w:val="Normal"/>
    <w:rsid w:val="00C849B5"/>
    <w:pPr>
      <w:numPr>
        <w:ilvl w:val="2"/>
      </w:numPr>
      <w:tabs>
        <w:tab w:val="clear" w:pos="2160"/>
        <w:tab w:val="num" w:pos="360"/>
      </w:tabs>
      <w:ind w:left="1003" w:hanging="283"/>
      <w:outlineLvl w:val="2"/>
    </w:pPr>
  </w:style>
  <w:style w:type="paragraph" w:customStyle="1" w:styleId="Corporate2L4">
    <w:name w:val="Corporate2_L4"/>
    <w:basedOn w:val="Corporate2L3"/>
    <w:next w:val="Normal"/>
    <w:rsid w:val="00C849B5"/>
    <w:pPr>
      <w:numPr>
        <w:ilvl w:val="3"/>
      </w:numPr>
      <w:tabs>
        <w:tab w:val="clear" w:pos="2880"/>
        <w:tab w:val="num" w:pos="360"/>
      </w:tabs>
      <w:ind w:left="1003" w:hanging="283"/>
      <w:outlineLvl w:val="3"/>
    </w:pPr>
  </w:style>
  <w:style w:type="paragraph" w:customStyle="1" w:styleId="Corporate2L5">
    <w:name w:val="Corporate2_L5"/>
    <w:basedOn w:val="Corporate2L4"/>
    <w:next w:val="Normal"/>
    <w:rsid w:val="00C849B5"/>
    <w:pPr>
      <w:keepNext/>
      <w:keepLines/>
      <w:numPr>
        <w:ilvl w:val="4"/>
      </w:numPr>
      <w:tabs>
        <w:tab w:val="clear" w:pos="3240"/>
        <w:tab w:val="num" w:pos="360"/>
      </w:tabs>
      <w:ind w:left="1003" w:hanging="283"/>
      <w:outlineLvl w:val="4"/>
    </w:pPr>
  </w:style>
  <w:style w:type="paragraph" w:customStyle="1" w:styleId="EXHIBIT">
    <w:name w:val="EXHIBIT"/>
    <w:basedOn w:val="Normal"/>
    <w:next w:val="ExhibitTitle"/>
    <w:rsid w:val="00C849B5"/>
    <w:pPr>
      <w:pageBreakBefore/>
      <w:widowControl w:val="0"/>
      <w:numPr>
        <w:numId w:val="5"/>
      </w:numPr>
      <w:tabs>
        <w:tab w:val="left" w:pos="-720"/>
      </w:tabs>
      <w:suppressAutoHyphens/>
      <w:spacing w:before="240" w:after="600"/>
      <w:jc w:val="center"/>
    </w:pPr>
    <w:rPr>
      <w:rFonts w:ascii="Times New Roman Bold" w:hAnsi="Times New Roman Bold"/>
      <w:b/>
      <w:bCs/>
    </w:rPr>
  </w:style>
  <w:style w:type="paragraph" w:customStyle="1" w:styleId="ExhibitTitle">
    <w:name w:val="Exhibit Title"/>
    <w:basedOn w:val="Corporate2L1"/>
    <w:rsid w:val="00C849B5"/>
    <w:pPr>
      <w:keepNext w:val="0"/>
      <w:numPr>
        <w:numId w:val="0"/>
      </w:numPr>
      <w:suppressAutoHyphens/>
      <w:spacing w:after="0"/>
      <w:outlineLvl w:val="9"/>
    </w:pPr>
    <w:rPr>
      <w:b/>
      <w:caps w:val="0"/>
      <w:spacing w:val="-3"/>
    </w:rPr>
  </w:style>
  <w:style w:type="paragraph" w:styleId="Textoindependiente3">
    <w:name w:val="Body Text 3"/>
    <w:basedOn w:val="Normal"/>
    <w:semiHidden/>
    <w:rsid w:val="00C849B5"/>
    <w:pPr>
      <w:spacing w:after="120"/>
    </w:pPr>
    <w:rPr>
      <w:sz w:val="16"/>
      <w:szCs w:val="16"/>
    </w:rPr>
  </w:style>
  <w:style w:type="character" w:customStyle="1" w:styleId="Textoindependiente3Car">
    <w:name w:val="Texto independiente 3 Car"/>
    <w:rsid w:val="00C849B5"/>
    <w:rPr>
      <w:rFonts w:ascii="Calibri" w:eastAsia="Times New Roman" w:hAnsi="Calibri" w:cs="Times New Roman"/>
      <w:noProof w:val="0"/>
      <w:snapToGrid/>
      <w:sz w:val="16"/>
      <w:szCs w:val="16"/>
      <w:lang w:val="en-US"/>
    </w:rPr>
  </w:style>
  <w:style w:type="paragraph" w:styleId="TDC4">
    <w:name w:val="toc 4"/>
    <w:basedOn w:val="Normal"/>
    <w:next w:val="Normal"/>
    <w:autoRedefine/>
    <w:uiPriority w:val="39"/>
    <w:rsid w:val="00C849B5"/>
    <w:pPr>
      <w:ind w:left="480"/>
      <w:jc w:val="left"/>
    </w:pPr>
    <w:rPr>
      <w:sz w:val="20"/>
    </w:rPr>
  </w:style>
  <w:style w:type="paragraph" w:styleId="TDC5">
    <w:name w:val="toc 5"/>
    <w:basedOn w:val="Normal"/>
    <w:next w:val="Normal"/>
    <w:autoRedefine/>
    <w:uiPriority w:val="39"/>
    <w:rsid w:val="00C849B5"/>
    <w:pPr>
      <w:ind w:left="720"/>
      <w:jc w:val="left"/>
    </w:pPr>
    <w:rPr>
      <w:sz w:val="20"/>
    </w:rPr>
  </w:style>
  <w:style w:type="paragraph" w:styleId="TDC6">
    <w:name w:val="toc 6"/>
    <w:basedOn w:val="Normal"/>
    <w:next w:val="Normal"/>
    <w:autoRedefine/>
    <w:uiPriority w:val="39"/>
    <w:rsid w:val="00C849B5"/>
    <w:pPr>
      <w:ind w:left="960"/>
      <w:jc w:val="left"/>
    </w:pPr>
    <w:rPr>
      <w:sz w:val="20"/>
    </w:rPr>
  </w:style>
  <w:style w:type="paragraph" w:styleId="TDC7">
    <w:name w:val="toc 7"/>
    <w:basedOn w:val="Normal"/>
    <w:next w:val="Normal"/>
    <w:autoRedefine/>
    <w:uiPriority w:val="39"/>
    <w:rsid w:val="00C849B5"/>
    <w:pPr>
      <w:ind w:left="1200"/>
      <w:jc w:val="left"/>
    </w:pPr>
    <w:rPr>
      <w:sz w:val="20"/>
    </w:rPr>
  </w:style>
  <w:style w:type="paragraph" w:styleId="TDC8">
    <w:name w:val="toc 8"/>
    <w:basedOn w:val="Normal"/>
    <w:next w:val="Normal"/>
    <w:autoRedefine/>
    <w:uiPriority w:val="39"/>
    <w:rsid w:val="00C849B5"/>
    <w:pPr>
      <w:ind w:left="1440"/>
      <w:jc w:val="left"/>
    </w:pPr>
    <w:rPr>
      <w:sz w:val="20"/>
    </w:rPr>
  </w:style>
  <w:style w:type="paragraph" w:styleId="TDC9">
    <w:name w:val="toc 9"/>
    <w:basedOn w:val="Normal"/>
    <w:next w:val="Normal"/>
    <w:autoRedefine/>
    <w:uiPriority w:val="39"/>
    <w:rsid w:val="00C849B5"/>
    <w:pPr>
      <w:ind w:left="1680"/>
      <w:jc w:val="left"/>
    </w:pPr>
    <w:rPr>
      <w:sz w:val="20"/>
    </w:rPr>
  </w:style>
  <w:style w:type="paragraph" w:customStyle="1" w:styleId="BodyTextSgl">
    <w:name w:val="Body Text Sgl"/>
    <w:basedOn w:val="Normal"/>
    <w:rsid w:val="00C849B5"/>
    <w:pPr>
      <w:spacing w:after="240"/>
      <w:ind w:firstLine="1440"/>
      <w:jc w:val="left"/>
    </w:pPr>
    <w:rPr>
      <w:snapToGrid/>
    </w:rPr>
  </w:style>
  <w:style w:type="paragraph" w:customStyle="1" w:styleId="BodyText5CharCharCharCar">
    <w:name w:val="Body Text .5 Char Char Char Car"/>
    <w:basedOn w:val="Normal"/>
    <w:rsid w:val="00C849B5"/>
    <w:pPr>
      <w:spacing w:after="240"/>
      <w:ind w:firstLine="720"/>
    </w:pPr>
    <w:rPr>
      <w:snapToGrid/>
    </w:rPr>
  </w:style>
  <w:style w:type="character" w:customStyle="1" w:styleId="CharChar">
    <w:name w:val="Char Char"/>
    <w:rsid w:val="00C849B5"/>
    <w:rPr>
      <w:bCs/>
      <w:iCs/>
      <w:noProof w:val="0"/>
      <w:snapToGrid/>
      <w:sz w:val="24"/>
      <w:szCs w:val="28"/>
      <w:lang w:val="en-US" w:eastAsia="en-US" w:bidi="ar-SA"/>
    </w:rPr>
  </w:style>
  <w:style w:type="paragraph" w:customStyle="1" w:styleId="Estilo6">
    <w:name w:val="Estilo 6"/>
    <w:basedOn w:val="Normal"/>
    <w:link w:val="Estilo6Car"/>
    <w:qFormat/>
    <w:rsid w:val="00712FA3"/>
    <w:pPr>
      <w:numPr>
        <w:numId w:val="3"/>
      </w:numPr>
      <w:tabs>
        <w:tab w:val="left" w:pos="567"/>
      </w:tabs>
      <w:suppressAutoHyphens/>
      <w:spacing w:after="240"/>
    </w:pPr>
    <w:rPr>
      <w:rFonts w:eastAsia="Arial Unicode MS"/>
      <w:lang w:val="es-ES_tradnl"/>
    </w:rPr>
  </w:style>
  <w:style w:type="paragraph" w:customStyle="1" w:styleId="StyleHeading2Smallcaps">
    <w:name w:val="Style Heading 2 + Small caps"/>
    <w:basedOn w:val="Ttulo2"/>
    <w:rsid w:val="00C849B5"/>
    <w:rPr>
      <w:iCs w:val="0"/>
    </w:rPr>
  </w:style>
  <w:style w:type="character" w:customStyle="1" w:styleId="StyleHeading2SmallcapsChar">
    <w:name w:val="Style Heading 2 + Small caps Char"/>
    <w:rsid w:val="00C849B5"/>
    <w:rPr>
      <w:rFonts w:ascii="Calibri" w:hAnsi="Calibri"/>
      <w:noProof w:val="0"/>
      <w:sz w:val="24"/>
      <w:lang w:val="es-ES"/>
    </w:rPr>
  </w:style>
  <w:style w:type="paragraph" w:customStyle="1" w:styleId="StyleHeading3Firstline0cm">
    <w:name w:val="Style Heading 3 + First line:  0 cm"/>
    <w:basedOn w:val="Ttulo3"/>
    <w:rsid w:val="00C849B5"/>
    <w:pPr>
      <w:tabs>
        <w:tab w:val="left" w:pos="567"/>
      </w:tabs>
    </w:pPr>
    <w:rPr>
      <w:bCs w:val="0"/>
      <w:szCs w:val="20"/>
    </w:rPr>
  </w:style>
  <w:style w:type="character" w:styleId="Refdecomentario">
    <w:name w:val="annotation reference"/>
    <w:semiHidden/>
    <w:rsid w:val="00C849B5"/>
    <w:rPr>
      <w:sz w:val="16"/>
      <w:szCs w:val="16"/>
    </w:rPr>
  </w:style>
  <w:style w:type="paragraph" w:customStyle="1" w:styleId="bodytext5charcharchar">
    <w:name w:val="bodytext5charcharchar"/>
    <w:basedOn w:val="Normal"/>
    <w:rsid w:val="00C849B5"/>
    <w:pPr>
      <w:spacing w:before="100" w:beforeAutospacing="1" w:after="100" w:afterAutospacing="1"/>
      <w:jc w:val="left"/>
    </w:pPr>
    <w:rPr>
      <w:snapToGrid/>
    </w:rPr>
  </w:style>
  <w:style w:type="character" w:customStyle="1" w:styleId="BodyText5Char">
    <w:name w:val="Body Text .5 Char"/>
    <w:rsid w:val="00C849B5"/>
    <w:rPr>
      <w:noProof w:val="0"/>
      <w:snapToGrid/>
      <w:sz w:val="24"/>
      <w:lang w:val="en-US" w:eastAsia="en-US" w:bidi="ar-SA"/>
    </w:rPr>
  </w:style>
  <w:style w:type="character" w:styleId="Hipervnculovisitado">
    <w:name w:val="FollowedHyperlink"/>
    <w:semiHidden/>
    <w:rsid w:val="00C849B5"/>
    <w:rPr>
      <w:color w:val="800080"/>
      <w:u w:val="single"/>
    </w:rPr>
  </w:style>
  <w:style w:type="character" w:customStyle="1" w:styleId="TextocomentarioCar">
    <w:name w:val="Texto comentario Car"/>
    <w:semiHidden/>
    <w:rsid w:val="00C849B5"/>
    <w:rPr>
      <w:rFonts w:ascii="Calibri" w:eastAsia="Times New Roman" w:hAnsi="Calibri" w:cs="Times New Roman"/>
      <w:noProof w:val="0"/>
      <w:snapToGrid/>
      <w:sz w:val="20"/>
      <w:szCs w:val="24"/>
      <w:lang w:val="en-US"/>
    </w:rPr>
  </w:style>
  <w:style w:type="paragraph" w:styleId="Textocomentario">
    <w:name w:val="annotation text"/>
    <w:basedOn w:val="Normal"/>
    <w:semiHidden/>
    <w:rsid w:val="00C849B5"/>
    <w:rPr>
      <w:sz w:val="20"/>
    </w:rPr>
  </w:style>
  <w:style w:type="character" w:customStyle="1" w:styleId="AsuntodelcomentarioCar">
    <w:name w:val="Asunto del comentario Car"/>
    <w:semiHidden/>
    <w:rsid w:val="00C849B5"/>
    <w:rPr>
      <w:rFonts w:ascii="Calibri" w:eastAsia="Times New Roman" w:hAnsi="Calibri" w:cs="Times New Roman"/>
      <w:b/>
      <w:bCs/>
      <w:noProof w:val="0"/>
      <w:snapToGrid/>
      <w:sz w:val="20"/>
      <w:szCs w:val="24"/>
      <w:lang w:val="en-US"/>
    </w:rPr>
  </w:style>
  <w:style w:type="paragraph" w:styleId="Asuntodelcomentario">
    <w:name w:val="annotation subject"/>
    <w:basedOn w:val="Textocomentario"/>
    <w:next w:val="Textocomentario"/>
    <w:semiHidden/>
    <w:rsid w:val="00C849B5"/>
    <w:rPr>
      <w:b/>
      <w:bCs/>
    </w:rPr>
  </w:style>
  <w:style w:type="paragraph" w:customStyle="1" w:styleId="Estndar">
    <w:name w:val="Estándar"/>
    <w:basedOn w:val="Normal"/>
    <w:rsid w:val="00C849B5"/>
    <w:pPr>
      <w:jc w:val="left"/>
    </w:pPr>
    <w:rPr>
      <w:snapToGrid/>
      <w:sz w:val="20"/>
      <w:lang w:val="es-MX" w:eastAsia="es-ES"/>
    </w:rPr>
  </w:style>
  <w:style w:type="character" w:customStyle="1" w:styleId="DeltaViewDeletion">
    <w:name w:val="DeltaView Deletion"/>
    <w:rsid w:val="00C849B5"/>
    <w:rPr>
      <w:strike/>
      <w:color w:val="FF0000"/>
      <w:spacing w:val="0"/>
    </w:rPr>
  </w:style>
  <w:style w:type="paragraph" w:customStyle="1" w:styleId="Textoindependiente1">
    <w:name w:val="Texto independiente1"/>
    <w:basedOn w:val="Normal"/>
    <w:rsid w:val="00C849B5"/>
    <w:pPr>
      <w:widowControl w:val="0"/>
      <w:overflowPunct w:val="0"/>
      <w:autoSpaceDE w:val="0"/>
      <w:autoSpaceDN w:val="0"/>
      <w:adjustRightInd w:val="0"/>
      <w:textAlignment w:val="baseline"/>
    </w:pPr>
    <w:rPr>
      <w:b/>
      <w:caps/>
      <w:snapToGrid/>
    </w:rPr>
  </w:style>
  <w:style w:type="paragraph" w:customStyle="1" w:styleId="CarCar">
    <w:name w:val="Car Car"/>
    <w:basedOn w:val="Normal"/>
    <w:rsid w:val="00C849B5"/>
    <w:pPr>
      <w:spacing w:after="160" w:line="240" w:lineRule="exact"/>
      <w:jc w:val="right"/>
    </w:pPr>
    <w:rPr>
      <w:rFonts w:ascii="Verdana" w:hAnsi="Verdana" w:cs="Arial"/>
      <w:snapToGrid/>
      <w:sz w:val="20"/>
      <w:szCs w:val="21"/>
      <w:lang w:val="es-MX"/>
    </w:rPr>
  </w:style>
  <w:style w:type="paragraph" w:customStyle="1" w:styleId="ROMANOS0">
    <w:name w:val="ROMANOS"/>
    <w:basedOn w:val="Normal"/>
    <w:rsid w:val="00C849B5"/>
    <w:pPr>
      <w:tabs>
        <w:tab w:val="left" w:pos="720"/>
      </w:tabs>
      <w:autoSpaceDE w:val="0"/>
      <w:autoSpaceDN w:val="0"/>
      <w:adjustRightInd w:val="0"/>
      <w:spacing w:after="101" w:line="216" w:lineRule="atLeast"/>
      <w:ind w:left="720" w:hanging="432"/>
    </w:pPr>
    <w:rPr>
      <w:rFonts w:ascii="Arial" w:hAnsi="Arial" w:cs="Arial"/>
      <w:snapToGrid/>
      <w:sz w:val="18"/>
      <w:szCs w:val="18"/>
      <w:lang w:val="es-ES_tradnl"/>
    </w:rPr>
  </w:style>
  <w:style w:type="character" w:customStyle="1" w:styleId="DeltaViewMoveDestination">
    <w:name w:val="DeltaView Move Destination"/>
    <w:rsid w:val="00C849B5"/>
    <w:rPr>
      <w:color w:val="00C000"/>
      <w:spacing w:val="0"/>
      <w:u w:val="double"/>
    </w:rPr>
  </w:style>
  <w:style w:type="character" w:customStyle="1" w:styleId="NoNumber">
    <w:name w:val="NoNumber"/>
    <w:rsid w:val="00C849B5"/>
    <w:rPr>
      <w:rFonts w:ascii="Arial" w:hAnsi="Arial"/>
      <w:sz w:val="17"/>
    </w:rPr>
  </w:style>
  <w:style w:type="paragraph" w:customStyle="1" w:styleId="Style34">
    <w:name w:val="Style34"/>
    <w:rsid w:val="00C849B5"/>
    <w:pPr>
      <w:autoSpaceDE w:val="0"/>
      <w:autoSpaceDN w:val="0"/>
      <w:adjustRightInd w:val="0"/>
    </w:pPr>
    <w:rPr>
      <w:rFonts w:ascii="Arial" w:eastAsia="Times New Roman" w:hAnsi="Arial"/>
      <w:snapToGrid w:val="0"/>
      <w:sz w:val="24"/>
      <w:szCs w:val="24"/>
      <w:lang w:val="en-US" w:eastAsia="en-US"/>
    </w:rPr>
  </w:style>
  <w:style w:type="paragraph" w:customStyle="1" w:styleId="WCPageNumber">
    <w:name w:val="WCPageNumber"/>
    <w:rsid w:val="00C849B5"/>
    <w:pPr>
      <w:jc w:val="center"/>
    </w:pPr>
    <w:rPr>
      <w:rFonts w:eastAsia="Times New Roman"/>
      <w:snapToGrid w:val="0"/>
      <w:sz w:val="24"/>
      <w:szCs w:val="24"/>
      <w:lang w:val="en-US" w:eastAsia="en-US"/>
    </w:rPr>
  </w:style>
  <w:style w:type="paragraph" w:customStyle="1" w:styleId="PlainText3">
    <w:name w:val="Plain Text3"/>
    <w:basedOn w:val="Normal"/>
    <w:rsid w:val="00C849B5"/>
    <w:pPr>
      <w:jc w:val="left"/>
    </w:pPr>
    <w:rPr>
      <w:rFonts w:ascii="Courier New" w:eastAsia="SimSun" w:hAnsi="Courier New"/>
      <w:snapToGrid/>
      <w:sz w:val="20"/>
      <w:lang w:eastAsia="es-ES"/>
    </w:rPr>
  </w:style>
  <w:style w:type="paragraph" w:customStyle="1" w:styleId="NormalCGTimesW1">
    <w:name w:val="Normal + CG Times (W1)"/>
    <w:aliases w:val="Negrita,Justificado,Primera línea:  1.25 cm,Compri... ..."/>
    <w:basedOn w:val="Normal"/>
    <w:rsid w:val="00C849B5"/>
    <w:pPr>
      <w:ind w:firstLine="709"/>
    </w:pPr>
    <w:rPr>
      <w:rFonts w:ascii="CG Times (W1)" w:hAnsi="CG Times (W1)"/>
      <w:b/>
      <w:spacing w:val="-3"/>
      <w:sz w:val="25"/>
    </w:rPr>
  </w:style>
  <w:style w:type="paragraph" w:customStyle="1" w:styleId="Lneadereferencia">
    <w:name w:val="Línea de referencia"/>
    <w:basedOn w:val="Textoindependiente"/>
    <w:rsid w:val="00C849B5"/>
    <w:pPr>
      <w:spacing w:after="0"/>
    </w:pPr>
    <w:rPr>
      <w:rFonts w:ascii="Arial" w:hAnsi="Arial"/>
      <w:snapToGrid/>
      <w:lang w:val="es-ES_tradnl" w:eastAsia="es-ES"/>
    </w:rPr>
  </w:style>
  <w:style w:type="paragraph" w:customStyle="1" w:styleId="CarCarCar">
    <w:name w:val="Car Car Car"/>
    <w:basedOn w:val="Normal"/>
    <w:rsid w:val="00C849B5"/>
    <w:pPr>
      <w:spacing w:after="160" w:line="240" w:lineRule="exact"/>
      <w:jc w:val="right"/>
    </w:pPr>
    <w:rPr>
      <w:rFonts w:ascii="Verdana" w:hAnsi="Verdana" w:cs="Arial"/>
      <w:snapToGrid/>
      <w:sz w:val="20"/>
      <w:szCs w:val="21"/>
      <w:lang w:val="es-MX"/>
    </w:rPr>
  </w:style>
  <w:style w:type="character" w:customStyle="1" w:styleId="ListNumberChar">
    <w:name w:val="List Number Char"/>
    <w:rsid w:val="00C849B5"/>
    <w:rPr>
      <w:noProof w:val="0"/>
      <w:snapToGrid/>
      <w:sz w:val="24"/>
      <w:lang w:val="en-US" w:eastAsia="en-US" w:bidi="ar-SA"/>
    </w:rPr>
  </w:style>
  <w:style w:type="paragraph" w:customStyle="1" w:styleId="Para11">
    <w:name w:val="Para 1.1"/>
    <w:basedOn w:val="Normal"/>
    <w:rsid w:val="00C849B5"/>
    <w:pPr>
      <w:spacing w:before="240"/>
      <w:ind w:firstLine="1440"/>
    </w:pPr>
    <w:rPr>
      <w:snapToGrid/>
      <w:lang w:val="es-ES_tradnl" w:eastAsia="es-ES"/>
    </w:rPr>
  </w:style>
  <w:style w:type="paragraph" w:customStyle="1" w:styleId="Style1">
    <w:name w:val="Style 1"/>
    <w:rsid w:val="00C849B5"/>
    <w:pPr>
      <w:widowControl w:val="0"/>
      <w:autoSpaceDE w:val="0"/>
      <w:autoSpaceDN w:val="0"/>
      <w:adjustRightInd w:val="0"/>
    </w:pPr>
    <w:rPr>
      <w:rFonts w:eastAsia="Times New Roman"/>
      <w:snapToGrid w:val="0"/>
      <w:sz w:val="24"/>
      <w:szCs w:val="24"/>
      <w:lang w:val="en-US" w:eastAsia="en-US"/>
    </w:rPr>
  </w:style>
  <w:style w:type="character" w:customStyle="1" w:styleId="CharacterStyle3">
    <w:name w:val="Character Style 3"/>
    <w:rsid w:val="00C849B5"/>
    <w:rPr>
      <w:sz w:val="24"/>
      <w:szCs w:val="24"/>
    </w:rPr>
  </w:style>
  <w:style w:type="paragraph" w:customStyle="1" w:styleId="Style4">
    <w:name w:val="Style 4"/>
    <w:rsid w:val="00C849B5"/>
    <w:pPr>
      <w:widowControl w:val="0"/>
      <w:autoSpaceDE w:val="0"/>
      <w:autoSpaceDN w:val="0"/>
      <w:spacing w:before="252"/>
      <w:ind w:firstLine="720"/>
      <w:jc w:val="both"/>
    </w:pPr>
    <w:rPr>
      <w:rFonts w:eastAsia="Times New Roman"/>
      <w:snapToGrid w:val="0"/>
      <w:sz w:val="24"/>
      <w:szCs w:val="24"/>
      <w:lang w:val="en-US" w:eastAsia="en-US"/>
    </w:rPr>
  </w:style>
  <w:style w:type="paragraph" w:customStyle="1" w:styleId="Style11">
    <w:name w:val="Style 11"/>
    <w:rsid w:val="00C849B5"/>
    <w:pPr>
      <w:widowControl w:val="0"/>
      <w:autoSpaceDE w:val="0"/>
      <w:autoSpaceDN w:val="0"/>
      <w:spacing w:before="216"/>
      <w:ind w:left="2232" w:hanging="864"/>
      <w:jc w:val="both"/>
    </w:pPr>
    <w:rPr>
      <w:rFonts w:eastAsia="Times New Roman"/>
      <w:snapToGrid w:val="0"/>
      <w:sz w:val="24"/>
      <w:szCs w:val="24"/>
      <w:lang w:val="en-US" w:eastAsia="en-US"/>
    </w:rPr>
  </w:style>
  <w:style w:type="paragraph" w:customStyle="1" w:styleId="Style3">
    <w:name w:val="Style 3"/>
    <w:rsid w:val="00C849B5"/>
    <w:pPr>
      <w:widowControl w:val="0"/>
      <w:autoSpaceDE w:val="0"/>
      <w:autoSpaceDN w:val="0"/>
      <w:spacing w:before="288"/>
      <w:jc w:val="both"/>
    </w:pPr>
    <w:rPr>
      <w:rFonts w:eastAsia="Times New Roman"/>
      <w:snapToGrid w:val="0"/>
      <w:sz w:val="24"/>
      <w:szCs w:val="24"/>
      <w:lang w:val="en-US" w:eastAsia="en-US"/>
    </w:rPr>
  </w:style>
  <w:style w:type="paragraph" w:customStyle="1" w:styleId="Style20">
    <w:name w:val="Style 20"/>
    <w:rsid w:val="00C849B5"/>
    <w:pPr>
      <w:widowControl w:val="0"/>
      <w:autoSpaceDE w:val="0"/>
      <w:autoSpaceDN w:val="0"/>
      <w:spacing w:before="252"/>
      <w:ind w:left="1440" w:hanging="1440"/>
      <w:jc w:val="both"/>
    </w:pPr>
    <w:rPr>
      <w:rFonts w:eastAsia="Times New Roman"/>
      <w:b/>
      <w:bCs/>
      <w:snapToGrid w:val="0"/>
      <w:sz w:val="24"/>
      <w:szCs w:val="24"/>
      <w:u w:val="single"/>
      <w:lang w:val="en-US" w:eastAsia="en-US"/>
    </w:rPr>
  </w:style>
  <w:style w:type="character" w:customStyle="1" w:styleId="CharacterStyle1">
    <w:name w:val="Character Style 1"/>
    <w:rsid w:val="00C849B5"/>
    <w:rPr>
      <w:b/>
      <w:bCs/>
      <w:sz w:val="24"/>
      <w:szCs w:val="24"/>
    </w:rPr>
  </w:style>
  <w:style w:type="character" w:customStyle="1" w:styleId="CharacterStyle5">
    <w:name w:val="Character Style 5"/>
    <w:rsid w:val="00C849B5"/>
    <w:rPr>
      <w:b/>
      <w:bCs/>
      <w:sz w:val="24"/>
      <w:szCs w:val="24"/>
      <w:u w:val="single"/>
    </w:rPr>
  </w:style>
  <w:style w:type="paragraph" w:customStyle="1" w:styleId="Style10">
    <w:name w:val="Style1"/>
    <w:basedOn w:val="Ttulo2"/>
    <w:rsid w:val="00C849B5"/>
  </w:style>
  <w:style w:type="paragraph" w:customStyle="1" w:styleId="Estilo1">
    <w:name w:val="Estilo 1"/>
    <w:basedOn w:val="Ttulo1"/>
    <w:autoRedefine/>
    <w:qFormat/>
    <w:rsid w:val="00004CE8"/>
    <w:pPr>
      <w:numPr>
        <w:numId w:val="7"/>
      </w:numPr>
      <w:spacing w:before="480" w:after="240"/>
      <w:jc w:val="left"/>
    </w:pPr>
    <w:rPr>
      <w:rFonts w:ascii="Calibri" w:eastAsia="Arial Unicode MS" w:hAnsi="Calibri"/>
      <w:snapToGrid/>
      <w:sz w:val="28"/>
      <w:szCs w:val="26"/>
      <w:lang w:val="es-ES" w:eastAsia="es-MX"/>
    </w:rPr>
  </w:style>
  <w:style w:type="character" w:customStyle="1" w:styleId="Estilo1Car">
    <w:name w:val="Estilo 1 Car"/>
    <w:rsid w:val="00C849B5"/>
    <w:rPr>
      <w:rFonts w:ascii="Times New Roman Bold" w:eastAsia="Arial Unicode MS" w:hAnsi="Times New Roman Bold"/>
      <w:b w:val="0"/>
      <w:bCs w:val="0"/>
      <w:caps w:val="0"/>
      <w:noProof w:val="0"/>
      <w:snapToGrid/>
      <w:kern w:val="28"/>
      <w:sz w:val="26"/>
      <w:szCs w:val="26"/>
      <w:lang w:val="es-ES" w:eastAsia="en-US"/>
    </w:rPr>
  </w:style>
  <w:style w:type="paragraph" w:customStyle="1" w:styleId="Style100">
    <w:name w:val="Style 10"/>
    <w:rsid w:val="00C849B5"/>
    <w:pPr>
      <w:widowControl w:val="0"/>
      <w:autoSpaceDE w:val="0"/>
      <w:autoSpaceDN w:val="0"/>
      <w:adjustRightInd w:val="0"/>
    </w:pPr>
    <w:rPr>
      <w:rFonts w:ascii="Arial" w:eastAsia="Times New Roman" w:hAnsi="Arial" w:cs="Arial"/>
      <w:snapToGrid w:val="0"/>
      <w:sz w:val="18"/>
      <w:szCs w:val="18"/>
      <w:lang w:val="en-US" w:eastAsia="en-US"/>
    </w:rPr>
  </w:style>
  <w:style w:type="character" w:customStyle="1" w:styleId="CharacterStyle2">
    <w:name w:val="Character Style 2"/>
    <w:rsid w:val="00C849B5"/>
    <w:rPr>
      <w:sz w:val="26"/>
      <w:szCs w:val="26"/>
    </w:rPr>
  </w:style>
  <w:style w:type="paragraph" w:customStyle="1" w:styleId="Style13">
    <w:name w:val="Style 13"/>
    <w:rsid w:val="00C849B5"/>
    <w:pPr>
      <w:widowControl w:val="0"/>
      <w:autoSpaceDE w:val="0"/>
      <w:autoSpaceDN w:val="0"/>
      <w:adjustRightInd w:val="0"/>
    </w:pPr>
    <w:rPr>
      <w:rFonts w:eastAsia="Times New Roman"/>
      <w:snapToGrid w:val="0"/>
      <w:sz w:val="24"/>
      <w:szCs w:val="24"/>
      <w:lang w:val="en-US" w:eastAsia="en-US"/>
    </w:rPr>
  </w:style>
  <w:style w:type="paragraph" w:customStyle="1" w:styleId="Style15">
    <w:name w:val="Style 15"/>
    <w:rsid w:val="00C849B5"/>
    <w:pPr>
      <w:widowControl w:val="0"/>
      <w:autoSpaceDE w:val="0"/>
      <w:autoSpaceDN w:val="0"/>
      <w:spacing w:before="216"/>
      <w:ind w:left="1512" w:hanging="432"/>
    </w:pPr>
    <w:rPr>
      <w:rFonts w:eastAsia="Times New Roman"/>
      <w:snapToGrid w:val="0"/>
      <w:sz w:val="24"/>
      <w:szCs w:val="24"/>
      <w:lang w:val="en-US" w:eastAsia="en-US"/>
    </w:rPr>
  </w:style>
  <w:style w:type="paragraph" w:customStyle="1" w:styleId="Estilo3">
    <w:name w:val="Estilo 3"/>
    <w:basedOn w:val="Ttulo3"/>
    <w:autoRedefine/>
    <w:qFormat/>
    <w:rsid w:val="00117699"/>
    <w:pPr>
      <w:numPr>
        <w:ilvl w:val="2"/>
        <w:numId w:val="7"/>
      </w:numPr>
      <w:tabs>
        <w:tab w:val="clear" w:pos="851"/>
      </w:tabs>
    </w:pPr>
    <w:rPr>
      <w:snapToGrid/>
      <w:szCs w:val="20"/>
      <w:lang w:val="es-MX" w:eastAsia="es-ES"/>
    </w:rPr>
  </w:style>
  <w:style w:type="character" w:customStyle="1" w:styleId="Estilo3Car">
    <w:name w:val="Estilo 3 Car"/>
    <w:rsid w:val="00C849B5"/>
    <w:rPr>
      <w:rFonts w:ascii="Calibri" w:eastAsia="Times New Roman" w:hAnsi="Calibri" w:cs="Times New Roman"/>
      <w:bCs w:val="0"/>
      <w:noProof w:val="0"/>
      <w:snapToGrid/>
      <w:sz w:val="24"/>
      <w:szCs w:val="24"/>
      <w:lang w:val="es-ES" w:eastAsia="en-US"/>
    </w:rPr>
  </w:style>
  <w:style w:type="paragraph" w:customStyle="1" w:styleId="Estilo7">
    <w:name w:val="Estilo 7"/>
    <w:basedOn w:val="Ttulo4"/>
    <w:qFormat/>
    <w:rsid w:val="00C849B5"/>
    <w:pPr>
      <w:numPr>
        <w:numId w:val="9"/>
      </w:numPr>
    </w:pPr>
    <w:rPr>
      <w:spacing w:val="2"/>
    </w:rPr>
  </w:style>
  <w:style w:type="character" w:customStyle="1" w:styleId="Estilo7Car">
    <w:name w:val="Estilo 7 Car"/>
    <w:rsid w:val="00C849B5"/>
    <w:rPr>
      <w:rFonts w:eastAsia="Arial Unicode MS"/>
      <w:bCs/>
      <w:noProof w:val="0"/>
      <w:snapToGrid/>
      <w:spacing w:val="2"/>
      <w:sz w:val="24"/>
      <w:szCs w:val="28"/>
      <w:lang w:val="es-ES" w:eastAsia="en-US"/>
    </w:rPr>
  </w:style>
  <w:style w:type="paragraph" w:customStyle="1" w:styleId="Estilo30">
    <w:name w:val="Estilo3"/>
    <w:basedOn w:val="Ttulo3"/>
    <w:qFormat/>
    <w:rsid w:val="00C849B5"/>
  </w:style>
  <w:style w:type="character" w:customStyle="1" w:styleId="Estilo3Car0">
    <w:name w:val="Estilo3 Car"/>
    <w:rsid w:val="00C849B5"/>
    <w:rPr>
      <w:rFonts w:ascii="Calibri" w:eastAsia="Times New Roman" w:hAnsi="Calibri" w:cs="Times New Roman"/>
      <w:bCs/>
      <w:noProof w:val="0"/>
      <w:snapToGrid/>
      <w:sz w:val="24"/>
      <w:szCs w:val="24"/>
      <w:lang w:val="es-ES"/>
    </w:rPr>
  </w:style>
  <w:style w:type="paragraph" w:customStyle="1" w:styleId="Outline2">
    <w:name w:val="Outline 2"/>
    <w:basedOn w:val="Normal"/>
    <w:rsid w:val="00C849B5"/>
    <w:pPr>
      <w:tabs>
        <w:tab w:val="num" w:pos="1440"/>
      </w:tabs>
      <w:autoSpaceDE w:val="0"/>
      <w:autoSpaceDN w:val="0"/>
      <w:adjustRightInd w:val="0"/>
      <w:spacing w:after="240"/>
      <w:ind w:left="1440" w:hanging="360"/>
      <w:outlineLvl w:val="1"/>
    </w:pPr>
    <w:rPr>
      <w:rFonts w:ascii="Arial" w:hAnsi="Arial" w:cs="Arial"/>
      <w:snapToGrid/>
      <w:sz w:val="22"/>
      <w:szCs w:val="22"/>
      <w:lang w:val="en-GB"/>
    </w:rPr>
  </w:style>
  <w:style w:type="paragraph" w:customStyle="1" w:styleId="Estilo4">
    <w:name w:val="Estilo 4"/>
    <w:basedOn w:val="Ttulo4"/>
    <w:qFormat/>
    <w:rsid w:val="00C849B5"/>
    <w:pPr>
      <w:numPr>
        <w:numId w:val="7"/>
      </w:numPr>
    </w:pPr>
  </w:style>
  <w:style w:type="character" w:customStyle="1" w:styleId="Estilo4Car">
    <w:name w:val="Estilo 4 Car"/>
    <w:rsid w:val="00C849B5"/>
    <w:rPr>
      <w:rFonts w:eastAsia="Arial Unicode MS"/>
      <w:bCs/>
      <w:noProof w:val="0"/>
      <w:snapToGrid/>
      <w:sz w:val="24"/>
      <w:szCs w:val="28"/>
      <w:lang w:val="es-ES" w:eastAsia="en-US"/>
    </w:rPr>
  </w:style>
  <w:style w:type="paragraph" w:customStyle="1" w:styleId="Estilo50">
    <w:name w:val="Estilo5"/>
    <w:basedOn w:val="Estilo3"/>
    <w:rsid w:val="00C849B5"/>
    <w:pPr>
      <w:numPr>
        <w:ilvl w:val="0"/>
        <w:numId w:val="0"/>
      </w:numPr>
      <w:ind w:left="1134" w:hanging="1134"/>
    </w:pPr>
  </w:style>
  <w:style w:type="character" w:customStyle="1" w:styleId="Estilo5Car">
    <w:name w:val="Estilo5 Car"/>
    <w:rsid w:val="00C849B5"/>
    <w:rPr>
      <w:rFonts w:ascii="Calibri" w:eastAsia="Times New Roman" w:hAnsi="Calibri" w:cs="Times New Roman"/>
      <w:bCs w:val="0"/>
      <w:noProof w:val="0"/>
      <w:snapToGrid/>
      <w:sz w:val="24"/>
      <w:szCs w:val="24"/>
      <w:lang w:val="es-ES" w:eastAsia="en-US"/>
    </w:rPr>
  </w:style>
  <w:style w:type="paragraph" w:customStyle="1" w:styleId="Estilo60">
    <w:name w:val="Estilo6"/>
    <w:basedOn w:val="Estilo4"/>
    <w:autoRedefine/>
    <w:qFormat/>
    <w:rsid w:val="00DB3E03"/>
    <w:pPr>
      <w:numPr>
        <w:ilvl w:val="5"/>
      </w:numPr>
    </w:pPr>
    <w:rPr>
      <w:lang w:val="es-MX"/>
    </w:rPr>
  </w:style>
  <w:style w:type="character" w:customStyle="1" w:styleId="Estilo6Car0">
    <w:name w:val="Estilo6 Car"/>
    <w:rsid w:val="00C849B5"/>
    <w:rPr>
      <w:rFonts w:ascii="Calibri" w:eastAsia="Arial Unicode MS" w:hAnsi="Calibri" w:cs="Times New Roman"/>
      <w:b/>
      <w:bCs w:val="0"/>
      <w:iCs/>
      <w:noProof w:val="0"/>
      <w:snapToGrid/>
      <w:sz w:val="24"/>
      <w:szCs w:val="28"/>
      <w:lang w:val="en-US" w:eastAsia="en-US"/>
    </w:rPr>
  </w:style>
  <w:style w:type="paragraph" w:customStyle="1" w:styleId="Estilo70">
    <w:name w:val="Estilo7"/>
    <w:basedOn w:val="Estilo30"/>
    <w:qFormat/>
    <w:rsid w:val="00C849B5"/>
    <w:pPr>
      <w:spacing w:line="288" w:lineRule="auto"/>
    </w:pPr>
    <w:rPr>
      <w:rFonts w:ascii="Verdana" w:hAnsi="Verdana"/>
      <w:caps/>
    </w:rPr>
  </w:style>
  <w:style w:type="character" w:customStyle="1" w:styleId="Estilo7Car0">
    <w:name w:val="Estilo7 Car"/>
    <w:rsid w:val="00C849B5"/>
    <w:rPr>
      <w:rFonts w:ascii="Verdana" w:eastAsia="Times New Roman" w:hAnsi="Verdana" w:cs="Times New Roman"/>
      <w:bCs/>
      <w:caps/>
      <w:noProof w:val="0"/>
      <w:snapToGrid/>
      <w:sz w:val="24"/>
      <w:szCs w:val="24"/>
      <w:lang w:val="es-ES"/>
    </w:rPr>
  </w:style>
  <w:style w:type="paragraph" w:customStyle="1" w:styleId="Listavistosa-nfasis11">
    <w:name w:val="Lista vistosa - Énfasis 11"/>
    <w:basedOn w:val="Normal"/>
    <w:qFormat/>
    <w:rsid w:val="00C849B5"/>
    <w:pPr>
      <w:ind w:left="708"/>
    </w:pPr>
  </w:style>
  <w:style w:type="paragraph" w:customStyle="1" w:styleId="Anexo1">
    <w:name w:val="Anexo 1"/>
    <w:basedOn w:val="Normal"/>
    <w:qFormat/>
    <w:rsid w:val="00DC695C"/>
    <w:pPr>
      <w:numPr>
        <w:ilvl w:val="1"/>
        <w:numId w:val="24"/>
      </w:numPr>
      <w:spacing w:before="240" w:after="94"/>
      <w:jc w:val="left"/>
    </w:pPr>
    <w:rPr>
      <w:b/>
      <w:lang w:val="es-ES_tradnl"/>
    </w:rPr>
  </w:style>
  <w:style w:type="character" w:customStyle="1" w:styleId="Anexo1Car">
    <w:name w:val="Anexo 1 Car"/>
    <w:rsid w:val="00C849B5"/>
    <w:rPr>
      <w:rFonts w:eastAsia="Times New Roman"/>
      <w:b/>
      <w:snapToGrid/>
      <w:sz w:val="24"/>
      <w:szCs w:val="24"/>
      <w:lang w:eastAsia="en-US"/>
    </w:rPr>
  </w:style>
  <w:style w:type="paragraph" w:customStyle="1" w:styleId="Estilo2">
    <w:name w:val="Estilo 2"/>
    <w:basedOn w:val="SECCINTtulo2"/>
    <w:autoRedefine/>
    <w:qFormat/>
    <w:rsid w:val="00AC2AE3"/>
    <w:pPr>
      <w:keepNext/>
      <w:numPr>
        <w:ilvl w:val="1"/>
        <w:numId w:val="7"/>
      </w:numPr>
      <w:spacing w:before="360" w:after="240"/>
    </w:pPr>
    <w:rPr>
      <w:b/>
      <w:snapToGrid/>
      <w:lang w:val="es-MX" w:eastAsia="es-MX"/>
    </w:rPr>
  </w:style>
  <w:style w:type="paragraph" w:customStyle="1" w:styleId="SECCINTtulo2">
    <w:name w:val="SECCIÖN  (Título 2)"/>
    <w:basedOn w:val="Normal"/>
    <w:rsid w:val="00C849B5"/>
    <w:pPr>
      <w:tabs>
        <w:tab w:val="num" w:pos="1701"/>
      </w:tabs>
      <w:ind w:left="1701" w:hanging="1701"/>
    </w:pPr>
  </w:style>
  <w:style w:type="character" w:customStyle="1" w:styleId="Estilo2Car">
    <w:name w:val="Estilo 2 Car"/>
    <w:rsid w:val="00C849B5"/>
    <w:rPr>
      <w:rFonts w:eastAsia="Times New Roman"/>
      <w:b/>
      <w:snapToGrid/>
      <w:sz w:val="24"/>
      <w:szCs w:val="24"/>
      <w:lang w:eastAsia="en-US"/>
    </w:rPr>
  </w:style>
  <w:style w:type="paragraph" w:customStyle="1" w:styleId="Anexoa">
    <w:name w:val="Anexo (a)"/>
    <w:basedOn w:val="Normal"/>
    <w:qFormat/>
    <w:rsid w:val="00B13284"/>
    <w:pPr>
      <w:numPr>
        <w:ilvl w:val="1"/>
        <w:numId w:val="13"/>
      </w:numPr>
      <w:spacing w:before="120" w:after="240"/>
    </w:pPr>
    <w:rPr>
      <w:lang w:val="es-MX"/>
    </w:rPr>
  </w:style>
  <w:style w:type="character" w:customStyle="1" w:styleId="AnexoaCar">
    <w:name w:val="Anexo (a) Car"/>
    <w:rsid w:val="00C849B5"/>
    <w:rPr>
      <w:rFonts w:eastAsia="Times New Roman"/>
      <w:snapToGrid/>
      <w:sz w:val="24"/>
      <w:szCs w:val="24"/>
      <w:lang w:eastAsia="en-US"/>
    </w:rPr>
  </w:style>
  <w:style w:type="paragraph" w:customStyle="1" w:styleId="Anexoi">
    <w:name w:val="Anexo (i)"/>
    <w:basedOn w:val="Normal"/>
    <w:qFormat/>
    <w:rsid w:val="00C849B5"/>
    <w:pPr>
      <w:numPr>
        <w:ilvl w:val="3"/>
        <w:numId w:val="11"/>
      </w:numPr>
      <w:spacing w:after="240"/>
    </w:pPr>
    <w:rPr>
      <w:lang w:val="es-MX"/>
    </w:rPr>
  </w:style>
  <w:style w:type="character" w:customStyle="1" w:styleId="AnexoiCar">
    <w:name w:val="Anexo (i) Car"/>
    <w:rsid w:val="00C849B5"/>
    <w:rPr>
      <w:rFonts w:eastAsia="Times New Roman"/>
      <w:snapToGrid/>
      <w:sz w:val="24"/>
      <w:szCs w:val="24"/>
      <w:lang w:eastAsia="en-US"/>
    </w:rPr>
  </w:style>
  <w:style w:type="paragraph" w:customStyle="1" w:styleId="Anexobullet">
    <w:name w:val="Anexo bullet"/>
    <w:basedOn w:val="Normal"/>
    <w:qFormat/>
    <w:rsid w:val="00C849B5"/>
    <w:pPr>
      <w:numPr>
        <w:ilvl w:val="4"/>
        <w:numId w:val="11"/>
      </w:numPr>
      <w:spacing w:after="240"/>
    </w:pPr>
    <w:rPr>
      <w:lang w:val="es-MX"/>
    </w:rPr>
  </w:style>
  <w:style w:type="character" w:customStyle="1" w:styleId="AnexobulletCar">
    <w:name w:val="Anexo bullet Car"/>
    <w:rsid w:val="00C849B5"/>
    <w:rPr>
      <w:rFonts w:eastAsia="Times New Roman"/>
      <w:snapToGrid/>
      <w:sz w:val="24"/>
      <w:szCs w:val="24"/>
      <w:lang w:eastAsia="en-US"/>
    </w:rPr>
  </w:style>
  <w:style w:type="character" w:customStyle="1" w:styleId="Referenciaintensa1">
    <w:name w:val="Referencia intensa1"/>
    <w:qFormat/>
    <w:rsid w:val="00C849B5"/>
    <w:rPr>
      <w:b/>
      <w:bCs/>
      <w:smallCaps/>
      <w:color w:val="C0504D"/>
      <w:spacing w:val="5"/>
      <w:u w:val="single"/>
    </w:rPr>
  </w:style>
  <w:style w:type="character" w:customStyle="1" w:styleId="Ttulodelibro1">
    <w:name w:val="Título de libro1"/>
    <w:qFormat/>
    <w:rsid w:val="00C849B5"/>
    <w:rPr>
      <w:b/>
      <w:bCs/>
      <w:smallCaps/>
      <w:spacing w:val="5"/>
    </w:rPr>
  </w:style>
  <w:style w:type="paragraph" w:customStyle="1" w:styleId="Sinespaciado1">
    <w:name w:val="Sin espaciado1"/>
    <w:qFormat/>
    <w:rsid w:val="00C849B5"/>
    <w:pPr>
      <w:jc w:val="both"/>
    </w:pPr>
    <w:rPr>
      <w:rFonts w:eastAsia="Times New Roman"/>
      <w:snapToGrid w:val="0"/>
      <w:sz w:val="24"/>
      <w:szCs w:val="24"/>
      <w:lang w:val="en-US" w:eastAsia="en-US"/>
    </w:rPr>
  </w:style>
  <w:style w:type="paragraph" w:customStyle="1" w:styleId="Estilo8">
    <w:name w:val="Estilo8"/>
    <w:basedOn w:val="Anexo1"/>
    <w:rsid w:val="00C849B5"/>
    <w:pPr>
      <w:numPr>
        <w:numId w:val="0"/>
      </w:numPr>
    </w:pPr>
  </w:style>
  <w:style w:type="character" w:customStyle="1" w:styleId="Estilo8Car">
    <w:name w:val="Estilo8 Car"/>
    <w:rsid w:val="00C849B5"/>
    <w:rPr>
      <w:rFonts w:eastAsia="Times New Roman"/>
      <w:b/>
      <w:snapToGrid/>
      <w:sz w:val="24"/>
      <w:szCs w:val="24"/>
      <w:lang w:eastAsia="en-US"/>
    </w:rPr>
  </w:style>
  <w:style w:type="paragraph" w:customStyle="1" w:styleId="Clausula">
    <w:name w:val="Clausula"/>
    <w:basedOn w:val="Estilo1"/>
    <w:rsid w:val="00C849B5"/>
    <w:pPr>
      <w:numPr>
        <w:numId w:val="12"/>
      </w:numPr>
    </w:pPr>
  </w:style>
  <w:style w:type="character" w:customStyle="1" w:styleId="ClausulaCar">
    <w:name w:val="Clausula Car"/>
    <w:rsid w:val="00C849B5"/>
    <w:rPr>
      <w:rFonts w:ascii="Times New Roman Bold" w:eastAsia="Arial Unicode MS" w:hAnsi="Times New Roman Bold"/>
      <w:b w:val="0"/>
      <w:bCs w:val="0"/>
      <w:caps w:val="0"/>
      <w:noProof w:val="0"/>
      <w:snapToGrid/>
      <w:kern w:val="28"/>
      <w:sz w:val="26"/>
      <w:szCs w:val="26"/>
      <w:lang w:val="es-ES" w:eastAsia="en-US"/>
    </w:rPr>
  </w:style>
  <w:style w:type="paragraph" w:customStyle="1" w:styleId="Estilo5">
    <w:name w:val="Estilo 5"/>
    <w:basedOn w:val="Estilo4"/>
    <w:autoRedefine/>
    <w:qFormat/>
    <w:rsid w:val="00FE5DC4"/>
    <w:pPr>
      <w:numPr>
        <w:ilvl w:val="4"/>
      </w:numPr>
    </w:pPr>
  </w:style>
  <w:style w:type="character" w:customStyle="1" w:styleId="Estilo5Car0">
    <w:name w:val="Estilo 5 Car"/>
    <w:rsid w:val="00C849B5"/>
    <w:rPr>
      <w:rFonts w:eastAsia="Arial Unicode MS"/>
      <w:bCs/>
      <w:noProof w:val="0"/>
      <w:snapToGrid/>
      <w:sz w:val="24"/>
      <w:szCs w:val="28"/>
      <w:lang w:val="es-ES" w:eastAsia="en-US"/>
    </w:rPr>
  </w:style>
  <w:style w:type="paragraph" w:customStyle="1" w:styleId="Cover3">
    <w:name w:val="Cover3"/>
    <w:rsid w:val="00C849B5"/>
    <w:pPr>
      <w:widowControl w:val="0"/>
      <w:spacing w:before="60"/>
    </w:pPr>
    <w:rPr>
      <w:rFonts w:ascii="Arial" w:eastAsia="Times New Roman" w:hAnsi="Arial"/>
      <w:sz w:val="22"/>
      <w:lang w:val="en-GB" w:eastAsia="en-US"/>
    </w:rPr>
  </w:style>
  <w:style w:type="paragraph" w:customStyle="1" w:styleId="21">
    <w:name w:val="2.1"/>
    <w:basedOn w:val="Normal"/>
    <w:rsid w:val="00C849B5"/>
    <w:pPr>
      <w:spacing w:after="240" w:line="260" w:lineRule="atLeast"/>
      <w:jc w:val="left"/>
    </w:pPr>
    <w:rPr>
      <w:rFonts w:ascii="Times New Roman" w:hAnsi="Times New Roman"/>
      <w:snapToGrid/>
      <w:sz w:val="20"/>
      <w:szCs w:val="20"/>
      <w:lang w:val="en-GB"/>
    </w:rPr>
  </w:style>
  <w:style w:type="paragraph" w:customStyle="1" w:styleId="xl24">
    <w:name w:val="xl24"/>
    <w:basedOn w:val="Normal"/>
    <w:rsid w:val="00C849B5"/>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napToGrid/>
      <w:lang w:val="es-ES" w:eastAsia="es-ES"/>
    </w:rPr>
  </w:style>
  <w:style w:type="paragraph" w:customStyle="1" w:styleId="xl25">
    <w:name w:val="xl25"/>
    <w:basedOn w:val="Normal"/>
    <w:rsid w:val="00C849B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snapToGrid/>
      <w:sz w:val="16"/>
      <w:szCs w:val="16"/>
      <w:lang w:val="es-ES" w:eastAsia="es-ES"/>
    </w:rPr>
  </w:style>
  <w:style w:type="paragraph" w:customStyle="1" w:styleId="xl26">
    <w:name w:val="xl26"/>
    <w:basedOn w:val="Normal"/>
    <w:rsid w:val="00C849B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b/>
      <w:bCs/>
      <w:snapToGrid/>
      <w:sz w:val="16"/>
      <w:szCs w:val="16"/>
      <w:lang w:val="es-ES" w:eastAsia="es-ES"/>
    </w:rPr>
  </w:style>
  <w:style w:type="paragraph" w:customStyle="1" w:styleId="xl27">
    <w:name w:val="xl27"/>
    <w:basedOn w:val="Normal"/>
    <w:rsid w:val="00C849B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snapToGrid/>
      <w:sz w:val="16"/>
      <w:szCs w:val="16"/>
      <w:lang w:val="es-ES" w:eastAsia="es-ES"/>
    </w:rPr>
  </w:style>
  <w:style w:type="paragraph" w:customStyle="1" w:styleId="xl28">
    <w:name w:val="xl28"/>
    <w:basedOn w:val="Normal"/>
    <w:rsid w:val="00C849B5"/>
    <w:pPr>
      <w:pBdr>
        <w:top w:val="single" w:sz="4" w:space="0" w:color="auto"/>
        <w:left w:val="single" w:sz="4" w:space="0" w:color="auto"/>
        <w:bottom w:val="single" w:sz="4" w:space="0" w:color="auto"/>
      </w:pBdr>
      <w:spacing w:before="100" w:beforeAutospacing="1" w:after="100" w:afterAutospacing="1"/>
      <w:jc w:val="left"/>
      <w:textAlignment w:val="center"/>
    </w:pPr>
    <w:rPr>
      <w:rFonts w:ascii="Tahoma" w:hAnsi="Tahoma" w:cs="Tahoma"/>
      <w:b/>
      <w:bCs/>
      <w:snapToGrid/>
      <w:sz w:val="16"/>
      <w:szCs w:val="16"/>
      <w:lang w:val="es-ES" w:eastAsia="es-ES"/>
    </w:rPr>
  </w:style>
  <w:style w:type="paragraph" w:customStyle="1" w:styleId="xl29">
    <w:name w:val="xl29"/>
    <w:basedOn w:val="Normal"/>
    <w:rsid w:val="00C849B5"/>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ahoma" w:hAnsi="Tahoma" w:cs="Tahoma"/>
      <w:snapToGrid/>
      <w:sz w:val="16"/>
      <w:szCs w:val="16"/>
      <w:lang w:val="es-ES" w:eastAsia="es-ES"/>
    </w:rPr>
  </w:style>
  <w:style w:type="paragraph" w:customStyle="1" w:styleId="xl30">
    <w:name w:val="xl30"/>
    <w:basedOn w:val="Normal"/>
    <w:rsid w:val="00C849B5"/>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w:hAnsi="Arial" w:cs="Arial"/>
      <w:snapToGrid/>
      <w:sz w:val="16"/>
      <w:szCs w:val="16"/>
      <w:lang w:val="es-ES" w:eastAsia="es-ES"/>
    </w:rPr>
  </w:style>
  <w:style w:type="paragraph" w:customStyle="1" w:styleId="xl31">
    <w:name w:val="xl31"/>
    <w:basedOn w:val="Normal"/>
    <w:rsid w:val="00C849B5"/>
    <w:pPr>
      <w:pBdr>
        <w:top w:val="single" w:sz="4" w:space="0" w:color="auto"/>
        <w:bottom w:val="single" w:sz="4" w:space="0" w:color="auto"/>
        <w:right w:val="single" w:sz="4" w:space="0" w:color="auto"/>
      </w:pBdr>
      <w:spacing w:before="100" w:beforeAutospacing="1" w:after="100" w:afterAutospacing="1"/>
      <w:jc w:val="left"/>
    </w:pPr>
    <w:rPr>
      <w:rFonts w:ascii="Arial" w:hAnsi="Arial" w:cs="Arial"/>
      <w:snapToGrid/>
      <w:sz w:val="16"/>
      <w:szCs w:val="16"/>
      <w:lang w:val="es-ES" w:eastAsia="es-ES"/>
    </w:rPr>
  </w:style>
  <w:style w:type="paragraph" w:customStyle="1" w:styleId="xl32">
    <w:name w:val="xl32"/>
    <w:basedOn w:val="Normal"/>
    <w:rsid w:val="00C849B5"/>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33">
    <w:name w:val="xl33"/>
    <w:basedOn w:val="Normal"/>
    <w:rsid w:val="00C849B5"/>
    <w:pPr>
      <w:pBdr>
        <w:top w:val="single" w:sz="4" w:space="0" w:color="auto"/>
        <w:left w:val="single" w:sz="4" w:space="0" w:color="969696"/>
        <w:bottom w:val="single" w:sz="4" w:space="0" w:color="auto"/>
        <w:right w:val="single" w:sz="4" w:space="0" w:color="969696"/>
      </w:pBdr>
      <w:spacing w:before="100" w:beforeAutospacing="1" w:after="100" w:afterAutospacing="1"/>
      <w:jc w:val="left"/>
      <w:textAlignment w:val="center"/>
    </w:pPr>
    <w:rPr>
      <w:rFonts w:ascii="Tahoma" w:hAnsi="Tahoma" w:cs="Tahoma"/>
      <w:snapToGrid/>
      <w:sz w:val="16"/>
      <w:szCs w:val="16"/>
      <w:lang w:val="es-ES" w:eastAsia="es-ES"/>
    </w:rPr>
  </w:style>
  <w:style w:type="paragraph" w:customStyle="1" w:styleId="xl34">
    <w:name w:val="xl34"/>
    <w:basedOn w:val="Normal"/>
    <w:rsid w:val="00C849B5"/>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35">
    <w:name w:val="xl35"/>
    <w:basedOn w:val="Normal"/>
    <w:rsid w:val="00C849B5"/>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36">
    <w:name w:val="xl36"/>
    <w:basedOn w:val="Normal"/>
    <w:rsid w:val="00C849B5"/>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37">
    <w:name w:val="xl37"/>
    <w:basedOn w:val="Normal"/>
    <w:rsid w:val="00C849B5"/>
    <w:pPr>
      <w:pBdr>
        <w:top w:val="single" w:sz="4" w:space="0" w:color="auto"/>
        <w:left w:val="single" w:sz="4" w:space="0" w:color="969696"/>
        <w:bottom w:val="single" w:sz="4" w:space="0" w:color="auto"/>
        <w:right w:val="single" w:sz="4" w:space="0" w:color="969696"/>
      </w:pBdr>
      <w:spacing w:before="100" w:beforeAutospacing="1" w:after="100" w:afterAutospacing="1"/>
      <w:jc w:val="left"/>
      <w:textAlignment w:val="center"/>
    </w:pPr>
    <w:rPr>
      <w:rFonts w:ascii="Tahoma" w:hAnsi="Tahoma" w:cs="Tahoma"/>
      <w:b/>
      <w:bCs/>
      <w:snapToGrid/>
      <w:sz w:val="16"/>
      <w:szCs w:val="16"/>
      <w:lang w:val="es-ES" w:eastAsia="es-ES"/>
    </w:rPr>
  </w:style>
  <w:style w:type="paragraph" w:customStyle="1" w:styleId="xl38">
    <w:name w:val="xl38"/>
    <w:basedOn w:val="Normal"/>
    <w:rsid w:val="00C849B5"/>
    <w:pPr>
      <w:pBdr>
        <w:top w:val="single" w:sz="4" w:space="0" w:color="auto"/>
        <w:left w:val="single" w:sz="4" w:space="0" w:color="969696"/>
        <w:bottom w:val="single" w:sz="4" w:space="0" w:color="auto"/>
        <w:right w:val="single" w:sz="4" w:space="0" w:color="969696"/>
      </w:pBdr>
      <w:spacing w:before="100" w:beforeAutospacing="1" w:after="100" w:afterAutospacing="1"/>
      <w:jc w:val="left"/>
      <w:textAlignment w:val="center"/>
    </w:pPr>
    <w:rPr>
      <w:rFonts w:ascii="Tahoma" w:hAnsi="Tahoma" w:cs="Tahoma"/>
      <w:b/>
      <w:bCs/>
      <w:snapToGrid/>
      <w:sz w:val="16"/>
      <w:szCs w:val="16"/>
      <w:lang w:val="es-ES" w:eastAsia="es-ES"/>
    </w:rPr>
  </w:style>
  <w:style w:type="paragraph" w:customStyle="1" w:styleId="xl39">
    <w:name w:val="xl39"/>
    <w:basedOn w:val="Normal"/>
    <w:rsid w:val="00C849B5"/>
    <w:pPr>
      <w:pBdr>
        <w:top w:val="single" w:sz="4" w:space="0" w:color="auto"/>
        <w:left w:val="single" w:sz="4" w:space="0" w:color="969696"/>
        <w:bottom w:val="single" w:sz="4" w:space="0" w:color="auto"/>
        <w:right w:val="single" w:sz="4" w:space="0" w:color="969696"/>
      </w:pBdr>
      <w:spacing w:before="100" w:beforeAutospacing="1" w:after="100" w:afterAutospacing="1"/>
      <w:jc w:val="left"/>
      <w:textAlignment w:val="center"/>
    </w:pPr>
    <w:rPr>
      <w:rFonts w:ascii="Tahoma" w:hAnsi="Tahoma" w:cs="Tahoma"/>
      <w:snapToGrid/>
      <w:sz w:val="16"/>
      <w:szCs w:val="16"/>
      <w:lang w:val="es-ES" w:eastAsia="es-ES"/>
    </w:rPr>
  </w:style>
  <w:style w:type="paragraph" w:customStyle="1" w:styleId="xl40">
    <w:name w:val="xl40"/>
    <w:basedOn w:val="Normal"/>
    <w:rsid w:val="00C849B5"/>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napToGrid/>
      <w:color w:val="FFFFFF"/>
      <w:lang w:val="es-ES" w:eastAsia="es-ES"/>
    </w:rPr>
  </w:style>
  <w:style w:type="paragraph" w:customStyle="1" w:styleId="xl41">
    <w:name w:val="xl41"/>
    <w:basedOn w:val="Normal"/>
    <w:rsid w:val="00C849B5"/>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w:hAnsi="Arial" w:cs="Arial"/>
      <w:snapToGrid/>
      <w:sz w:val="16"/>
      <w:szCs w:val="16"/>
      <w:lang w:val="es-ES" w:eastAsia="es-ES"/>
    </w:rPr>
  </w:style>
  <w:style w:type="paragraph" w:customStyle="1" w:styleId="xl42">
    <w:name w:val="xl42"/>
    <w:basedOn w:val="Normal"/>
    <w:rsid w:val="00C849B5"/>
    <w:pPr>
      <w:pBdr>
        <w:top w:val="single" w:sz="4" w:space="0" w:color="auto"/>
        <w:bottom w:val="single" w:sz="8" w:space="0" w:color="auto"/>
        <w:right w:val="single" w:sz="4" w:space="0" w:color="auto"/>
      </w:pBdr>
      <w:spacing w:before="100" w:beforeAutospacing="1" w:after="100" w:afterAutospacing="1"/>
      <w:jc w:val="left"/>
    </w:pPr>
    <w:rPr>
      <w:rFonts w:ascii="Arial" w:hAnsi="Arial" w:cs="Arial"/>
      <w:snapToGrid/>
      <w:sz w:val="16"/>
      <w:szCs w:val="16"/>
      <w:lang w:val="es-ES" w:eastAsia="es-ES"/>
    </w:rPr>
  </w:style>
  <w:style w:type="paragraph" w:customStyle="1" w:styleId="xl43">
    <w:name w:val="xl43"/>
    <w:basedOn w:val="Normal"/>
    <w:rsid w:val="00C849B5"/>
    <w:pPr>
      <w:pBdr>
        <w:top w:val="single" w:sz="4" w:space="0" w:color="auto"/>
        <w:bottom w:val="single" w:sz="8"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44">
    <w:name w:val="xl44"/>
    <w:basedOn w:val="Normal"/>
    <w:rsid w:val="00C849B5"/>
    <w:pPr>
      <w:pBdr>
        <w:top w:val="single" w:sz="4" w:space="0" w:color="auto"/>
        <w:bottom w:val="single" w:sz="8" w:space="0" w:color="auto"/>
        <w:right w:val="single" w:sz="4" w:space="0" w:color="auto"/>
      </w:pBdr>
      <w:spacing w:before="100" w:beforeAutospacing="1" w:after="100" w:afterAutospacing="1"/>
      <w:jc w:val="center"/>
    </w:pPr>
    <w:rPr>
      <w:rFonts w:ascii="Arial" w:hAnsi="Arial" w:cs="Arial"/>
      <w:b/>
      <w:bCs/>
      <w:snapToGrid/>
      <w:lang w:val="es-ES" w:eastAsia="es-ES"/>
    </w:rPr>
  </w:style>
  <w:style w:type="paragraph" w:customStyle="1" w:styleId="xl45">
    <w:name w:val="xl45"/>
    <w:basedOn w:val="Normal"/>
    <w:rsid w:val="00C849B5"/>
    <w:pPr>
      <w:pBdr>
        <w:top w:val="single" w:sz="4" w:space="0" w:color="auto"/>
        <w:bottom w:val="single" w:sz="8"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46">
    <w:name w:val="xl46"/>
    <w:basedOn w:val="Normal"/>
    <w:rsid w:val="00C849B5"/>
    <w:pPr>
      <w:pBdr>
        <w:top w:val="single" w:sz="4" w:space="0" w:color="auto"/>
        <w:bottom w:val="single" w:sz="8" w:space="0" w:color="auto"/>
        <w:right w:val="single" w:sz="4"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47">
    <w:name w:val="xl47"/>
    <w:basedOn w:val="Normal"/>
    <w:rsid w:val="00C849B5"/>
    <w:pPr>
      <w:pBdr>
        <w:top w:val="single" w:sz="4" w:space="0" w:color="auto"/>
        <w:bottom w:val="single" w:sz="8" w:space="0" w:color="auto"/>
        <w:right w:val="single" w:sz="8" w:space="0" w:color="auto"/>
      </w:pBdr>
      <w:spacing w:before="100" w:beforeAutospacing="1" w:after="100" w:afterAutospacing="1"/>
      <w:jc w:val="center"/>
    </w:pPr>
    <w:rPr>
      <w:rFonts w:ascii="Arial" w:hAnsi="Arial" w:cs="Arial"/>
      <w:snapToGrid/>
      <w:sz w:val="16"/>
      <w:szCs w:val="16"/>
      <w:lang w:val="es-ES" w:eastAsia="es-ES"/>
    </w:rPr>
  </w:style>
  <w:style w:type="paragraph" w:customStyle="1" w:styleId="xl48">
    <w:name w:val="xl48"/>
    <w:basedOn w:val="Normal"/>
    <w:rsid w:val="00C849B5"/>
    <w:pPr>
      <w:pBdr>
        <w:top w:val="single" w:sz="4" w:space="0" w:color="auto"/>
        <w:left w:val="single" w:sz="8" w:space="0" w:color="auto"/>
        <w:bottom w:val="single" w:sz="4" w:space="0" w:color="auto"/>
      </w:pBdr>
      <w:shd w:val="clear" w:color="auto" w:fill="C0C0C0"/>
      <w:spacing w:before="100" w:beforeAutospacing="1" w:after="100" w:afterAutospacing="1"/>
      <w:jc w:val="left"/>
      <w:textAlignment w:val="center"/>
    </w:pPr>
    <w:rPr>
      <w:rFonts w:ascii="Arial" w:hAnsi="Arial" w:cs="Arial"/>
      <w:snapToGrid/>
      <w:sz w:val="16"/>
      <w:szCs w:val="16"/>
      <w:lang w:val="es-ES" w:eastAsia="es-ES"/>
    </w:rPr>
  </w:style>
  <w:style w:type="paragraph" w:customStyle="1" w:styleId="xl49">
    <w:name w:val="xl49"/>
    <w:basedOn w:val="Normal"/>
    <w:rsid w:val="00C849B5"/>
    <w:pPr>
      <w:pBdr>
        <w:top w:val="single" w:sz="4" w:space="0" w:color="auto"/>
        <w:bottom w:val="single" w:sz="4" w:space="0" w:color="auto"/>
      </w:pBdr>
      <w:shd w:val="clear" w:color="auto" w:fill="C0C0C0"/>
      <w:spacing w:before="100" w:beforeAutospacing="1" w:after="100" w:afterAutospacing="1"/>
      <w:jc w:val="left"/>
      <w:textAlignment w:val="center"/>
    </w:pPr>
    <w:rPr>
      <w:rFonts w:ascii="Arial" w:hAnsi="Arial" w:cs="Arial"/>
      <w:snapToGrid/>
      <w:sz w:val="16"/>
      <w:szCs w:val="16"/>
      <w:lang w:val="es-ES" w:eastAsia="es-ES"/>
    </w:rPr>
  </w:style>
  <w:style w:type="paragraph" w:customStyle="1" w:styleId="xl50">
    <w:name w:val="xl50"/>
    <w:basedOn w:val="Normal"/>
    <w:rsid w:val="00C849B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snapToGrid/>
      <w:sz w:val="16"/>
      <w:szCs w:val="16"/>
      <w:lang w:val="es-ES" w:eastAsia="es-ES"/>
    </w:rPr>
  </w:style>
  <w:style w:type="paragraph" w:customStyle="1" w:styleId="xl51">
    <w:name w:val="xl51"/>
    <w:basedOn w:val="Normal"/>
    <w:rsid w:val="00C849B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napToGrid/>
      <w:lang w:val="es-ES" w:eastAsia="es-ES"/>
    </w:rPr>
  </w:style>
  <w:style w:type="paragraph" w:customStyle="1" w:styleId="xl52">
    <w:name w:val="xl52"/>
    <w:basedOn w:val="Normal"/>
    <w:rsid w:val="00C849B5"/>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snapToGrid/>
      <w:sz w:val="16"/>
      <w:szCs w:val="16"/>
      <w:lang w:val="es-ES" w:eastAsia="es-ES"/>
    </w:rPr>
  </w:style>
  <w:style w:type="paragraph" w:customStyle="1" w:styleId="xl53">
    <w:name w:val="xl53"/>
    <w:basedOn w:val="Normal"/>
    <w:rsid w:val="00C849B5"/>
    <w:pPr>
      <w:pBdr>
        <w:top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hAnsi="Arial" w:cs="Arial"/>
      <w:snapToGrid/>
      <w:sz w:val="16"/>
      <w:szCs w:val="16"/>
      <w:lang w:val="es-ES" w:eastAsia="es-ES"/>
    </w:rPr>
  </w:style>
  <w:style w:type="character" w:styleId="Nmerodelnea">
    <w:name w:val="line number"/>
    <w:basedOn w:val="Fuentedeprrafopredeter"/>
    <w:semiHidden/>
    <w:rsid w:val="00C849B5"/>
  </w:style>
  <w:style w:type="paragraph" w:customStyle="1" w:styleId="SubseccindeAnexo">
    <w:name w:val="Subsección de Anexo"/>
    <w:basedOn w:val="Ttulo3"/>
    <w:qFormat/>
    <w:rsid w:val="00C849B5"/>
    <w:pPr>
      <w:numPr>
        <w:ilvl w:val="1"/>
        <w:numId w:val="11"/>
      </w:numPr>
      <w:tabs>
        <w:tab w:val="clear" w:pos="851"/>
        <w:tab w:val="left" w:pos="567"/>
      </w:tabs>
    </w:pPr>
  </w:style>
  <w:style w:type="character" w:customStyle="1" w:styleId="SubseccindeAnexoCar">
    <w:name w:val="Subsección de Anexo Car"/>
    <w:uiPriority w:val="99"/>
    <w:rsid w:val="00C849B5"/>
    <w:rPr>
      <w:rFonts w:ascii="Calibri" w:eastAsia="Times New Roman" w:hAnsi="Calibri" w:cs="Times New Roman"/>
      <w:bCs w:val="0"/>
      <w:noProof w:val="0"/>
      <w:snapToGrid/>
      <w:sz w:val="24"/>
      <w:szCs w:val="24"/>
      <w:lang w:val="es-ES" w:eastAsia="en-US"/>
    </w:rPr>
  </w:style>
  <w:style w:type="paragraph" w:customStyle="1" w:styleId="Listadeanexos">
    <w:name w:val="Lista de anexos"/>
    <w:basedOn w:val="TDC1"/>
    <w:qFormat/>
    <w:rsid w:val="00C849B5"/>
  </w:style>
  <w:style w:type="paragraph" w:customStyle="1" w:styleId="Anexo11">
    <w:name w:val="Anexo 1.1"/>
    <w:basedOn w:val="Normal"/>
    <w:autoRedefine/>
    <w:qFormat/>
    <w:rsid w:val="00465831"/>
    <w:pPr>
      <w:spacing w:after="240"/>
      <w:ind w:left="567" w:hanging="567"/>
    </w:pPr>
    <w:rPr>
      <w:lang w:val="es-MX"/>
    </w:rPr>
  </w:style>
  <w:style w:type="character" w:customStyle="1" w:styleId="TDC1Car">
    <w:name w:val="TDC 1 Car"/>
    <w:rsid w:val="00C849B5"/>
    <w:rPr>
      <w:rFonts w:eastAsia="Times New Roman" w:cs="Arial"/>
      <w:b/>
      <w:bCs/>
      <w:caps/>
      <w:noProof w:val="0"/>
      <w:snapToGrid/>
      <w:sz w:val="24"/>
      <w:szCs w:val="28"/>
      <w:lang w:val="es-ES" w:eastAsia="en-US"/>
    </w:rPr>
  </w:style>
  <w:style w:type="character" w:customStyle="1" w:styleId="ListadeanexosCar">
    <w:name w:val="Lista de anexos Car"/>
    <w:rsid w:val="00C849B5"/>
    <w:rPr>
      <w:rFonts w:eastAsia="Times New Roman" w:cs="Arial"/>
      <w:b/>
      <w:bCs/>
      <w:caps/>
      <w:noProof w:val="0"/>
      <w:snapToGrid/>
      <w:sz w:val="24"/>
      <w:szCs w:val="28"/>
      <w:lang w:val="es-ES" w:eastAsia="en-US"/>
    </w:rPr>
  </w:style>
  <w:style w:type="paragraph" w:customStyle="1" w:styleId="StyleHeading1Garamond">
    <w:name w:val="Style Heading 1 + Garamond"/>
    <w:basedOn w:val="Ttulo1"/>
    <w:autoRedefine/>
    <w:rsid w:val="00C849B5"/>
    <w:pPr>
      <w:jc w:val="left"/>
    </w:pPr>
    <w:rPr>
      <w:rFonts w:ascii="Arial" w:eastAsia="Arial Unicode MS" w:hAnsi="Arial"/>
      <w:sz w:val="22"/>
      <w:szCs w:val="26"/>
      <w:lang w:val="es-ES"/>
    </w:rPr>
  </w:style>
  <w:style w:type="paragraph" w:customStyle="1" w:styleId="INCISO0">
    <w:name w:val="INCISO"/>
    <w:basedOn w:val="Ttulo3"/>
    <w:autoRedefine/>
    <w:qFormat/>
    <w:rsid w:val="00C849B5"/>
    <w:pPr>
      <w:tabs>
        <w:tab w:val="clear" w:pos="851"/>
        <w:tab w:val="num" w:pos="567"/>
      </w:tabs>
      <w:ind w:left="567" w:hanging="567"/>
    </w:pPr>
    <w:rPr>
      <w:rFonts w:ascii="Arial" w:hAnsi="Arial" w:cs="Arial"/>
      <w:sz w:val="22"/>
      <w:szCs w:val="22"/>
    </w:rPr>
  </w:style>
  <w:style w:type="character" w:customStyle="1" w:styleId="INCISOCar">
    <w:name w:val="INCISO Car"/>
    <w:rsid w:val="00C849B5"/>
    <w:rPr>
      <w:rFonts w:ascii="Arial" w:eastAsia="Times New Roman" w:hAnsi="Arial" w:cs="Arial"/>
      <w:bCs w:val="0"/>
      <w:noProof w:val="0"/>
      <w:snapToGrid/>
      <w:sz w:val="22"/>
      <w:szCs w:val="22"/>
      <w:lang w:val="es-ES" w:eastAsia="en-US"/>
    </w:rPr>
  </w:style>
  <w:style w:type="paragraph" w:customStyle="1" w:styleId="SUBINCISO0">
    <w:name w:val="SUBINCISO"/>
    <w:basedOn w:val="Ttulo4"/>
    <w:link w:val="SUBINCISOCar"/>
    <w:qFormat/>
    <w:rsid w:val="00C849B5"/>
    <w:pPr>
      <w:numPr>
        <w:ilvl w:val="0"/>
        <w:numId w:val="0"/>
      </w:numPr>
      <w:tabs>
        <w:tab w:val="num" w:pos="1134"/>
      </w:tabs>
      <w:ind w:left="1134" w:hanging="567"/>
    </w:pPr>
    <w:rPr>
      <w:rFonts w:ascii="Arial" w:hAnsi="Arial" w:cs="Arial"/>
      <w:sz w:val="22"/>
      <w:szCs w:val="22"/>
    </w:rPr>
  </w:style>
  <w:style w:type="paragraph" w:customStyle="1" w:styleId="NUMERAL0">
    <w:name w:val="NUMERAL"/>
    <w:basedOn w:val="SUBINCISO0"/>
    <w:autoRedefine/>
    <w:qFormat/>
    <w:rsid w:val="00C849B5"/>
    <w:pPr>
      <w:tabs>
        <w:tab w:val="clear" w:pos="1134"/>
        <w:tab w:val="num" w:pos="1701"/>
      </w:tabs>
      <w:ind w:left="1701"/>
    </w:pPr>
  </w:style>
  <w:style w:type="paragraph" w:customStyle="1" w:styleId="Sombreadovistoso-nfasis11">
    <w:name w:val="Sombreado vistoso - Énfasis 11"/>
    <w:hidden/>
    <w:semiHidden/>
    <w:rsid w:val="00C849B5"/>
    <w:rPr>
      <w:rFonts w:eastAsia="Times New Roman"/>
      <w:snapToGrid w:val="0"/>
      <w:sz w:val="24"/>
      <w:szCs w:val="24"/>
      <w:lang w:val="en-US" w:eastAsia="en-US"/>
    </w:rPr>
  </w:style>
  <w:style w:type="paragraph" w:customStyle="1" w:styleId="Formula">
    <w:name w:val="Formula"/>
    <w:basedOn w:val="Ttulo4"/>
    <w:qFormat/>
    <w:rsid w:val="007879C2"/>
    <w:pPr>
      <w:numPr>
        <w:ilvl w:val="0"/>
        <w:numId w:val="0"/>
      </w:numPr>
      <w:ind w:left="567"/>
    </w:pPr>
    <w:rPr>
      <w:rFonts w:ascii="Cambria Math" w:hAnsi="Cambria Math"/>
      <w:b/>
      <w:w w:val="150"/>
      <w:sz w:val="22"/>
      <w:lang w:val="es-ES_tradnl"/>
    </w:rPr>
  </w:style>
  <w:style w:type="character" w:customStyle="1" w:styleId="FormulaCar">
    <w:name w:val="Formula Car"/>
    <w:rsid w:val="00C849B5"/>
    <w:rPr>
      <w:rFonts w:eastAsia="Arial Unicode MS"/>
      <w:b/>
      <w:bCs/>
      <w:noProof w:val="0"/>
      <w:snapToGrid/>
      <w:w w:val="150"/>
      <w:sz w:val="24"/>
      <w:szCs w:val="28"/>
      <w:lang w:val="en-US" w:eastAsia="en-US"/>
    </w:rPr>
  </w:style>
  <w:style w:type="paragraph" w:customStyle="1" w:styleId="AnexoI0">
    <w:name w:val="Anexo I"/>
    <w:basedOn w:val="Normal"/>
    <w:qFormat/>
    <w:rsid w:val="007E213E"/>
    <w:pPr>
      <w:numPr>
        <w:numId w:val="13"/>
      </w:numPr>
      <w:spacing w:before="480" w:after="240"/>
      <w:jc w:val="left"/>
    </w:pPr>
    <w:rPr>
      <w:b/>
      <w:lang w:val="es-MX"/>
    </w:rPr>
  </w:style>
  <w:style w:type="paragraph" w:customStyle="1" w:styleId="font5">
    <w:name w:val="font5"/>
    <w:basedOn w:val="Normal"/>
    <w:rsid w:val="00C849B5"/>
    <w:pPr>
      <w:spacing w:before="100" w:beforeAutospacing="1" w:after="100" w:afterAutospacing="1"/>
      <w:jc w:val="left"/>
    </w:pPr>
    <w:rPr>
      <w:snapToGrid/>
      <w:color w:val="FFFFFF"/>
      <w:sz w:val="16"/>
      <w:szCs w:val="16"/>
    </w:rPr>
  </w:style>
  <w:style w:type="paragraph" w:customStyle="1" w:styleId="font6">
    <w:name w:val="font6"/>
    <w:basedOn w:val="Normal"/>
    <w:rsid w:val="00C849B5"/>
    <w:pPr>
      <w:spacing w:before="100" w:beforeAutospacing="1" w:after="100" w:afterAutospacing="1"/>
      <w:jc w:val="left"/>
    </w:pPr>
    <w:rPr>
      <w:snapToGrid/>
      <w:color w:val="FFFFFF"/>
      <w:sz w:val="16"/>
      <w:szCs w:val="16"/>
    </w:rPr>
  </w:style>
  <w:style w:type="paragraph" w:customStyle="1" w:styleId="PrrafoindentadoAnexo">
    <w:name w:val="Párrafo indentado Anexo"/>
    <w:basedOn w:val="Estilo30"/>
    <w:qFormat/>
    <w:rsid w:val="00C849B5"/>
    <w:pPr>
      <w:ind w:left="567"/>
    </w:pPr>
  </w:style>
  <w:style w:type="character" w:customStyle="1" w:styleId="PrrafoindentadoAnexoCar">
    <w:name w:val="Párrafo indentado Anexo Car"/>
    <w:rsid w:val="00C849B5"/>
    <w:rPr>
      <w:rFonts w:ascii="Calibri" w:eastAsia="Times New Roman" w:hAnsi="Calibri" w:cs="Times New Roman"/>
      <w:bCs w:val="0"/>
      <w:noProof w:val="0"/>
      <w:snapToGrid/>
      <w:sz w:val="24"/>
      <w:szCs w:val="24"/>
      <w:lang w:val="es-ES" w:eastAsia="en-US"/>
    </w:rPr>
  </w:style>
  <w:style w:type="paragraph" w:customStyle="1" w:styleId="Listavistosa-nfasis12">
    <w:name w:val="Lista vistosa - Énfasis 12"/>
    <w:basedOn w:val="Normal"/>
    <w:uiPriority w:val="34"/>
    <w:qFormat/>
    <w:rsid w:val="000020EC"/>
    <w:pPr>
      <w:spacing w:after="200" w:line="276" w:lineRule="auto"/>
      <w:ind w:left="720"/>
      <w:contextualSpacing/>
      <w:jc w:val="left"/>
    </w:pPr>
    <w:rPr>
      <w:rFonts w:eastAsia="Calibri"/>
      <w:snapToGrid/>
      <w:sz w:val="22"/>
      <w:szCs w:val="22"/>
      <w:lang w:val="es-MX"/>
    </w:rPr>
  </w:style>
  <w:style w:type="table" w:customStyle="1" w:styleId="Sombreadoclaro1">
    <w:name w:val="Sombreado claro1"/>
    <w:basedOn w:val="Tablanormal"/>
    <w:uiPriority w:val="60"/>
    <w:rsid w:val="002752CA"/>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AHading">
    <w:name w:val="A Hading"/>
    <w:basedOn w:val="Encabezado"/>
    <w:link w:val="AHadingCar"/>
    <w:autoRedefine/>
    <w:qFormat/>
    <w:rsid w:val="0010398F"/>
    <w:pPr>
      <w:pBdr>
        <w:bottom w:val="single" w:sz="4" w:space="1" w:color="auto"/>
      </w:pBdr>
      <w:tabs>
        <w:tab w:val="clear" w:pos="4320"/>
        <w:tab w:val="clear" w:pos="8640"/>
        <w:tab w:val="center" w:pos="4419"/>
        <w:tab w:val="right" w:pos="8838"/>
      </w:tabs>
      <w:spacing w:after="480" w:line="276" w:lineRule="auto"/>
      <w:jc w:val="right"/>
    </w:pPr>
    <w:rPr>
      <w:rFonts w:ascii="Verdana" w:hAnsi="Verdana"/>
      <w:b/>
      <w:bCs/>
      <w:i/>
      <w:color w:val="7F7F7F"/>
      <w:sz w:val="18"/>
      <w:szCs w:val="22"/>
      <w:lang w:val="es-MX"/>
    </w:rPr>
  </w:style>
  <w:style w:type="character" w:customStyle="1" w:styleId="AHadingCar">
    <w:name w:val="A Hading Car"/>
    <w:link w:val="AHading"/>
    <w:rsid w:val="0010398F"/>
    <w:rPr>
      <w:rFonts w:ascii="Verdana" w:eastAsia="Times New Roman" w:hAnsi="Verdana"/>
      <w:b/>
      <w:bCs/>
      <w:i/>
      <w:snapToGrid w:val="0"/>
      <w:color w:val="7F7F7F"/>
      <w:sz w:val="18"/>
      <w:szCs w:val="22"/>
      <w:lang w:eastAsia="en-US"/>
    </w:rPr>
  </w:style>
  <w:style w:type="paragraph" w:customStyle="1" w:styleId="ASubsection">
    <w:name w:val="A Subsection"/>
    <w:basedOn w:val="Ttulo3"/>
    <w:next w:val="Textonotapie"/>
    <w:link w:val="ASubsectionCar"/>
    <w:qFormat/>
    <w:rsid w:val="00DE1BC2"/>
    <w:pPr>
      <w:tabs>
        <w:tab w:val="clear" w:pos="851"/>
        <w:tab w:val="num" w:pos="567"/>
      </w:tabs>
      <w:ind w:left="567" w:hanging="567"/>
    </w:pPr>
    <w:rPr>
      <w:lang w:val="en-US"/>
    </w:rPr>
  </w:style>
  <w:style w:type="character" w:customStyle="1" w:styleId="ASubsectionCar">
    <w:name w:val="A Subsection Car"/>
    <w:link w:val="ASubsection"/>
    <w:rsid w:val="00DE1BC2"/>
    <w:rPr>
      <w:rFonts w:eastAsia="Times New Roman"/>
      <w:bCs/>
      <w:snapToGrid/>
      <w:sz w:val="24"/>
      <w:szCs w:val="24"/>
      <w:lang w:val="en-US" w:eastAsia="en-US"/>
    </w:rPr>
  </w:style>
  <w:style w:type="paragraph" w:customStyle="1" w:styleId="AParagraph">
    <w:name w:val="A Paragraph"/>
    <w:basedOn w:val="Normal"/>
    <w:qFormat/>
    <w:rsid w:val="00DE1BC2"/>
    <w:pPr>
      <w:tabs>
        <w:tab w:val="num" w:pos="1701"/>
      </w:tabs>
      <w:spacing w:after="240"/>
      <w:ind w:left="1134" w:hanging="567"/>
    </w:pPr>
  </w:style>
  <w:style w:type="paragraph" w:customStyle="1" w:styleId="ASubparagraph">
    <w:name w:val="A Subparagraph"/>
    <w:basedOn w:val="Normal"/>
    <w:qFormat/>
    <w:rsid w:val="00DE1BC2"/>
    <w:pPr>
      <w:spacing w:after="240"/>
      <w:ind w:left="1418" w:hanging="284"/>
    </w:pPr>
    <w:rPr>
      <w:rFonts w:eastAsia="Calibri"/>
      <w:snapToGrid/>
      <w:szCs w:val="22"/>
    </w:rPr>
  </w:style>
  <w:style w:type="character" w:customStyle="1" w:styleId="apple-converted-space">
    <w:name w:val="apple-converted-space"/>
    <w:basedOn w:val="Fuentedeprrafopredeter"/>
    <w:rsid w:val="007C0442"/>
  </w:style>
  <w:style w:type="character" w:customStyle="1" w:styleId="hps">
    <w:name w:val="hps"/>
    <w:basedOn w:val="Fuentedeprrafopredeter"/>
    <w:rsid w:val="007C0442"/>
  </w:style>
  <w:style w:type="paragraph" w:customStyle="1" w:styleId="Sombreadovistoso-nfasis12">
    <w:name w:val="Sombreado vistoso - Énfasis 12"/>
    <w:hidden/>
    <w:uiPriority w:val="99"/>
    <w:semiHidden/>
    <w:rsid w:val="006A4C06"/>
    <w:rPr>
      <w:rFonts w:eastAsia="Times New Roman"/>
      <w:snapToGrid w:val="0"/>
      <w:sz w:val="24"/>
      <w:szCs w:val="24"/>
      <w:lang w:val="en-US" w:eastAsia="en-US"/>
    </w:rPr>
  </w:style>
  <w:style w:type="paragraph" w:styleId="Revisin">
    <w:name w:val="Revision"/>
    <w:hidden/>
    <w:uiPriority w:val="71"/>
    <w:rsid w:val="00C36260"/>
    <w:rPr>
      <w:rFonts w:eastAsia="Times New Roman"/>
      <w:snapToGrid w:val="0"/>
      <w:sz w:val="24"/>
      <w:szCs w:val="24"/>
      <w:lang w:val="en-US" w:eastAsia="en-US"/>
    </w:rPr>
  </w:style>
  <w:style w:type="character" w:customStyle="1" w:styleId="atn">
    <w:name w:val="atn"/>
    <w:basedOn w:val="Fuentedeprrafopredeter"/>
    <w:rsid w:val="00FE61A8"/>
  </w:style>
  <w:style w:type="paragraph" w:styleId="Prrafodelista">
    <w:name w:val="List Paragraph"/>
    <w:basedOn w:val="Normal"/>
    <w:uiPriority w:val="1"/>
    <w:qFormat/>
    <w:rsid w:val="00A21C55"/>
    <w:pPr>
      <w:ind w:left="720"/>
      <w:contextualSpacing/>
    </w:pPr>
  </w:style>
  <w:style w:type="paragraph" w:customStyle="1" w:styleId="MAINHEADING">
    <w:name w:val="MAIN HEADING"/>
    <w:basedOn w:val="Ttulo1"/>
    <w:link w:val="MAINHEADINGCar"/>
    <w:qFormat/>
    <w:rsid w:val="00820F10"/>
    <w:rPr>
      <w:rFonts w:ascii="Calibri" w:eastAsia="Arial Unicode MS" w:hAnsi="Calibri" w:cstheme="majorBidi"/>
      <w:bCs w:val="0"/>
      <w:caps w:val="0"/>
      <w:kern w:val="0"/>
      <w:sz w:val="28"/>
      <w:szCs w:val="26"/>
    </w:rPr>
  </w:style>
  <w:style w:type="character" w:customStyle="1" w:styleId="MAINHEADINGCar">
    <w:name w:val="MAIN HEADING Car"/>
    <w:basedOn w:val="Ttulo1Car"/>
    <w:link w:val="MAINHEADING"/>
    <w:rsid w:val="00820F10"/>
    <w:rPr>
      <w:rFonts w:ascii="Times New Roman Bold" w:eastAsia="Arial Unicode MS" w:hAnsi="Times New Roman Bold" w:cstheme="majorBidi"/>
      <w:b/>
      <w:bCs/>
      <w:caps/>
      <w:noProof w:val="0"/>
      <w:snapToGrid w:val="0"/>
      <w:kern w:val="28"/>
      <w:sz w:val="28"/>
      <w:szCs w:val="26"/>
      <w:lang w:val="en-US" w:eastAsia="en-US"/>
    </w:rPr>
  </w:style>
  <w:style w:type="paragraph" w:customStyle="1" w:styleId="FIRTSPAGE">
    <w:name w:val="FIRTS PAGE"/>
    <w:basedOn w:val="MAINHEADING"/>
    <w:link w:val="FIRTSPAGECar"/>
    <w:qFormat/>
    <w:rsid w:val="00820F10"/>
    <w:rPr>
      <w:sz w:val="32"/>
    </w:rPr>
  </w:style>
  <w:style w:type="character" w:customStyle="1" w:styleId="FIRTSPAGECar">
    <w:name w:val="FIRTS PAGE Car"/>
    <w:basedOn w:val="MAINHEADINGCar"/>
    <w:link w:val="FIRTSPAGE"/>
    <w:rsid w:val="00820F10"/>
    <w:rPr>
      <w:rFonts w:ascii="Times New Roman Bold" w:eastAsia="Arial Unicode MS" w:hAnsi="Times New Roman Bold" w:cstheme="majorBidi"/>
      <w:b/>
      <w:bCs/>
      <w:caps/>
      <w:noProof w:val="0"/>
      <w:snapToGrid w:val="0"/>
      <w:kern w:val="28"/>
      <w:sz w:val="32"/>
      <w:szCs w:val="26"/>
      <w:lang w:val="en-US" w:eastAsia="en-US"/>
    </w:rPr>
  </w:style>
  <w:style w:type="paragraph" w:customStyle="1" w:styleId="ABullets">
    <w:name w:val="A Bullets"/>
    <w:basedOn w:val="Normal"/>
    <w:link w:val="ABulletsCar"/>
    <w:rsid w:val="00820F10"/>
    <w:pPr>
      <w:numPr>
        <w:numId w:val="14"/>
      </w:numPr>
      <w:spacing w:before="210" w:after="210" w:line="276" w:lineRule="auto"/>
      <w:ind w:left="570" w:firstLine="0"/>
    </w:pPr>
    <w:rPr>
      <w:rFonts w:eastAsia="Calibri"/>
      <w:bCs/>
      <w:snapToGrid/>
      <w:szCs w:val="22"/>
    </w:rPr>
  </w:style>
  <w:style w:type="character" w:customStyle="1" w:styleId="ABulletsCar">
    <w:name w:val="A Bullets Car"/>
    <w:basedOn w:val="Fuentedeprrafopredeter"/>
    <w:link w:val="ABullets"/>
    <w:rsid w:val="00820F10"/>
    <w:rPr>
      <w:bCs/>
      <w:sz w:val="24"/>
      <w:szCs w:val="22"/>
      <w:lang w:val="en-US" w:eastAsia="en-US"/>
    </w:rPr>
  </w:style>
  <w:style w:type="paragraph" w:customStyle="1" w:styleId="Texto2">
    <w:name w:val="Texto 2"/>
    <w:basedOn w:val="Ttulo3"/>
    <w:link w:val="Texto2Car"/>
    <w:qFormat/>
    <w:rsid w:val="00720860"/>
    <w:pPr>
      <w:ind w:left="567"/>
    </w:pPr>
    <w:rPr>
      <w:snapToGrid/>
      <w:lang w:eastAsia="es-MX"/>
    </w:rPr>
  </w:style>
  <w:style w:type="paragraph" w:customStyle="1" w:styleId="Default">
    <w:name w:val="Default"/>
    <w:rsid w:val="00DB6E4B"/>
    <w:pPr>
      <w:autoSpaceDE w:val="0"/>
      <w:autoSpaceDN w:val="0"/>
      <w:adjustRightInd w:val="0"/>
    </w:pPr>
    <w:rPr>
      <w:rFonts w:ascii="Times New Roman" w:hAnsi="Times New Roman"/>
      <w:color w:val="000000"/>
      <w:sz w:val="24"/>
      <w:szCs w:val="24"/>
    </w:rPr>
  </w:style>
  <w:style w:type="character" w:customStyle="1" w:styleId="Ttulo3Car1">
    <w:name w:val="Título 3 Car1"/>
    <w:aliases w:val="Texto 1 Car1"/>
    <w:basedOn w:val="Fuentedeprrafopredeter"/>
    <w:link w:val="Ttulo3"/>
    <w:rsid w:val="00F46662"/>
    <w:rPr>
      <w:rFonts w:eastAsia="Times New Roman"/>
      <w:bCs/>
      <w:snapToGrid w:val="0"/>
      <w:sz w:val="24"/>
      <w:szCs w:val="24"/>
      <w:lang w:val="es-ES" w:eastAsia="en-US"/>
    </w:rPr>
  </w:style>
  <w:style w:type="character" w:customStyle="1" w:styleId="Texto2Car">
    <w:name w:val="Texto 2 Car"/>
    <w:basedOn w:val="Ttulo3Car1"/>
    <w:link w:val="Texto2"/>
    <w:rsid w:val="00720860"/>
    <w:rPr>
      <w:rFonts w:eastAsia="Times New Roman"/>
      <w:bCs/>
      <w:snapToGrid w:val="0"/>
      <w:sz w:val="24"/>
      <w:szCs w:val="24"/>
      <w:lang w:val="es-ES" w:eastAsia="en-US"/>
    </w:rPr>
  </w:style>
  <w:style w:type="paragraph" w:customStyle="1" w:styleId="Heather">
    <w:name w:val="Heather"/>
    <w:basedOn w:val="Encabezado"/>
    <w:link w:val="HeatherCar"/>
    <w:qFormat/>
    <w:rsid w:val="003E0DA0"/>
    <w:pPr>
      <w:tabs>
        <w:tab w:val="left" w:pos="567"/>
      </w:tabs>
      <w:jc w:val="right"/>
    </w:pPr>
    <w:rPr>
      <w:rFonts w:ascii="Verdana" w:eastAsiaTheme="minorEastAsia" w:hAnsi="Verdana" w:cs="Arial"/>
      <w:b/>
      <w:i/>
      <w:snapToGrid/>
      <w:color w:val="595959" w:themeColor="text1" w:themeTint="A6"/>
      <w:sz w:val="18"/>
      <w:szCs w:val="18"/>
      <w:lang w:val="es-MX"/>
    </w:rPr>
  </w:style>
  <w:style w:type="character" w:customStyle="1" w:styleId="HeatherCar">
    <w:name w:val="Heather Car"/>
    <w:basedOn w:val="EncabezadoCar"/>
    <w:link w:val="Heather"/>
    <w:rsid w:val="003E0DA0"/>
    <w:rPr>
      <w:rFonts w:ascii="Verdana" w:eastAsiaTheme="minorEastAsia" w:hAnsi="Verdana" w:cs="Arial"/>
      <w:b/>
      <w:i/>
      <w:noProof w:val="0"/>
      <w:snapToGrid/>
      <w:color w:val="595959" w:themeColor="text1" w:themeTint="A6"/>
      <w:sz w:val="18"/>
      <w:szCs w:val="18"/>
      <w:lang w:val="en-US" w:eastAsia="en-US"/>
    </w:rPr>
  </w:style>
  <w:style w:type="paragraph" w:customStyle="1" w:styleId="Portadaarriba">
    <w:name w:val="Portada arriba"/>
    <w:basedOn w:val="Normal"/>
    <w:link w:val="PortadaarribaCar"/>
    <w:qFormat/>
    <w:rsid w:val="003E0DA0"/>
    <w:pPr>
      <w:pBdr>
        <w:bottom w:val="single" w:sz="8" w:space="1" w:color="auto"/>
      </w:pBdr>
      <w:tabs>
        <w:tab w:val="left" w:pos="567"/>
      </w:tabs>
      <w:spacing w:before="480" w:after="120"/>
      <w:jc w:val="center"/>
    </w:pPr>
    <w:rPr>
      <w:rFonts w:eastAsia="Calibri" w:cs="Arial"/>
      <w:b/>
      <w:snapToGrid/>
      <w:sz w:val="56"/>
      <w:szCs w:val="56"/>
      <w:lang w:val="es-MX" w:bidi="en-US"/>
    </w:rPr>
  </w:style>
  <w:style w:type="paragraph" w:customStyle="1" w:styleId="Portadaabajo">
    <w:name w:val="Portada abajo"/>
    <w:basedOn w:val="Normal"/>
    <w:link w:val="PortadaabajoCar"/>
    <w:qFormat/>
    <w:rsid w:val="003E0DA0"/>
    <w:pPr>
      <w:tabs>
        <w:tab w:val="left" w:pos="567"/>
      </w:tabs>
      <w:spacing w:after="1200"/>
      <w:jc w:val="center"/>
    </w:pPr>
    <w:rPr>
      <w:rFonts w:eastAsia="Calibri" w:cs="Arial"/>
      <w:snapToGrid/>
      <w:sz w:val="48"/>
      <w:lang w:val="es-MX" w:bidi="en-US"/>
    </w:rPr>
  </w:style>
  <w:style w:type="character" w:customStyle="1" w:styleId="PortadaarribaCar">
    <w:name w:val="Portada arriba Car"/>
    <w:basedOn w:val="Fuentedeprrafopredeter"/>
    <w:link w:val="Portadaarriba"/>
    <w:rsid w:val="003E0DA0"/>
    <w:rPr>
      <w:rFonts w:cs="Arial"/>
      <w:b/>
      <w:sz w:val="56"/>
      <w:szCs w:val="56"/>
      <w:lang w:eastAsia="en-US" w:bidi="en-US"/>
    </w:rPr>
  </w:style>
  <w:style w:type="character" w:customStyle="1" w:styleId="PortadaabajoCar">
    <w:name w:val="Portada abajo Car"/>
    <w:basedOn w:val="Fuentedeprrafopredeter"/>
    <w:link w:val="Portadaabajo"/>
    <w:rsid w:val="003E0DA0"/>
    <w:rPr>
      <w:rFonts w:cs="Arial"/>
      <w:sz w:val="48"/>
      <w:szCs w:val="24"/>
      <w:lang w:eastAsia="en-US" w:bidi="en-US"/>
    </w:rPr>
  </w:style>
  <w:style w:type="paragraph" w:customStyle="1" w:styleId="Nombredelcontrato">
    <w:name w:val="Nombre del contrato"/>
    <w:basedOn w:val="Normal"/>
    <w:link w:val="NombredelcontratoCar"/>
    <w:qFormat/>
    <w:rsid w:val="001C47B9"/>
    <w:pPr>
      <w:spacing w:after="240" w:line="288" w:lineRule="auto"/>
      <w:jc w:val="center"/>
    </w:pPr>
    <w:rPr>
      <w:rFonts w:asciiTheme="minorHAnsi" w:eastAsia="Arial Unicode MS" w:hAnsiTheme="minorHAnsi"/>
      <w:caps/>
      <w:sz w:val="28"/>
      <w:lang w:val="es-MX"/>
    </w:rPr>
  </w:style>
  <w:style w:type="paragraph" w:customStyle="1" w:styleId="Proemio">
    <w:name w:val="Proemio"/>
    <w:basedOn w:val="Estilo6"/>
    <w:link w:val="ProemioCar"/>
    <w:qFormat/>
    <w:rsid w:val="00E0758E"/>
    <w:pPr>
      <w:numPr>
        <w:numId w:val="0"/>
      </w:numPr>
      <w:ind w:left="567" w:hanging="567"/>
    </w:pPr>
    <w:rPr>
      <w:b/>
    </w:rPr>
  </w:style>
  <w:style w:type="character" w:customStyle="1" w:styleId="NombredelcontratoCar">
    <w:name w:val="Nombre del contrato Car"/>
    <w:basedOn w:val="Fuentedeprrafopredeter"/>
    <w:link w:val="Nombredelcontrato"/>
    <w:rsid w:val="001C47B9"/>
    <w:rPr>
      <w:rFonts w:asciiTheme="minorHAnsi" w:eastAsia="Arial Unicode MS" w:hAnsiTheme="minorHAnsi"/>
      <w:caps/>
      <w:snapToGrid w:val="0"/>
      <w:sz w:val="28"/>
      <w:szCs w:val="24"/>
      <w:lang w:eastAsia="en-US"/>
    </w:rPr>
  </w:style>
  <w:style w:type="character" w:customStyle="1" w:styleId="Estilo6Car">
    <w:name w:val="Estilo 6 Car"/>
    <w:basedOn w:val="Fuentedeprrafopredeter"/>
    <w:link w:val="Estilo6"/>
    <w:rsid w:val="00712FA3"/>
    <w:rPr>
      <w:rFonts w:eastAsia="Arial Unicode MS"/>
      <w:snapToGrid w:val="0"/>
      <w:sz w:val="24"/>
      <w:szCs w:val="24"/>
      <w:lang w:val="es-ES_tradnl" w:eastAsia="en-US"/>
    </w:rPr>
  </w:style>
  <w:style w:type="character" w:customStyle="1" w:styleId="ProemioCar">
    <w:name w:val="Proemio Car"/>
    <w:basedOn w:val="Estilo6Car"/>
    <w:link w:val="Proemio"/>
    <w:rsid w:val="00E0758E"/>
    <w:rPr>
      <w:rFonts w:eastAsia="Arial Unicode MS"/>
      <w:b/>
      <w:snapToGrid w:val="0"/>
      <w:sz w:val="24"/>
      <w:szCs w:val="24"/>
      <w:lang w:val="es-ES_tradnl" w:eastAsia="en-US"/>
    </w:rPr>
  </w:style>
  <w:style w:type="paragraph" w:customStyle="1" w:styleId="Centradoen14calibri">
    <w:name w:val="Centrado en 14 calibri"/>
    <w:basedOn w:val="Ttulo3"/>
    <w:link w:val="Centradoen14calibriCar"/>
    <w:qFormat/>
    <w:rsid w:val="00691864"/>
    <w:pPr>
      <w:tabs>
        <w:tab w:val="clear" w:pos="851"/>
      </w:tabs>
      <w:jc w:val="center"/>
    </w:pPr>
    <w:rPr>
      <w:rFonts w:eastAsia="Arial Unicode MS"/>
      <w:b/>
      <w:sz w:val="28"/>
    </w:rPr>
  </w:style>
  <w:style w:type="character" w:customStyle="1" w:styleId="Centradoen14calibriCar">
    <w:name w:val="Centrado en 14 calibri Car"/>
    <w:basedOn w:val="Ttulo3Car1"/>
    <w:link w:val="Centradoen14calibri"/>
    <w:rsid w:val="00691864"/>
    <w:rPr>
      <w:rFonts w:eastAsia="Arial Unicode MS"/>
      <w:b/>
      <w:bCs/>
      <w:snapToGrid w:val="0"/>
      <w:sz w:val="28"/>
      <w:szCs w:val="24"/>
      <w:lang w:val="es-ES" w:eastAsia="en-US"/>
    </w:rPr>
  </w:style>
  <w:style w:type="paragraph" w:customStyle="1" w:styleId="subincisoeninciso">
    <w:name w:val="subinciso en inciso"/>
    <w:basedOn w:val="Subttulo"/>
    <w:link w:val="subincisoenincisoCar"/>
    <w:qFormat/>
    <w:rsid w:val="00A15930"/>
    <w:pPr>
      <w:keepNext w:val="0"/>
      <w:widowControl w:val="0"/>
    </w:pPr>
    <w:rPr>
      <w:bCs/>
      <w:szCs w:val="22"/>
      <w:lang w:val="es-ES_tradnl" w:eastAsia="es-ES"/>
    </w:rPr>
  </w:style>
  <w:style w:type="paragraph" w:customStyle="1" w:styleId="Captulo">
    <w:name w:val="Capítulo"/>
    <w:basedOn w:val="Normal"/>
    <w:qFormat/>
    <w:rsid w:val="008204E0"/>
    <w:pPr>
      <w:keepNext/>
      <w:numPr>
        <w:numId w:val="17"/>
      </w:numPr>
      <w:pBdr>
        <w:bottom w:val="single" w:sz="12" w:space="1" w:color="auto"/>
      </w:pBdr>
      <w:spacing w:before="840" w:after="840"/>
      <w:jc w:val="center"/>
    </w:pPr>
    <w:rPr>
      <w:rFonts w:asciiTheme="minorHAnsi" w:eastAsiaTheme="minorEastAsia" w:hAnsiTheme="minorHAnsi" w:cs="Arial"/>
      <w:b/>
      <w:snapToGrid/>
      <w:sz w:val="36"/>
      <w:szCs w:val="36"/>
      <w:lang w:val="es-MX" w:bidi="en-US"/>
    </w:rPr>
  </w:style>
  <w:style w:type="character" w:customStyle="1" w:styleId="SubttuloCar1">
    <w:name w:val="Subtítulo Car1"/>
    <w:basedOn w:val="Fuentedeprrafopredeter"/>
    <w:link w:val="Subttulo"/>
    <w:rsid w:val="007B768D"/>
    <w:rPr>
      <w:rFonts w:cs="Arial"/>
      <w:sz w:val="24"/>
      <w:szCs w:val="24"/>
      <w:lang w:val="en-US" w:eastAsia="en-US"/>
    </w:rPr>
  </w:style>
  <w:style w:type="character" w:customStyle="1" w:styleId="subincisoenincisoCar">
    <w:name w:val="subinciso en inciso Car"/>
    <w:basedOn w:val="SubttuloCar1"/>
    <w:link w:val="subincisoeninciso"/>
    <w:rsid w:val="009F3E3C"/>
    <w:rPr>
      <w:rFonts w:cs="Arial"/>
      <w:bCs/>
      <w:sz w:val="24"/>
      <w:szCs w:val="22"/>
      <w:lang w:val="es-ES_tradnl" w:eastAsia="es-ES"/>
    </w:rPr>
  </w:style>
  <w:style w:type="paragraph" w:customStyle="1" w:styleId="Seccin">
    <w:name w:val="Sección"/>
    <w:basedOn w:val="Normal"/>
    <w:next w:val="Numeral"/>
    <w:qFormat/>
    <w:rsid w:val="008204E0"/>
    <w:pPr>
      <w:keepNext/>
      <w:numPr>
        <w:ilvl w:val="1"/>
        <w:numId w:val="17"/>
      </w:numPr>
      <w:tabs>
        <w:tab w:val="left" w:pos="851"/>
      </w:tabs>
      <w:spacing w:before="300" w:after="180"/>
    </w:pPr>
    <w:rPr>
      <w:rFonts w:asciiTheme="minorHAnsi" w:eastAsiaTheme="minorEastAsia" w:hAnsiTheme="minorHAnsi" w:cs="Arial"/>
      <w:b/>
      <w:snapToGrid/>
      <w:sz w:val="28"/>
      <w:szCs w:val="28"/>
      <w:lang w:val="es-MX" w:bidi="en-US"/>
    </w:rPr>
  </w:style>
  <w:style w:type="paragraph" w:customStyle="1" w:styleId="Numeral">
    <w:name w:val="Numeral"/>
    <w:basedOn w:val="Normal"/>
    <w:link w:val="NumeralCar"/>
    <w:qFormat/>
    <w:rsid w:val="008204E0"/>
    <w:pPr>
      <w:numPr>
        <w:ilvl w:val="2"/>
        <w:numId w:val="17"/>
      </w:numPr>
      <w:spacing w:before="180" w:after="120"/>
    </w:pPr>
    <w:rPr>
      <w:rFonts w:asciiTheme="minorHAnsi" w:eastAsiaTheme="minorEastAsia" w:hAnsiTheme="minorHAnsi" w:cs="Arial"/>
      <w:snapToGrid/>
      <w:lang w:val="es-MX" w:bidi="en-US"/>
    </w:rPr>
  </w:style>
  <w:style w:type="paragraph" w:customStyle="1" w:styleId="Inciso">
    <w:name w:val="Inciso"/>
    <w:basedOn w:val="Normal"/>
    <w:link w:val="IncisoCar0"/>
    <w:qFormat/>
    <w:rsid w:val="008204E0"/>
    <w:pPr>
      <w:numPr>
        <w:ilvl w:val="3"/>
        <w:numId w:val="17"/>
      </w:numPr>
      <w:spacing w:before="180" w:after="120"/>
    </w:pPr>
    <w:rPr>
      <w:rFonts w:asciiTheme="minorHAnsi" w:eastAsiaTheme="majorEastAsia" w:hAnsiTheme="minorHAnsi" w:cs="Arial"/>
      <w:snapToGrid/>
      <w:lang w:val="es-MX" w:bidi="en-US"/>
    </w:rPr>
  </w:style>
  <w:style w:type="character" w:customStyle="1" w:styleId="IncisoCar0">
    <w:name w:val="Inciso Car"/>
    <w:basedOn w:val="Fuentedeprrafopredeter"/>
    <w:link w:val="Inciso"/>
    <w:rsid w:val="008204E0"/>
    <w:rPr>
      <w:rFonts w:asciiTheme="minorHAnsi" w:eastAsiaTheme="majorEastAsia" w:hAnsiTheme="minorHAnsi" w:cs="Arial"/>
      <w:sz w:val="24"/>
      <w:szCs w:val="24"/>
      <w:lang w:eastAsia="en-US" w:bidi="en-US"/>
    </w:rPr>
  </w:style>
  <w:style w:type="paragraph" w:customStyle="1" w:styleId="Subinciso">
    <w:name w:val="Subinciso"/>
    <w:basedOn w:val="Normal"/>
    <w:link w:val="SubincisoCar0"/>
    <w:qFormat/>
    <w:rsid w:val="008204E0"/>
    <w:pPr>
      <w:numPr>
        <w:ilvl w:val="4"/>
        <w:numId w:val="17"/>
      </w:numPr>
      <w:tabs>
        <w:tab w:val="left" w:pos="567"/>
      </w:tabs>
      <w:spacing w:before="180" w:after="120"/>
    </w:pPr>
    <w:rPr>
      <w:rFonts w:asciiTheme="minorHAnsi" w:eastAsiaTheme="majorEastAsia" w:hAnsiTheme="minorHAnsi" w:cs="Arial"/>
      <w:snapToGrid/>
      <w:lang w:val="es-MX" w:bidi="en-US"/>
    </w:rPr>
  </w:style>
  <w:style w:type="character" w:customStyle="1" w:styleId="SubincisoCar0">
    <w:name w:val="Subinciso Car"/>
    <w:basedOn w:val="Fuentedeprrafopredeter"/>
    <w:link w:val="Subinciso"/>
    <w:rsid w:val="008204E0"/>
    <w:rPr>
      <w:rFonts w:asciiTheme="minorHAnsi" w:eastAsiaTheme="majorEastAsia" w:hAnsiTheme="minorHAnsi" w:cs="Arial"/>
      <w:sz w:val="24"/>
      <w:szCs w:val="24"/>
      <w:lang w:eastAsia="en-US" w:bidi="en-US"/>
    </w:rPr>
  </w:style>
  <w:style w:type="paragraph" w:customStyle="1" w:styleId="Apartado">
    <w:name w:val="Apartado"/>
    <w:basedOn w:val="Normal"/>
    <w:qFormat/>
    <w:rsid w:val="008204E0"/>
    <w:pPr>
      <w:numPr>
        <w:ilvl w:val="5"/>
        <w:numId w:val="17"/>
      </w:numPr>
      <w:spacing w:before="120" w:after="120"/>
    </w:pPr>
    <w:rPr>
      <w:rFonts w:asciiTheme="minorHAnsi" w:eastAsiaTheme="minorEastAsia" w:hAnsiTheme="minorHAnsi" w:cs="Arial"/>
      <w:snapToGrid/>
      <w:lang w:val="es-MX" w:bidi="en-US"/>
    </w:rPr>
  </w:style>
  <w:style w:type="paragraph" w:customStyle="1" w:styleId="SSInciso">
    <w:name w:val="SS Inciso"/>
    <w:basedOn w:val="Normal"/>
    <w:qFormat/>
    <w:rsid w:val="008204E0"/>
    <w:pPr>
      <w:numPr>
        <w:ilvl w:val="7"/>
        <w:numId w:val="17"/>
      </w:numPr>
      <w:tabs>
        <w:tab w:val="left" w:pos="567"/>
      </w:tabs>
      <w:spacing w:before="180" w:after="120"/>
    </w:pPr>
    <w:rPr>
      <w:rFonts w:eastAsiaTheme="minorEastAsia" w:cs="Arial"/>
      <w:snapToGrid/>
      <w:szCs w:val="22"/>
      <w:lang w:val="es-MX" w:bidi="en-US"/>
    </w:rPr>
  </w:style>
  <w:style w:type="paragraph" w:customStyle="1" w:styleId="SSSubinciso">
    <w:name w:val="SS Subinciso"/>
    <w:basedOn w:val="Normal"/>
    <w:qFormat/>
    <w:rsid w:val="008204E0"/>
    <w:pPr>
      <w:numPr>
        <w:ilvl w:val="8"/>
        <w:numId w:val="17"/>
      </w:numPr>
      <w:tabs>
        <w:tab w:val="left" w:pos="567"/>
      </w:tabs>
      <w:spacing w:before="180" w:after="120"/>
    </w:pPr>
    <w:rPr>
      <w:rFonts w:eastAsiaTheme="minorEastAsia" w:cs="Arial"/>
      <w:snapToGrid/>
      <w:szCs w:val="22"/>
      <w:lang w:val="es-MX" w:bidi="en-US"/>
    </w:rPr>
  </w:style>
  <w:style w:type="paragraph" w:customStyle="1" w:styleId="Subapartado">
    <w:name w:val="Subapartado"/>
    <w:basedOn w:val="Normal"/>
    <w:qFormat/>
    <w:rsid w:val="008204E0"/>
    <w:pPr>
      <w:numPr>
        <w:ilvl w:val="6"/>
        <w:numId w:val="17"/>
      </w:numPr>
      <w:tabs>
        <w:tab w:val="left" w:pos="567"/>
      </w:tabs>
      <w:spacing w:before="120" w:after="120"/>
    </w:pPr>
    <w:rPr>
      <w:rFonts w:asciiTheme="minorHAnsi" w:eastAsiaTheme="minorEastAsia" w:hAnsiTheme="minorHAnsi" w:cs="Arial"/>
      <w:snapToGrid/>
      <w:lang w:val="es-MX" w:bidi="en-US"/>
    </w:rPr>
  </w:style>
  <w:style w:type="paragraph" w:customStyle="1" w:styleId="Clusula">
    <w:name w:val="Cláusula"/>
    <w:basedOn w:val="Ttulo1"/>
    <w:qFormat/>
    <w:rsid w:val="000F2F55"/>
    <w:pPr>
      <w:tabs>
        <w:tab w:val="num" w:pos="360"/>
      </w:tabs>
      <w:jc w:val="left"/>
    </w:pPr>
    <w:rPr>
      <w:rFonts w:ascii="Calibri" w:eastAsia="Arial Unicode MS" w:hAnsi="Calibri"/>
      <w:snapToGrid/>
      <w:sz w:val="28"/>
      <w:szCs w:val="26"/>
      <w:lang w:val="es-MX" w:eastAsia="es-ES"/>
    </w:rPr>
  </w:style>
  <w:style w:type="paragraph" w:customStyle="1" w:styleId="AntecedenteoDeclaracion">
    <w:name w:val="Antecedente o Declaracion"/>
    <w:basedOn w:val="Normal"/>
    <w:link w:val="AntecedenteoDeclaracionCar"/>
    <w:qFormat/>
    <w:rsid w:val="008A29C8"/>
    <w:pPr>
      <w:tabs>
        <w:tab w:val="left" w:pos="567"/>
        <w:tab w:val="num" w:pos="1440"/>
      </w:tabs>
      <w:suppressAutoHyphens/>
      <w:spacing w:after="240"/>
      <w:ind w:left="1440" w:hanging="720"/>
    </w:pPr>
    <w:rPr>
      <w:rFonts w:eastAsia="Arial Unicode MS"/>
      <w:lang w:val="es-ES_tradnl"/>
    </w:rPr>
  </w:style>
  <w:style w:type="paragraph" w:customStyle="1" w:styleId="IncisoenDeclaracion">
    <w:name w:val="Inciso en Declaracion"/>
    <w:basedOn w:val="Ttulo4"/>
    <w:qFormat/>
    <w:rsid w:val="008A29C8"/>
    <w:pPr>
      <w:numPr>
        <w:ilvl w:val="0"/>
        <w:numId w:val="0"/>
      </w:numPr>
      <w:tabs>
        <w:tab w:val="num" w:pos="1134"/>
      </w:tabs>
      <w:ind w:left="1134" w:hanging="567"/>
    </w:pPr>
    <w:rPr>
      <w:spacing w:val="2"/>
    </w:rPr>
  </w:style>
  <w:style w:type="character" w:customStyle="1" w:styleId="AntecedenteoDeclaracionCar">
    <w:name w:val="Antecedente o Declaracion Car"/>
    <w:basedOn w:val="Fuentedeprrafopredeter"/>
    <w:link w:val="AntecedenteoDeclaracion"/>
    <w:rsid w:val="008A29C8"/>
    <w:rPr>
      <w:rFonts w:eastAsia="Arial Unicode MS"/>
      <w:snapToGrid w:val="0"/>
      <w:sz w:val="24"/>
      <w:szCs w:val="24"/>
      <w:lang w:val="es-ES_tradnl" w:eastAsia="en-US"/>
    </w:rPr>
  </w:style>
  <w:style w:type="paragraph" w:customStyle="1" w:styleId="SubincenDeclaracion">
    <w:name w:val="Subinc en Declaracion"/>
    <w:basedOn w:val="Subttulo"/>
    <w:link w:val="SubincenDeclaracionCar"/>
    <w:qFormat/>
    <w:rsid w:val="008A29C8"/>
    <w:pPr>
      <w:keepNext w:val="0"/>
      <w:widowControl w:val="0"/>
    </w:pPr>
    <w:rPr>
      <w:bCs/>
      <w:szCs w:val="22"/>
      <w:lang w:val="es-ES_tradnl" w:eastAsia="es-ES"/>
    </w:rPr>
  </w:style>
  <w:style w:type="character" w:customStyle="1" w:styleId="SubincenDeclaracionCar">
    <w:name w:val="Subinc en Declaracion Car"/>
    <w:basedOn w:val="SubttuloCar1"/>
    <w:link w:val="SubincenDeclaracion"/>
    <w:rsid w:val="008A29C8"/>
    <w:rPr>
      <w:rFonts w:cs="Arial"/>
      <w:bCs/>
      <w:sz w:val="24"/>
      <w:szCs w:val="22"/>
      <w:lang w:val="es-ES_tradnl" w:eastAsia="es-ES"/>
    </w:rPr>
  </w:style>
  <w:style w:type="paragraph" w:customStyle="1" w:styleId="Numeral11">
    <w:name w:val="Numeral.1.1"/>
    <w:basedOn w:val="Normal"/>
    <w:link w:val="Numeral11Car"/>
    <w:qFormat/>
    <w:rsid w:val="008A29C8"/>
    <w:pPr>
      <w:tabs>
        <w:tab w:val="num" w:pos="851"/>
      </w:tabs>
      <w:spacing w:before="240" w:after="120"/>
      <w:ind w:left="851" w:hanging="851"/>
    </w:pPr>
    <w:rPr>
      <w:rFonts w:asciiTheme="minorHAnsi" w:eastAsiaTheme="majorEastAsia" w:hAnsiTheme="minorHAnsi" w:cstheme="majorBidi"/>
      <w:bCs/>
      <w:snapToGrid/>
      <w:szCs w:val="22"/>
      <w:lang w:val="es-ES_tradnl" w:bidi="en-US"/>
    </w:rPr>
  </w:style>
  <w:style w:type="character" w:customStyle="1" w:styleId="Numeral11Car">
    <w:name w:val="Numeral.1.1 Car"/>
    <w:basedOn w:val="Fuentedeprrafopredeter"/>
    <w:link w:val="Numeral11"/>
    <w:rsid w:val="008A29C8"/>
    <w:rPr>
      <w:rFonts w:asciiTheme="minorHAnsi" w:eastAsiaTheme="majorEastAsia" w:hAnsiTheme="minorHAnsi" w:cstheme="majorBidi"/>
      <w:bCs/>
      <w:sz w:val="24"/>
      <w:szCs w:val="22"/>
      <w:lang w:val="es-ES_tradnl" w:eastAsia="en-US" w:bidi="en-US"/>
    </w:rPr>
  </w:style>
  <w:style w:type="character" w:customStyle="1" w:styleId="SUBINCISOCar">
    <w:name w:val="SUBINCISO Car"/>
    <w:basedOn w:val="Ttulo4Car"/>
    <w:link w:val="SUBINCISO0"/>
    <w:rsid w:val="008A29C8"/>
    <w:rPr>
      <w:rFonts w:ascii="Arial" w:eastAsia="Arial Unicode MS" w:hAnsi="Arial" w:cs="Arial"/>
      <w:bCs/>
      <w:noProof w:val="0"/>
      <w:snapToGrid w:val="0"/>
      <w:sz w:val="22"/>
      <w:szCs w:val="22"/>
      <w:lang w:val="es-ES" w:eastAsia="en-US"/>
    </w:rPr>
  </w:style>
  <w:style w:type="paragraph" w:customStyle="1" w:styleId="CONTENIDOCONTRATO">
    <w:name w:val="CONTENIDO CONTRATO"/>
    <w:basedOn w:val="Textoindependiente"/>
    <w:link w:val="CONTENIDOCONTRATOCar"/>
    <w:qFormat/>
    <w:rsid w:val="00426201"/>
    <w:pPr>
      <w:spacing w:before="600" w:after="480"/>
      <w:jc w:val="center"/>
    </w:pPr>
    <w:rPr>
      <w:rFonts w:asciiTheme="minorHAnsi" w:eastAsia="Arial Unicode MS" w:hAnsiTheme="minorHAnsi"/>
      <w:b/>
      <w:sz w:val="28"/>
      <w:lang w:val="es-ES_tradnl"/>
    </w:rPr>
  </w:style>
  <w:style w:type="paragraph" w:customStyle="1" w:styleId="Texto0">
    <w:name w:val="Texto"/>
    <w:basedOn w:val="Normal"/>
    <w:link w:val="TextoCar"/>
    <w:rsid w:val="00A108C9"/>
    <w:pPr>
      <w:spacing w:after="101" w:line="216" w:lineRule="exact"/>
      <w:ind w:firstLine="288"/>
    </w:pPr>
    <w:rPr>
      <w:rFonts w:ascii="Arial" w:hAnsi="Arial" w:cs="Arial"/>
      <w:snapToGrid/>
      <w:sz w:val="18"/>
      <w:szCs w:val="20"/>
      <w:lang w:val="es-ES" w:eastAsia="es-ES"/>
    </w:rPr>
  </w:style>
  <w:style w:type="character" w:customStyle="1" w:styleId="TextoindependienteCar1">
    <w:name w:val="Texto independiente Car1"/>
    <w:basedOn w:val="Fuentedeprrafopredeter"/>
    <w:link w:val="Textoindependiente"/>
    <w:semiHidden/>
    <w:rsid w:val="00426201"/>
    <w:rPr>
      <w:rFonts w:eastAsia="Times New Roman"/>
      <w:snapToGrid w:val="0"/>
      <w:sz w:val="24"/>
      <w:szCs w:val="24"/>
      <w:lang w:val="en-US" w:eastAsia="en-US"/>
    </w:rPr>
  </w:style>
  <w:style w:type="character" w:customStyle="1" w:styleId="CONTENIDOCONTRATOCar">
    <w:name w:val="CONTENIDO CONTRATO Car"/>
    <w:basedOn w:val="TextoindependienteCar1"/>
    <w:link w:val="CONTENIDOCONTRATO"/>
    <w:rsid w:val="00426201"/>
    <w:rPr>
      <w:rFonts w:eastAsia="Times New Roman"/>
      <w:snapToGrid w:val="0"/>
      <w:sz w:val="24"/>
      <w:szCs w:val="24"/>
      <w:lang w:val="en-US" w:eastAsia="en-US"/>
    </w:rPr>
  </w:style>
  <w:style w:type="character" w:customStyle="1" w:styleId="TextoCar">
    <w:name w:val="Texto Car"/>
    <w:link w:val="Texto0"/>
    <w:locked/>
    <w:rsid w:val="00A108C9"/>
    <w:rPr>
      <w:rFonts w:ascii="Arial" w:eastAsia="Times New Roman" w:hAnsi="Arial" w:cs="Arial"/>
      <w:sz w:val="18"/>
      <w:lang w:val="es-ES" w:eastAsia="es-ES"/>
    </w:rPr>
  </w:style>
  <w:style w:type="character" w:customStyle="1" w:styleId="NumeralCar">
    <w:name w:val="Numeral Car"/>
    <w:basedOn w:val="Fuentedeprrafopredeter"/>
    <w:link w:val="Numeral"/>
    <w:rsid w:val="00350DF7"/>
    <w:rPr>
      <w:rFonts w:asciiTheme="minorHAnsi" w:eastAsiaTheme="minorEastAsia" w:hAnsiTheme="minorHAnsi" w:cs="Arial"/>
      <w:sz w:val="24"/>
      <w:szCs w:val="24"/>
      <w:lang w:eastAsia="en-US" w:bidi="en-US"/>
    </w:rPr>
  </w:style>
  <w:style w:type="paragraph" w:styleId="TtulodeTDC">
    <w:name w:val="TOC Heading"/>
    <w:basedOn w:val="Ttulo1"/>
    <w:next w:val="Normal"/>
    <w:uiPriority w:val="39"/>
    <w:semiHidden/>
    <w:unhideWhenUsed/>
    <w:qFormat/>
    <w:rsid w:val="005B51D7"/>
    <w:pPr>
      <w:spacing w:before="480" w:after="0" w:line="276" w:lineRule="auto"/>
      <w:jc w:val="left"/>
      <w:outlineLvl w:val="9"/>
    </w:pPr>
    <w:rPr>
      <w:rFonts w:asciiTheme="majorHAnsi" w:eastAsiaTheme="majorEastAsia" w:hAnsiTheme="majorHAnsi" w:cstheme="majorBidi"/>
      <w:caps w:val="0"/>
      <w:snapToGrid/>
      <w:color w:val="365F91" w:themeColor="accent1" w:themeShade="BF"/>
      <w:kern w:val="0"/>
      <w:sz w:val="28"/>
      <w:szCs w:val="28"/>
      <w:lang w:val="es-ES"/>
    </w:rPr>
  </w:style>
  <w:style w:type="paragraph" w:customStyle="1" w:styleId="1">
    <w:name w:val="1"/>
    <w:aliases w:val="a,i Seq"/>
    <w:basedOn w:val="Normal"/>
    <w:rsid w:val="00A73110"/>
    <w:pPr>
      <w:numPr>
        <w:numId w:val="19"/>
      </w:numPr>
      <w:tabs>
        <w:tab w:val="left" w:pos="567"/>
        <w:tab w:val="left" w:pos="1800"/>
        <w:tab w:val="left" w:pos="2160"/>
        <w:tab w:val="left" w:pos="2520"/>
      </w:tabs>
      <w:spacing w:after="120" w:line="300" w:lineRule="auto"/>
    </w:pPr>
    <w:rPr>
      <w:rFonts w:ascii="Arial" w:hAnsi="Arial"/>
      <w:snapToGrid/>
      <w:sz w:val="22"/>
      <w:szCs w:val="20"/>
      <w:lang w:val="es-MX"/>
    </w:rPr>
  </w:style>
  <w:style w:type="paragraph" w:customStyle="1" w:styleId="Style9">
    <w:name w:val="Style 9"/>
    <w:basedOn w:val="Normal"/>
    <w:rsid w:val="00816F58"/>
    <w:pPr>
      <w:widowControl w:val="0"/>
      <w:autoSpaceDE w:val="0"/>
      <w:autoSpaceDN w:val="0"/>
      <w:spacing w:line="312" w:lineRule="atLeast"/>
    </w:pPr>
    <w:rPr>
      <w:rFonts w:ascii="Times New Roman" w:hAnsi="Times New Roman"/>
      <w:snapToGrid/>
      <w:sz w:val="22"/>
      <w:lang w:eastAsia="es-ES"/>
    </w:rPr>
  </w:style>
  <w:style w:type="paragraph" w:customStyle="1" w:styleId="Captulo1">
    <w:name w:val="Capítulo 1."/>
    <w:basedOn w:val="Normal"/>
    <w:qFormat/>
    <w:rsid w:val="00421571"/>
    <w:pPr>
      <w:keepNext/>
      <w:numPr>
        <w:numId w:val="20"/>
      </w:numPr>
      <w:pBdr>
        <w:bottom w:val="single" w:sz="12" w:space="1" w:color="17365D" w:themeColor="text2" w:themeShade="BF"/>
      </w:pBdr>
      <w:spacing w:before="240" w:after="720"/>
      <w:jc w:val="center"/>
    </w:pPr>
    <w:rPr>
      <w:rFonts w:asciiTheme="minorHAnsi" w:eastAsiaTheme="minorEastAsia" w:hAnsiTheme="minorHAnsi" w:cs="Arial"/>
      <w:b/>
      <w:snapToGrid/>
      <w:color w:val="17365D" w:themeColor="text2" w:themeShade="BF"/>
      <w:sz w:val="44"/>
      <w:lang w:val="es-ES_tradnl" w:bidi="en-US"/>
    </w:rPr>
  </w:style>
  <w:style w:type="paragraph" w:customStyle="1" w:styleId="Seccin1">
    <w:name w:val="Sección.1"/>
    <w:basedOn w:val="Normal"/>
    <w:qFormat/>
    <w:rsid w:val="00421571"/>
    <w:pPr>
      <w:keepNext/>
      <w:numPr>
        <w:ilvl w:val="1"/>
        <w:numId w:val="20"/>
      </w:numPr>
      <w:spacing w:before="480" w:after="360"/>
      <w:jc w:val="left"/>
    </w:pPr>
    <w:rPr>
      <w:rFonts w:asciiTheme="minorHAnsi" w:eastAsiaTheme="minorEastAsia" w:hAnsiTheme="minorHAnsi" w:cs="Arial"/>
      <w:b/>
      <w:snapToGrid/>
      <w:color w:val="17365D" w:themeColor="text2" w:themeShade="BF"/>
      <w:sz w:val="36"/>
      <w:szCs w:val="22"/>
      <w:lang w:val="es-ES_tradnl" w:bidi="en-US"/>
    </w:rPr>
  </w:style>
  <w:style w:type="paragraph" w:customStyle="1" w:styleId="Definiciones">
    <w:name w:val="Definiciones"/>
    <w:basedOn w:val="Texto2"/>
    <w:link w:val="DefinicionesCar"/>
    <w:qFormat/>
    <w:rsid w:val="00B64138"/>
    <w:pPr>
      <w:ind w:hanging="283"/>
    </w:pPr>
  </w:style>
  <w:style w:type="character" w:customStyle="1" w:styleId="DefinicionesCar">
    <w:name w:val="Definiciones Car"/>
    <w:basedOn w:val="Texto2Car"/>
    <w:link w:val="Definiciones"/>
    <w:rsid w:val="00B64138"/>
    <w:rPr>
      <w:rFonts w:eastAsia="Times New Roman"/>
      <w:bCs/>
      <w:snapToGrid w:val="0"/>
      <w:sz w:val="24"/>
      <w:szCs w:val="24"/>
      <w:lang w:val="es-ES" w:eastAsia="en-US"/>
    </w:rPr>
  </w:style>
  <w:style w:type="paragraph" w:customStyle="1" w:styleId="NumeralSS">
    <w:name w:val="Numeral  SS"/>
    <w:basedOn w:val="Normal"/>
    <w:qFormat/>
    <w:rsid w:val="007C5078"/>
    <w:pPr>
      <w:spacing w:before="180" w:after="120"/>
      <w:ind w:left="1135" w:hanging="567"/>
    </w:pPr>
    <w:rPr>
      <w:rFonts w:eastAsiaTheme="minorEastAsia" w:cs="Arial"/>
      <w:snapToGrid/>
      <w:sz w:val="22"/>
      <w:szCs w:val="22"/>
      <w:lang w:val="es-MX" w:bidi="en-US"/>
    </w:rPr>
  </w:style>
  <w:style w:type="paragraph" w:customStyle="1" w:styleId="IncisoSS">
    <w:name w:val="Inciso SS"/>
    <w:basedOn w:val="Normal"/>
    <w:rsid w:val="007C5078"/>
    <w:pPr>
      <w:spacing w:before="180" w:after="120"/>
      <w:ind w:left="1701" w:hanging="567"/>
    </w:pPr>
    <w:rPr>
      <w:rFonts w:eastAsiaTheme="minorEastAsia" w:cs="Arial"/>
      <w:snapToGrid/>
      <w:sz w:val="22"/>
      <w:szCs w:val="22"/>
      <w:lang w:val="es-MX" w:bidi="en-US"/>
    </w:rPr>
  </w:style>
  <w:style w:type="paragraph" w:customStyle="1" w:styleId="Texto3">
    <w:name w:val="Texto 3"/>
    <w:basedOn w:val="Normal"/>
    <w:link w:val="Texto3Car"/>
    <w:qFormat/>
    <w:rsid w:val="007C5078"/>
    <w:pPr>
      <w:tabs>
        <w:tab w:val="left" w:pos="567"/>
      </w:tabs>
      <w:spacing w:before="240" w:after="120"/>
      <w:ind w:left="1418"/>
    </w:pPr>
    <w:rPr>
      <w:rFonts w:asciiTheme="minorHAnsi" w:eastAsiaTheme="minorEastAsia" w:hAnsiTheme="minorHAnsi" w:cs="Arial"/>
      <w:snapToGrid/>
      <w:sz w:val="22"/>
      <w:szCs w:val="22"/>
      <w:lang w:val="es-MX" w:bidi="en-US"/>
    </w:rPr>
  </w:style>
  <w:style w:type="character" w:customStyle="1" w:styleId="Texto3Car">
    <w:name w:val="Texto 3 Car"/>
    <w:basedOn w:val="Fuentedeprrafopredeter"/>
    <w:link w:val="Texto3"/>
    <w:rsid w:val="007C5078"/>
    <w:rPr>
      <w:rFonts w:asciiTheme="minorHAnsi" w:eastAsiaTheme="minorEastAsia" w:hAnsiTheme="minorHAnsi" w:cs="Arial"/>
      <w:sz w:val="22"/>
      <w:szCs w:val="22"/>
      <w:lang w:eastAsia="en-US" w:bidi="en-US"/>
    </w:rPr>
  </w:style>
  <w:style w:type="paragraph" w:customStyle="1" w:styleId="AnexoRomano">
    <w:name w:val="Anexo Romano"/>
    <w:basedOn w:val="CONTENIDOCONTRATO"/>
    <w:link w:val="AnexoRomanoCar"/>
    <w:qFormat/>
    <w:rsid w:val="004237A6"/>
    <w:pPr>
      <w:numPr>
        <w:numId w:val="24"/>
      </w:numPr>
    </w:pPr>
  </w:style>
  <w:style w:type="character" w:customStyle="1" w:styleId="AnexoRomanoCar">
    <w:name w:val="Anexo Romano Car"/>
    <w:basedOn w:val="CONTENIDOCONTRATOCar"/>
    <w:link w:val="AnexoRomano"/>
    <w:rsid w:val="004237A6"/>
    <w:rPr>
      <w:rFonts w:asciiTheme="minorHAnsi" w:eastAsia="Arial Unicode MS" w:hAnsiTheme="minorHAnsi"/>
      <w:b/>
      <w:snapToGrid w:val="0"/>
      <w:sz w:val="28"/>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432074">
      <w:bodyDiv w:val="1"/>
      <w:marLeft w:val="0"/>
      <w:marRight w:val="0"/>
      <w:marTop w:val="0"/>
      <w:marBottom w:val="0"/>
      <w:divBdr>
        <w:top w:val="none" w:sz="0" w:space="0" w:color="auto"/>
        <w:left w:val="none" w:sz="0" w:space="0" w:color="auto"/>
        <w:bottom w:val="none" w:sz="0" w:space="0" w:color="auto"/>
        <w:right w:val="none" w:sz="0" w:space="0" w:color="auto"/>
      </w:divBdr>
    </w:div>
    <w:div w:id="656302094">
      <w:bodyDiv w:val="1"/>
      <w:marLeft w:val="0"/>
      <w:marRight w:val="0"/>
      <w:marTop w:val="0"/>
      <w:marBottom w:val="0"/>
      <w:divBdr>
        <w:top w:val="none" w:sz="0" w:space="0" w:color="auto"/>
        <w:left w:val="none" w:sz="0" w:space="0" w:color="auto"/>
        <w:bottom w:val="none" w:sz="0" w:space="0" w:color="auto"/>
        <w:right w:val="none" w:sz="0" w:space="0" w:color="auto"/>
      </w:divBdr>
    </w:div>
    <w:div w:id="940919764">
      <w:bodyDiv w:val="1"/>
      <w:marLeft w:val="0"/>
      <w:marRight w:val="0"/>
      <w:marTop w:val="0"/>
      <w:marBottom w:val="0"/>
      <w:divBdr>
        <w:top w:val="none" w:sz="0" w:space="0" w:color="auto"/>
        <w:left w:val="none" w:sz="0" w:space="0" w:color="auto"/>
        <w:bottom w:val="none" w:sz="0" w:space="0" w:color="auto"/>
        <w:right w:val="none" w:sz="0" w:space="0" w:color="auto"/>
      </w:divBdr>
    </w:div>
    <w:div w:id="15679517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10.xml"/><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7463F-DAC6-4336-80A3-5D5A1E27AA5B}">
  <ds:schemaRefs>
    <ds:schemaRef ds:uri="http://schemas.openxmlformats.org/officeDocument/2006/bibliography"/>
  </ds:schemaRefs>
</ds:datastoreItem>
</file>

<file path=customXml/itemProps2.xml><?xml version="1.0" encoding="utf-8"?>
<ds:datastoreItem xmlns:ds="http://schemas.openxmlformats.org/officeDocument/2006/customXml" ds:itemID="{4E23BAA3-C3E4-45FB-B550-930A9FECCDC6}">
  <ds:schemaRefs>
    <ds:schemaRef ds:uri="http://schemas.openxmlformats.org/officeDocument/2006/bibliography"/>
  </ds:schemaRefs>
</ds:datastoreItem>
</file>

<file path=customXml/itemProps3.xml><?xml version="1.0" encoding="utf-8"?>
<ds:datastoreItem xmlns:ds="http://schemas.openxmlformats.org/officeDocument/2006/customXml" ds:itemID="{00545048-9236-41F5-BE40-01F30F8CB14B}">
  <ds:schemaRefs>
    <ds:schemaRef ds:uri="http://schemas.openxmlformats.org/officeDocument/2006/bibliography"/>
  </ds:schemaRefs>
</ds:datastoreItem>
</file>

<file path=customXml/itemProps4.xml><?xml version="1.0" encoding="utf-8"?>
<ds:datastoreItem xmlns:ds="http://schemas.openxmlformats.org/officeDocument/2006/customXml" ds:itemID="{499BFFE9-B9C6-45D1-BF1F-EE4963E2EDA2}">
  <ds:schemaRefs>
    <ds:schemaRef ds:uri="http://schemas.openxmlformats.org/officeDocument/2006/bibliography"/>
  </ds:schemaRefs>
</ds:datastoreItem>
</file>

<file path=customXml/itemProps5.xml><?xml version="1.0" encoding="utf-8"?>
<ds:datastoreItem xmlns:ds="http://schemas.openxmlformats.org/officeDocument/2006/customXml" ds:itemID="{AC9E7B20-4A3A-4B94-AD75-4A0514644BC4}">
  <ds:schemaRefs>
    <ds:schemaRef ds:uri="http://schemas.openxmlformats.org/officeDocument/2006/bibliography"/>
  </ds:schemaRefs>
</ds:datastoreItem>
</file>

<file path=customXml/itemProps6.xml><?xml version="1.0" encoding="utf-8"?>
<ds:datastoreItem xmlns:ds="http://schemas.openxmlformats.org/officeDocument/2006/customXml" ds:itemID="{B95F9D28-7AB5-471F-9735-E42964FFF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122</Pages>
  <Words>44830</Words>
  <Characters>246570</Characters>
  <Application>Microsoft Office Word</Application>
  <DocSecurity>0</DocSecurity>
  <Lines>2054</Lines>
  <Paragraphs>581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Contrato SLP 1/2015</vt:lpstr>
      <vt:lpstr>Modelo de Contrato SLP 1/2015</vt:lpstr>
    </vt:vector>
  </TitlesOfParts>
  <Company>Microsoft</Company>
  <LinksUpToDate>false</LinksUpToDate>
  <CharactersWithSpaces>290819</CharactersWithSpaces>
  <SharedDoc>false</SharedDoc>
  <HLinks>
    <vt:vector size="450" baseType="variant">
      <vt:variant>
        <vt:i4>1835065</vt:i4>
      </vt:variant>
      <vt:variant>
        <vt:i4>446</vt:i4>
      </vt:variant>
      <vt:variant>
        <vt:i4>0</vt:i4>
      </vt:variant>
      <vt:variant>
        <vt:i4>5</vt:i4>
      </vt:variant>
      <vt:variant>
        <vt:lpwstr/>
      </vt:variant>
      <vt:variant>
        <vt:lpwstr>_Toc317882501</vt:lpwstr>
      </vt:variant>
      <vt:variant>
        <vt:i4>1835065</vt:i4>
      </vt:variant>
      <vt:variant>
        <vt:i4>440</vt:i4>
      </vt:variant>
      <vt:variant>
        <vt:i4>0</vt:i4>
      </vt:variant>
      <vt:variant>
        <vt:i4>5</vt:i4>
      </vt:variant>
      <vt:variant>
        <vt:lpwstr/>
      </vt:variant>
      <vt:variant>
        <vt:lpwstr>_Toc317882500</vt:lpwstr>
      </vt:variant>
      <vt:variant>
        <vt:i4>1376312</vt:i4>
      </vt:variant>
      <vt:variant>
        <vt:i4>434</vt:i4>
      </vt:variant>
      <vt:variant>
        <vt:i4>0</vt:i4>
      </vt:variant>
      <vt:variant>
        <vt:i4>5</vt:i4>
      </vt:variant>
      <vt:variant>
        <vt:lpwstr/>
      </vt:variant>
      <vt:variant>
        <vt:lpwstr>_Toc317882499</vt:lpwstr>
      </vt:variant>
      <vt:variant>
        <vt:i4>1376312</vt:i4>
      </vt:variant>
      <vt:variant>
        <vt:i4>428</vt:i4>
      </vt:variant>
      <vt:variant>
        <vt:i4>0</vt:i4>
      </vt:variant>
      <vt:variant>
        <vt:i4>5</vt:i4>
      </vt:variant>
      <vt:variant>
        <vt:lpwstr/>
      </vt:variant>
      <vt:variant>
        <vt:lpwstr>_Toc317882498</vt:lpwstr>
      </vt:variant>
      <vt:variant>
        <vt:i4>1376312</vt:i4>
      </vt:variant>
      <vt:variant>
        <vt:i4>422</vt:i4>
      </vt:variant>
      <vt:variant>
        <vt:i4>0</vt:i4>
      </vt:variant>
      <vt:variant>
        <vt:i4>5</vt:i4>
      </vt:variant>
      <vt:variant>
        <vt:lpwstr/>
      </vt:variant>
      <vt:variant>
        <vt:lpwstr>_Toc317882497</vt:lpwstr>
      </vt:variant>
      <vt:variant>
        <vt:i4>1376312</vt:i4>
      </vt:variant>
      <vt:variant>
        <vt:i4>416</vt:i4>
      </vt:variant>
      <vt:variant>
        <vt:i4>0</vt:i4>
      </vt:variant>
      <vt:variant>
        <vt:i4>5</vt:i4>
      </vt:variant>
      <vt:variant>
        <vt:lpwstr/>
      </vt:variant>
      <vt:variant>
        <vt:lpwstr>_Toc317882496</vt:lpwstr>
      </vt:variant>
      <vt:variant>
        <vt:i4>1376312</vt:i4>
      </vt:variant>
      <vt:variant>
        <vt:i4>410</vt:i4>
      </vt:variant>
      <vt:variant>
        <vt:i4>0</vt:i4>
      </vt:variant>
      <vt:variant>
        <vt:i4>5</vt:i4>
      </vt:variant>
      <vt:variant>
        <vt:lpwstr/>
      </vt:variant>
      <vt:variant>
        <vt:lpwstr>_Toc317882495</vt:lpwstr>
      </vt:variant>
      <vt:variant>
        <vt:i4>1376312</vt:i4>
      </vt:variant>
      <vt:variant>
        <vt:i4>404</vt:i4>
      </vt:variant>
      <vt:variant>
        <vt:i4>0</vt:i4>
      </vt:variant>
      <vt:variant>
        <vt:i4>5</vt:i4>
      </vt:variant>
      <vt:variant>
        <vt:lpwstr/>
      </vt:variant>
      <vt:variant>
        <vt:lpwstr>_Toc317882494</vt:lpwstr>
      </vt:variant>
      <vt:variant>
        <vt:i4>1376312</vt:i4>
      </vt:variant>
      <vt:variant>
        <vt:i4>398</vt:i4>
      </vt:variant>
      <vt:variant>
        <vt:i4>0</vt:i4>
      </vt:variant>
      <vt:variant>
        <vt:i4>5</vt:i4>
      </vt:variant>
      <vt:variant>
        <vt:lpwstr/>
      </vt:variant>
      <vt:variant>
        <vt:lpwstr>_Toc317882493</vt:lpwstr>
      </vt:variant>
      <vt:variant>
        <vt:i4>1376312</vt:i4>
      </vt:variant>
      <vt:variant>
        <vt:i4>392</vt:i4>
      </vt:variant>
      <vt:variant>
        <vt:i4>0</vt:i4>
      </vt:variant>
      <vt:variant>
        <vt:i4>5</vt:i4>
      </vt:variant>
      <vt:variant>
        <vt:lpwstr/>
      </vt:variant>
      <vt:variant>
        <vt:lpwstr>_Toc317882492</vt:lpwstr>
      </vt:variant>
      <vt:variant>
        <vt:i4>1376312</vt:i4>
      </vt:variant>
      <vt:variant>
        <vt:i4>386</vt:i4>
      </vt:variant>
      <vt:variant>
        <vt:i4>0</vt:i4>
      </vt:variant>
      <vt:variant>
        <vt:i4>5</vt:i4>
      </vt:variant>
      <vt:variant>
        <vt:lpwstr/>
      </vt:variant>
      <vt:variant>
        <vt:lpwstr>_Toc317882491</vt:lpwstr>
      </vt:variant>
      <vt:variant>
        <vt:i4>1376312</vt:i4>
      </vt:variant>
      <vt:variant>
        <vt:i4>380</vt:i4>
      </vt:variant>
      <vt:variant>
        <vt:i4>0</vt:i4>
      </vt:variant>
      <vt:variant>
        <vt:i4>5</vt:i4>
      </vt:variant>
      <vt:variant>
        <vt:lpwstr/>
      </vt:variant>
      <vt:variant>
        <vt:lpwstr>_Toc317882490</vt:lpwstr>
      </vt:variant>
      <vt:variant>
        <vt:i4>1310776</vt:i4>
      </vt:variant>
      <vt:variant>
        <vt:i4>374</vt:i4>
      </vt:variant>
      <vt:variant>
        <vt:i4>0</vt:i4>
      </vt:variant>
      <vt:variant>
        <vt:i4>5</vt:i4>
      </vt:variant>
      <vt:variant>
        <vt:lpwstr/>
      </vt:variant>
      <vt:variant>
        <vt:lpwstr>_Toc317882489</vt:lpwstr>
      </vt:variant>
      <vt:variant>
        <vt:i4>1310776</vt:i4>
      </vt:variant>
      <vt:variant>
        <vt:i4>368</vt:i4>
      </vt:variant>
      <vt:variant>
        <vt:i4>0</vt:i4>
      </vt:variant>
      <vt:variant>
        <vt:i4>5</vt:i4>
      </vt:variant>
      <vt:variant>
        <vt:lpwstr/>
      </vt:variant>
      <vt:variant>
        <vt:lpwstr>_Toc317882488</vt:lpwstr>
      </vt:variant>
      <vt:variant>
        <vt:i4>1310776</vt:i4>
      </vt:variant>
      <vt:variant>
        <vt:i4>362</vt:i4>
      </vt:variant>
      <vt:variant>
        <vt:i4>0</vt:i4>
      </vt:variant>
      <vt:variant>
        <vt:i4>5</vt:i4>
      </vt:variant>
      <vt:variant>
        <vt:lpwstr/>
      </vt:variant>
      <vt:variant>
        <vt:lpwstr>_Toc317882487</vt:lpwstr>
      </vt:variant>
      <vt:variant>
        <vt:i4>1310776</vt:i4>
      </vt:variant>
      <vt:variant>
        <vt:i4>356</vt:i4>
      </vt:variant>
      <vt:variant>
        <vt:i4>0</vt:i4>
      </vt:variant>
      <vt:variant>
        <vt:i4>5</vt:i4>
      </vt:variant>
      <vt:variant>
        <vt:lpwstr/>
      </vt:variant>
      <vt:variant>
        <vt:lpwstr>_Toc317882486</vt:lpwstr>
      </vt:variant>
      <vt:variant>
        <vt:i4>1310776</vt:i4>
      </vt:variant>
      <vt:variant>
        <vt:i4>350</vt:i4>
      </vt:variant>
      <vt:variant>
        <vt:i4>0</vt:i4>
      </vt:variant>
      <vt:variant>
        <vt:i4>5</vt:i4>
      </vt:variant>
      <vt:variant>
        <vt:lpwstr/>
      </vt:variant>
      <vt:variant>
        <vt:lpwstr>_Toc317882485</vt:lpwstr>
      </vt:variant>
      <vt:variant>
        <vt:i4>1310776</vt:i4>
      </vt:variant>
      <vt:variant>
        <vt:i4>344</vt:i4>
      </vt:variant>
      <vt:variant>
        <vt:i4>0</vt:i4>
      </vt:variant>
      <vt:variant>
        <vt:i4>5</vt:i4>
      </vt:variant>
      <vt:variant>
        <vt:lpwstr/>
      </vt:variant>
      <vt:variant>
        <vt:lpwstr>_Toc317882484</vt:lpwstr>
      </vt:variant>
      <vt:variant>
        <vt:i4>1310776</vt:i4>
      </vt:variant>
      <vt:variant>
        <vt:i4>338</vt:i4>
      </vt:variant>
      <vt:variant>
        <vt:i4>0</vt:i4>
      </vt:variant>
      <vt:variant>
        <vt:i4>5</vt:i4>
      </vt:variant>
      <vt:variant>
        <vt:lpwstr/>
      </vt:variant>
      <vt:variant>
        <vt:lpwstr>_Toc317882483</vt:lpwstr>
      </vt:variant>
      <vt:variant>
        <vt:i4>1310776</vt:i4>
      </vt:variant>
      <vt:variant>
        <vt:i4>332</vt:i4>
      </vt:variant>
      <vt:variant>
        <vt:i4>0</vt:i4>
      </vt:variant>
      <vt:variant>
        <vt:i4>5</vt:i4>
      </vt:variant>
      <vt:variant>
        <vt:lpwstr/>
      </vt:variant>
      <vt:variant>
        <vt:lpwstr>_Toc317882482</vt:lpwstr>
      </vt:variant>
      <vt:variant>
        <vt:i4>1310776</vt:i4>
      </vt:variant>
      <vt:variant>
        <vt:i4>326</vt:i4>
      </vt:variant>
      <vt:variant>
        <vt:i4>0</vt:i4>
      </vt:variant>
      <vt:variant>
        <vt:i4>5</vt:i4>
      </vt:variant>
      <vt:variant>
        <vt:lpwstr/>
      </vt:variant>
      <vt:variant>
        <vt:lpwstr>_Toc317882481</vt:lpwstr>
      </vt:variant>
      <vt:variant>
        <vt:i4>1310776</vt:i4>
      </vt:variant>
      <vt:variant>
        <vt:i4>320</vt:i4>
      </vt:variant>
      <vt:variant>
        <vt:i4>0</vt:i4>
      </vt:variant>
      <vt:variant>
        <vt:i4>5</vt:i4>
      </vt:variant>
      <vt:variant>
        <vt:lpwstr/>
      </vt:variant>
      <vt:variant>
        <vt:lpwstr>_Toc317882480</vt:lpwstr>
      </vt:variant>
      <vt:variant>
        <vt:i4>1769528</vt:i4>
      </vt:variant>
      <vt:variant>
        <vt:i4>314</vt:i4>
      </vt:variant>
      <vt:variant>
        <vt:i4>0</vt:i4>
      </vt:variant>
      <vt:variant>
        <vt:i4>5</vt:i4>
      </vt:variant>
      <vt:variant>
        <vt:lpwstr/>
      </vt:variant>
      <vt:variant>
        <vt:lpwstr>_Toc317882479</vt:lpwstr>
      </vt:variant>
      <vt:variant>
        <vt:i4>1769528</vt:i4>
      </vt:variant>
      <vt:variant>
        <vt:i4>308</vt:i4>
      </vt:variant>
      <vt:variant>
        <vt:i4>0</vt:i4>
      </vt:variant>
      <vt:variant>
        <vt:i4>5</vt:i4>
      </vt:variant>
      <vt:variant>
        <vt:lpwstr/>
      </vt:variant>
      <vt:variant>
        <vt:lpwstr>_Toc317882478</vt:lpwstr>
      </vt:variant>
      <vt:variant>
        <vt:i4>1769528</vt:i4>
      </vt:variant>
      <vt:variant>
        <vt:i4>302</vt:i4>
      </vt:variant>
      <vt:variant>
        <vt:i4>0</vt:i4>
      </vt:variant>
      <vt:variant>
        <vt:i4>5</vt:i4>
      </vt:variant>
      <vt:variant>
        <vt:lpwstr/>
      </vt:variant>
      <vt:variant>
        <vt:lpwstr>_Toc317882477</vt:lpwstr>
      </vt:variant>
      <vt:variant>
        <vt:i4>1769528</vt:i4>
      </vt:variant>
      <vt:variant>
        <vt:i4>296</vt:i4>
      </vt:variant>
      <vt:variant>
        <vt:i4>0</vt:i4>
      </vt:variant>
      <vt:variant>
        <vt:i4>5</vt:i4>
      </vt:variant>
      <vt:variant>
        <vt:lpwstr/>
      </vt:variant>
      <vt:variant>
        <vt:lpwstr>_Toc317882476</vt:lpwstr>
      </vt:variant>
      <vt:variant>
        <vt:i4>1769528</vt:i4>
      </vt:variant>
      <vt:variant>
        <vt:i4>290</vt:i4>
      </vt:variant>
      <vt:variant>
        <vt:i4>0</vt:i4>
      </vt:variant>
      <vt:variant>
        <vt:i4>5</vt:i4>
      </vt:variant>
      <vt:variant>
        <vt:lpwstr/>
      </vt:variant>
      <vt:variant>
        <vt:lpwstr>_Toc317882475</vt:lpwstr>
      </vt:variant>
      <vt:variant>
        <vt:i4>1769528</vt:i4>
      </vt:variant>
      <vt:variant>
        <vt:i4>284</vt:i4>
      </vt:variant>
      <vt:variant>
        <vt:i4>0</vt:i4>
      </vt:variant>
      <vt:variant>
        <vt:i4>5</vt:i4>
      </vt:variant>
      <vt:variant>
        <vt:lpwstr/>
      </vt:variant>
      <vt:variant>
        <vt:lpwstr>_Toc317882474</vt:lpwstr>
      </vt:variant>
      <vt:variant>
        <vt:i4>1769528</vt:i4>
      </vt:variant>
      <vt:variant>
        <vt:i4>278</vt:i4>
      </vt:variant>
      <vt:variant>
        <vt:i4>0</vt:i4>
      </vt:variant>
      <vt:variant>
        <vt:i4>5</vt:i4>
      </vt:variant>
      <vt:variant>
        <vt:lpwstr/>
      </vt:variant>
      <vt:variant>
        <vt:lpwstr>_Toc317882473</vt:lpwstr>
      </vt:variant>
      <vt:variant>
        <vt:i4>1769528</vt:i4>
      </vt:variant>
      <vt:variant>
        <vt:i4>272</vt:i4>
      </vt:variant>
      <vt:variant>
        <vt:i4>0</vt:i4>
      </vt:variant>
      <vt:variant>
        <vt:i4>5</vt:i4>
      </vt:variant>
      <vt:variant>
        <vt:lpwstr/>
      </vt:variant>
      <vt:variant>
        <vt:lpwstr>_Toc317882472</vt:lpwstr>
      </vt:variant>
      <vt:variant>
        <vt:i4>1769528</vt:i4>
      </vt:variant>
      <vt:variant>
        <vt:i4>266</vt:i4>
      </vt:variant>
      <vt:variant>
        <vt:i4>0</vt:i4>
      </vt:variant>
      <vt:variant>
        <vt:i4>5</vt:i4>
      </vt:variant>
      <vt:variant>
        <vt:lpwstr/>
      </vt:variant>
      <vt:variant>
        <vt:lpwstr>_Toc317882471</vt:lpwstr>
      </vt:variant>
      <vt:variant>
        <vt:i4>1769528</vt:i4>
      </vt:variant>
      <vt:variant>
        <vt:i4>260</vt:i4>
      </vt:variant>
      <vt:variant>
        <vt:i4>0</vt:i4>
      </vt:variant>
      <vt:variant>
        <vt:i4>5</vt:i4>
      </vt:variant>
      <vt:variant>
        <vt:lpwstr/>
      </vt:variant>
      <vt:variant>
        <vt:lpwstr>_Toc317882470</vt:lpwstr>
      </vt:variant>
      <vt:variant>
        <vt:i4>1703992</vt:i4>
      </vt:variant>
      <vt:variant>
        <vt:i4>254</vt:i4>
      </vt:variant>
      <vt:variant>
        <vt:i4>0</vt:i4>
      </vt:variant>
      <vt:variant>
        <vt:i4>5</vt:i4>
      </vt:variant>
      <vt:variant>
        <vt:lpwstr/>
      </vt:variant>
      <vt:variant>
        <vt:lpwstr>_Toc317882469</vt:lpwstr>
      </vt:variant>
      <vt:variant>
        <vt:i4>1703992</vt:i4>
      </vt:variant>
      <vt:variant>
        <vt:i4>248</vt:i4>
      </vt:variant>
      <vt:variant>
        <vt:i4>0</vt:i4>
      </vt:variant>
      <vt:variant>
        <vt:i4>5</vt:i4>
      </vt:variant>
      <vt:variant>
        <vt:lpwstr/>
      </vt:variant>
      <vt:variant>
        <vt:lpwstr>_Toc317882468</vt:lpwstr>
      </vt:variant>
      <vt:variant>
        <vt:i4>1703992</vt:i4>
      </vt:variant>
      <vt:variant>
        <vt:i4>242</vt:i4>
      </vt:variant>
      <vt:variant>
        <vt:i4>0</vt:i4>
      </vt:variant>
      <vt:variant>
        <vt:i4>5</vt:i4>
      </vt:variant>
      <vt:variant>
        <vt:lpwstr/>
      </vt:variant>
      <vt:variant>
        <vt:lpwstr>_Toc317882467</vt:lpwstr>
      </vt:variant>
      <vt:variant>
        <vt:i4>1703992</vt:i4>
      </vt:variant>
      <vt:variant>
        <vt:i4>236</vt:i4>
      </vt:variant>
      <vt:variant>
        <vt:i4>0</vt:i4>
      </vt:variant>
      <vt:variant>
        <vt:i4>5</vt:i4>
      </vt:variant>
      <vt:variant>
        <vt:lpwstr/>
      </vt:variant>
      <vt:variant>
        <vt:lpwstr>_Toc317882466</vt:lpwstr>
      </vt:variant>
      <vt:variant>
        <vt:i4>1703992</vt:i4>
      </vt:variant>
      <vt:variant>
        <vt:i4>230</vt:i4>
      </vt:variant>
      <vt:variant>
        <vt:i4>0</vt:i4>
      </vt:variant>
      <vt:variant>
        <vt:i4>5</vt:i4>
      </vt:variant>
      <vt:variant>
        <vt:lpwstr/>
      </vt:variant>
      <vt:variant>
        <vt:lpwstr>_Toc317882465</vt:lpwstr>
      </vt:variant>
      <vt:variant>
        <vt:i4>1703992</vt:i4>
      </vt:variant>
      <vt:variant>
        <vt:i4>224</vt:i4>
      </vt:variant>
      <vt:variant>
        <vt:i4>0</vt:i4>
      </vt:variant>
      <vt:variant>
        <vt:i4>5</vt:i4>
      </vt:variant>
      <vt:variant>
        <vt:lpwstr/>
      </vt:variant>
      <vt:variant>
        <vt:lpwstr>_Toc317882464</vt:lpwstr>
      </vt:variant>
      <vt:variant>
        <vt:i4>1703992</vt:i4>
      </vt:variant>
      <vt:variant>
        <vt:i4>218</vt:i4>
      </vt:variant>
      <vt:variant>
        <vt:i4>0</vt:i4>
      </vt:variant>
      <vt:variant>
        <vt:i4>5</vt:i4>
      </vt:variant>
      <vt:variant>
        <vt:lpwstr/>
      </vt:variant>
      <vt:variant>
        <vt:lpwstr>_Toc317882463</vt:lpwstr>
      </vt:variant>
      <vt:variant>
        <vt:i4>1703992</vt:i4>
      </vt:variant>
      <vt:variant>
        <vt:i4>212</vt:i4>
      </vt:variant>
      <vt:variant>
        <vt:i4>0</vt:i4>
      </vt:variant>
      <vt:variant>
        <vt:i4>5</vt:i4>
      </vt:variant>
      <vt:variant>
        <vt:lpwstr/>
      </vt:variant>
      <vt:variant>
        <vt:lpwstr>_Toc317882462</vt:lpwstr>
      </vt:variant>
      <vt:variant>
        <vt:i4>1703992</vt:i4>
      </vt:variant>
      <vt:variant>
        <vt:i4>206</vt:i4>
      </vt:variant>
      <vt:variant>
        <vt:i4>0</vt:i4>
      </vt:variant>
      <vt:variant>
        <vt:i4>5</vt:i4>
      </vt:variant>
      <vt:variant>
        <vt:lpwstr/>
      </vt:variant>
      <vt:variant>
        <vt:lpwstr>_Toc317882461</vt:lpwstr>
      </vt:variant>
      <vt:variant>
        <vt:i4>1703992</vt:i4>
      </vt:variant>
      <vt:variant>
        <vt:i4>200</vt:i4>
      </vt:variant>
      <vt:variant>
        <vt:i4>0</vt:i4>
      </vt:variant>
      <vt:variant>
        <vt:i4>5</vt:i4>
      </vt:variant>
      <vt:variant>
        <vt:lpwstr/>
      </vt:variant>
      <vt:variant>
        <vt:lpwstr>_Toc317882460</vt:lpwstr>
      </vt:variant>
      <vt:variant>
        <vt:i4>1638456</vt:i4>
      </vt:variant>
      <vt:variant>
        <vt:i4>194</vt:i4>
      </vt:variant>
      <vt:variant>
        <vt:i4>0</vt:i4>
      </vt:variant>
      <vt:variant>
        <vt:i4>5</vt:i4>
      </vt:variant>
      <vt:variant>
        <vt:lpwstr/>
      </vt:variant>
      <vt:variant>
        <vt:lpwstr>_Toc317882459</vt:lpwstr>
      </vt:variant>
      <vt:variant>
        <vt:i4>1638456</vt:i4>
      </vt:variant>
      <vt:variant>
        <vt:i4>188</vt:i4>
      </vt:variant>
      <vt:variant>
        <vt:i4>0</vt:i4>
      </vt:variant>
      <vt:variant>
        <vt:i4>5</vt:i4>
      </vt:variant>
      <vt:variant>
        <vt:lpwstr/>
      </vt:variant>
      <vt:variant>
        <vt:lpwstr>_Toc317882458</vt:lpwstr>
      </vt:variant>
      <vt:variant>
        <vt:i4>1638456</vt:i4>
      </vt:variant>
      <vt:variant>
        <vt:i4>182</vt:i4>
      </vt:variant>
      <vt:variant>
        <vt:i4>0</vt:i4>
      </vt:variant>
      <vt:variant>
        <vt:i4>5</vt:i4>
      </vt:variant>
      <vt:variant>
        <vt:lpwstr/>
      </vt:variant>
      <vt:variant>
        <vt:lpwstr>_Toc317882457</vt:lpwstr>
      </vt:variant>
      <vt:variant>
        <vt:i4>1638456</vt:i4>
      </vt:variant>
      <vt:variant>
        <vt:i4>176</vt:i4>
      </vt:variant>
      <vt:variant>
        <vt:i4>0</vt:i4>
      </vt:variant>
      <vt:variant>
        <vt:i4>5</vt:i4>
      </vt:variant>
      <vt:variant>
        <vt:lpwstr/>
      </vt:variant>
      <vt:variant>
        <vt:lpwstr>_Toc317882456</vt:lpwstr>
      </vt:variant>
      <vt:variant>
        <vt:i4>1638456</vt:i4>
      </vt:variant>
      <vt:variant>
        <vt:i4>170</vt:i4>
      </vt:variant>
      <vt:variant>
        <vt:i4>0</vt:i4>
      </vt:variant>
      <vt:variant>
        <vt:i4>5</vt:i4>
      </vt:variant>
      <vt:variant>
        <vt:lpwstr/>
      </vt:variant>
      <vt:variant>
        <vt:lpwstr>_Toc317882455</vt:lpwstr>
      </vt:variant>
      <vt:variant>
        <vt:i4>1638456</vt:i4>
      </vt:variant>
      <vt:variant>
        <vt:i4>164</vt:i4>
      </vt:variant>
      <vt:variant>
        <vt:i4>0</vt:i4>
      </vt:variant>
      <vt:variant>
        <vt:i4>5</vt:i4>
      </vt:variant>
      <vt:variant>
        <vt:lpwstr/>
      </vt:variant>
      <vt:variant>
        <vt:lpwstr>_Toc317882454</vt:lpwstr>
      </vt:variant>
      <vt:variant>
        <vt:i4>1638456</vt:i4>
      </vt:variant>
      <vt:variant>
        <vt:i4>158</vt:i4>
      </vt:variant>
      <vt:variant>
        <vt:i4>0</vt:i4>
      </vt:variant>
      <vt:variant>
        <vt:i4>5</vt:i4>
      </vt:variant>
      <vt:variant>
        <vt:lpwstr/>
      </vt:variant>
      <vt:variant>
        <vt:lpwstr>_Toc317882453</vt:lpwstr>
      </vt:variant>
      <vt:variant>
        <vt:i4>1638456</vt:i4>
      </vt:variant>
      <vt:variant>
        <vt:i4>152</vt:i4>
      </vt:variant>
      <vt:variant>
        <vt:i4>0</vt:i4>
      </vt:variant>
      <vt:variant>
        <vt:i4>5</vt:i4>
      </vt:variant>
      <vt:variant>
        <vt:lpwstr/>
      </vt:variant>
      <vt:variant>
        <vt:lpwstr>_Toc317882452</vt:lpwstr>
      </vt:variant>
      <vt:variant>
        <vt:i4>1638456</vt:i4>
      </vt:variant>
      <vt:variant>
        <vt:i4>146</vt:i4>
      </vt:variant>
      <vt:variant>
        <vt:i4>0</vt:i4>
      </vt:variant>
      <vt:variant>
        <vt:i4>5</vt:i4>
      </vt:variant>
      <vt:variant>
        <vt:lpwstr/>
      </vt:variant>
      <vt:variant>
        <vt:lpwstr>_Toc317882451</vt:lpwstr>
      </vt:variant>
      <vt:variant>
        <vt:i4>1638456</vt:i4>
      </vt:variant>
      <vt:variant>
        <vt:i4>140</vt:i4>
      </vt:variant>
      <vt:variant>
        <vt:i4>0</vt:i4>
      </vt:variant>
      <vt:variant>
        <vt:i4>5</vt:i4>
      </vt:variant>
      <vt:variant>
        <vt:lpwstr/>
      </vt:variant>
      <vt:variant>
        <vt:lpwstr>_Toc317882450</vt:lpwstr>
      </vt:variant>
      <vt:variant>
        <vt:i4>1572920</vt:i4>
      </vt:variant>
      <vt:variant>
        <vt:i4>134</vt:i4>
      </vt:variant>
      <vt:variant>
        <vt:i4>0</vt:i4>
      </vt:variant>
      <vt:variant>
        <vt:i4>5</vt:i4>
      </vt:variant>
      <vt:variant>
        <vt:lpwstr/>
      </vt:variant>
      <vt:variant>
        <vt:lpwstr>_Toc317882449</vt:lpwstr>
      </vt:variant>
      <vt:variant>
        <vt:i4>1572920</vt:i4>
      </vt:variant>
      <vt:variant>
        <vt:i4>128</vt:i4>
      </vt:variant>
      <vt:variant>
        <vt:i4>0</vt:i4>
      </vt:variant>
      <vt:variant>
        <vt:i4>5</vt:i4>
      </vt:variant>
      <vt:variant>
        <vt:lpwstr/>
      </vt:variant>
      <vt:variant>
        <vt:lpwstr>_Toc317882448</vt:lpwstr>
      </vt:variant>
      <vt:variant>
        <vt:i4>1572920</vt:i4>
      </vt:variant>
      <vt:variant>
        <vt:i4>122</vt:i4>
      </vt:variant>
      <vt:variant>
        <vt:i4>0</vt:i4>
      </vt:variant>
      <vt:variant>
        <vt:i4>5</vt:i4>
      </vt:variant>
      <vt:variant>
        <vt:lpwstr/>
      </vt:variant>
      <vt:variant>
        <vt:lpwstr>_Toc317882447</vt:lpwstr>
      </vt:variant>
      <vt:variant>
        <vt:i4>1572920</vt:i4>
      </vt:variant>
      <vt:variant>
        <vt:i4>116</vt:i4>
      </vt:variant>
      <vt:variant>
        <vt:i4>0</vt:i4>
      </vt:variant>
      <vt:variant>
        <vt:i4>5</vt:i4>
      </vt:variant>
      <vt:variant>
        <vt:lpwstr/>
      </vt:variant>
      <vt:variant>
        <vt:lpwstr>_Toc317882446</vt:lpwstr>
      </vt:variant>
      <vt:variant>
        <vt:i4>1572920</vt:i4>
      </vt:variant>
      <vt:variant>
        <vt:i4>110</vt:i4>
      </vt:variant>
      <vt:variant>
        <vt:i4>0</vt:i4>
      </vt:variant>
      <vt:variant>
        <vt:i4>5</vt:i4>
      </vt:variant>
      <vt:variant>
        <vt:lpwstr/>
      </vt:variant>
      <vt:variant>
        <vt:lpwstr>_Toc317882445</vt:lpwstr>
      </vt:variant>
      <vt:variant>
        <vt:i4>1572920</vt:i4>
      </vt:variant>
      <vt:variant>
        <vt:i4>104</vt:i4>
      </vt:variant>
      <vt:variant>
        <vt:i4>0</vt:i4>
      </vt:variant>
      <vt:variant>
        <vt:i4>5</vt:i4>
      </vt:variant>
      <vt:variant>
        <vt:lpwstr/>
      </vt:variant>
      <vt:variant>
        <vt:lpwstr>_Toc317882444</vt:lpwstr>
      </vt:variant>
      <vt:variant>
        <vt:i4>1572920</vt:i4>
      </vt:variant>
      <vt:variant>
        <vt:i4>98</vt:i4>
      </vt:variant>
      <vt:variant>
        <vt:i4>0</vt:i4>
      </vt:variant>
      <vt:variant>
        <vt:i4>5</vt:i4>
      </vt:variant>
      <vt:variant>
        <vt:lpwstr/>
      </vt:variant>
      <vt:variant>
        <vt:lpwstr>_Toc317882443</vt:lpwstr>
      </vt:variant>
      <vt:variant>
        <vt:i4>1572920</vt:i4>
      </vt:variant>
      <vt:variant>
        <vt:i4>92</vt:i4>
      </vt:variant>
      <vt:variant>
        <vt:i4>0</vt:i4>
      </vt:variant>
      <vt:variant>
        <vt:i4>5</vt:i4>
      </vt:variant>
      <vt:variant>
        <vt:lpwstr/>
      </vt:variant>
      <vt:variant>
        <vt:lpwstr>_Toc317882442</vt:lpwstr>
      </vt:variant>
      <vt:variant>
        <vt:i4>1572920</vt:i4>
      </vt:variant>
      <vt:variant>
        <vt:i4>86</vt:i4>
      </vt:variant>
      <vt:variant>
        <vt:i4>0</vt:i4>
      </vt:variant>
      <vt:variant>
        <vt:i4>5</vt:i4>
      </vt:variant>
      <vt:variant>
        <vt:lpwstr/>
      </vt:variant>
      <vt:variant>
        <vt:lpwstr>_Toc317882441</vt:lpwstr>
      </vt:variant>
      <vt:variant>
        <vt:i4>1572920</vt:i4>
      </vt:variant>
      <vt:variant>
        <vt:i4>80</vt:i4>
      </vt:variant>
      <vt:variant>
        <vt:i4>0</vt:i4>
      </vt:variant>
      <vt:variant>
        <vt:i4>5</vt:i4>
      </vt:variant>
      <vt:variant>
        <vt:lpwstr/>
      </vt:variant>
      <vt:variant>
        <vt:lpwstr>_Toc317882440</vt:lpwstr>
      </vt:variant>
      <vt:variant>
        <vt:i4>2031672</vt:i4>
      </vt:variant>
      <vt:variant>
        <vt:i4>74</vt:i4>
      </vt:variant>
      <vt:variant>
        <vt:i4>0</vt:i4>
      </vt:variant>
      <vt:variant>
        <vt:i4>5</vt:i4>
      </vt:variant>
      <vt:variant>
        <vt:lpwstr/>
      </vt:variant>
      <vt:variant>
        <vt:lpwstr>_Toc317882439</vt:lpwstr>
      </vt:variant>
      <vt:variant>
        <vt:i4>2031672</vt:i4>
      </vt:variant>
      <vt:variant>
        <vt:i4>68</vt:i4>
      </vt:variant>
      <vt:variant>
        <vt:i4>0</vt:i4>
      </vt:variant>
      <vt:variant>
        <vt:i4>5</vt:i4>
      </vt:variant>
      <vt:variant>
        <vt:lpwstr/>
      </vt:variant>
      <vt:variant>
        <vt:lpwstr>_Toc317882438</vt:lpwstr>
      </vt:variant>
      <vt:variant>
        <vt:i4>2031672</vt:i4>
      </vt:variant>
      <vt:variant>
        <vt:i4>62</vt:i4>
      </vt:variant>
      <vt:variant>
        <vt:i4>0</vt:i4>
      </vt:variant>
      <vt:variant>
        <vt:i4>5</vt:i4>
      </vt:variant>
      <vt:variant>
        <vt:lpwstr/>
      </vt:variant>
      <vt:variant>
        <vt:lpwstr>_Toc317882437</vt:lpwstr>
      </vt:variant>
      <vt:variant>
        <vt:i4>2031672</vt:i4>
      </vt:variant>
      <vt:variant>
        <vt:i4>56</vt:i4>
      </vt:variant>
      <vt:variant>
        <vt:i4>0</vt:i4>
      </vt:variant>
      <vt:variant>
        <vt:i4>5</vt:i4>
      </vt:variant>
      <vt:variant>
        <vt:lpwstr/>
      </vt:variant>
      <vt:variant>
        <vt:lpwstr>_Toc317882436</vt:lpwstr>
      </vt:variant>
      <vt:variant>
        <vt:i4>2031672</vt:i4>
      </vt:variant>
      <vt:variant>
        <vt:i4>50</vt:i4>
      </vt:variant>
      <vt:variant>
        <vt:i4>0</vt:i4>
      </vt:variant>
      <vt:variant>
        <vt:i4>5</vt:i4>
      </vt:variant>
      <vt:variant>
        <vt:lpwstr/>
      </vt:variant>
      <vt:variant>
        <vt:lpwstr>_Toc317882435</vt:lpwstr>
      </vt:variant>
      <vt:variant>
        <vt:i4>2031672</vt:i4>
      </vt:variant>
      <vt:variant>
        <vt:i4>44</vt:i4>
      </vt:variant>
      <vt:variant>
        <vt:i4>0</vt:i4>
      </vt:variant>
      <vt:variant>
        <vt:i4>5</vt:i4>
      </vt:variant>
      <vt:variant>
        <vt:lpwstr/>
      </vt:variant>
      <vt:variant>
        <vt:lpwstr>_Toc317882434</vt:lpwstr>
      </vt:variant>
      <vt:variant>
        <vt:i4>2031672</vt:i4>
      </vt:variant>
      <vt:variant>
        <vt:i4>38</vt:i4>
      </vt:variant>
      <vt:variant>
        <vt:i4>0</vt:i4>
      </vt:variant>
      <vt:variant>
        <vt:i4>5</vt:i4>
      </vt:variant>
      <vt:variant>
        <vt:lpwstr/>
      </vt:variant>
      <vt:variant>
        <vt:lpwstr>_Toc317882433</vt:lpwstr>
      </vt:variant>
      <vt:variant>
        <vt:i4>2031672</vt:i4>
      </vt:variant>
      <vt:variant>
        <vt:i4>32</vt:i4>
      </vt:variant>
      <vt:variant>
        <vt:i4>0</vt:i4>
      </vt:variant>
      <vt:variant>
        <vt:i4>5</vt:i4>
      </vt:variant>
      <vt:variant>
        <vt:lpwstr/>
      </vt:variant>
      <vt:variant>
        <vt:lpwstr>_Toc317882432</vt:lpwstr>
      </vt:variant>
      <vt:variant>
        <vt:i4>2031672</vt:i4>
      </vt:variant>
      <vt:variant>
        <vt:i4>26</vt:i4>
      </vt:variant>
      <vt:variant>
        <vt:i4>0</vt:i4>
      </vt:variant>
      <vt:variant>
        <vt:i4>5</vt:i4>
      </vt:variant>
      <vt:variant>
        <vt:lpwstr/>
      </vt:variant>
      <vt:variant>
        <vt:lpwstr>_Toc317882431</vt:lpwstr>
      </vt:variant>
      <vt:variant>
        <vt:i4>2031672</vt:i4>
      </vt:variant>
      <vt:variant>
        <vt:i4>20</vt:i4>
      </vt:variant>
      <vt:variant>
        <vt:i4>0</vt:i4>
      </vt:variant>
      <vt:variant>
        <vt:i4>5</vt:i4>
      </vt:variant>
      <vt:variant>
        <vt:lpwstr/>
      </vt:variant>
      <vt:variant>
        <vt:lpwstr>_Toc317882430</vt:lpwstr>
      </vt:variant>
      <vt:variant>
        <vt:i4>1966136</vt:i4>
      </vt:variant>
      <vt:variant>
        <vt:i4>14</vt:i4>
      </vt:variant>
      <vt:variant>
        <vt:i4>0</vt:i4>
      </vt:variant>
      <vt:variant>
        <vt:i4>5</vt:i4>
      </vt:variant>
      <vt:variant>
        <vt:lpwstr/>
      </vt:variant>
      <vt:variant>
        <vt:lpwstr>_Toc317882429</vt:lpwstr>
      </vt:variant>
      <vt:variant>
        <vt:i4>1966136</vt:i4>
      </vt:variant>
      <vt:variant>
        <vt:i4>8</vt:i4>
      </vt:variant>
      <vt:variant>
        <vt:i4>0</vt:i4>
      </vt:variant>
      <vt:variant>
        <vt:i4>5</vt:i4>
      </vt:variant>
      <vt:variant>
        <vt:lpwstr/>
      </vt:variant>
      <vt:variant>
        <vt:lpwstr>_Toc317882428</vt:lpwstr>
      </vt:variant>
      <vt:variant>
        <vt:i4>1966136</vt:i4>
      </vt:variant>
      <vt:variant>
        <vt:i4>2</vt:i4>
      </vt:variant>
      <vt:variant>
        <vt:i4>0</vt:i4>
      </vt:variant>
      <vt:variant>
        <vt:i4>5</vt:i4>
      </vt:variant>
      <vt:variant>
        <vt:lpwstr/>
      </vt:variant>
      <vt:variant>
        <vt:lpwstr>_Toc317882427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Contrato SLP 1/2015</dc:title>
  <dc:subject>Woodhouse Lorente Ludlow SC</dc:subject>
  <dc:creator>Derek Woodhouse</dc:creator>
  <dc:description>Borrador preliminar para la SENER. CONFIDENCIAL.</dc:description>
  <cp:lastModifiedBy>Romy Estrada </cp:lastModifiedBy>
  <cp:revision>4</cp:revision>
  <cp:lastPrinted>2016-02-11T23:43:00Z</cp:lastPrinted>
  <dcterms:created xsi:type="dcterms:W3CDTF">2016-05-24T22:36:00Z</dcterms:created>
  <dcterms:modified xsi:type="dcterms:W3CDTF">2016-05-25T00:13:00Z</dcterms:modified>
</cp:coreProperties>
</file>